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392E" w14:textId="333C5304" w:rsidR="005B1601" w:rsidRPr="00AC48F4" w:rsidRDefault="005B1601" w:rsidP="00F73DCA">
      <w:pPr>
        <w:pStyle w:val="Title"/>
        <w:pBdr>
          <w:bottom w:val="none" w:sz="0" w:space="0" w:color="auto"/>
        </w:pBdr>
        <w:tabs>
          <w:tab w:val="left" w:pos="360"/>
        </w:tabs>
        <w:snapToGrid w:val="0"/>
        <w:spacing w:line="276" w:lineRule="auto"/>
        <w:jc w:val="center"/>
        <w:outlineLvl w:val="9"/>
        <w:rPr>
          <w:color w:val="000000" w:themeColor="text1"/>
        </w:rPr>
      </w:pPr>
      <w:bookmarkStart w:id="0" w:name="_Toc334179779"/>
      <w:bookmarkStart w:id="1" w:name="_Toc334180689"/>
      <w:bookmarkStart w:id="2" w:name="_Toc334183185"/>
      <w:bookmarkStart w:id="3" w:name="_Toc334184121"/>
      <w:bookmarkStart w:id="4" w:name="_Toc334794661"/>
    </w:p>
    <w:p w14:paraId="6DA8BB22" w14:textId="77777777" w:rsidR="005B1601" w:rsidRPr="00AC48F4" w:rsidRDefault="005B1601" w:rsidP="00F73DCA">
      <w:pPr>
        <w:pStyle w:val="Title"/>
        <w:pBdr>
          <w:bottom w:val="none" w:sz="0" w:space="0" w:color="auto"/>
        </w:pBdr>
        <w:tabs>
          <w:tab w:val="left" w:pos="360"/>
        </w:tabs>
        <w:snapToGrid w:val="0"/>
        <w:spacing w:line="276" w:lineRule="auto"/>
        <w:jc w:val="center"/>
        <w:outlineLvl w:val="9"/>
        <w:rPr>
          <w:color w:val="000000" w:themeColor="text1"/>
        </w:rPr>
      </w:pPr>
    </w:p>
    <w:p w14:paraId="518AADE2" w14:textId="4AD3B5E4" w:rsidR="00E5457C" w:rsidRPr="00AC48F4" w:rsidRDefault="000C183D" w:rsidP="00F73DCA">
      <w:pPr>
        <w:pStyle w:val="Title"/>
        <w:pBdr>
          <w:bottom w:val="none" w:sz="0" w:space="0" w:color="auto"/>
        </w:pBdr>
        <w:tabs>
          <w:tab w:val="left" w:pos="360"/>
        </w:tabs>
        <w:snapToGrid w:val="0"/>
        <w:spacing w:line="276" w:lineRule="auto"/>
        <w:jc w:val="center"/>
        <w:outlineLvl w:val="9"/>
        <w:rPr>
          <w:color w:val="000000" w:themeColor="text1"/>
        </w:rPr>
      </w:pPr>
      <w:r w:rsidRPr="00AC48F4">
        <w:rPr>
          <w:color w:val="000000" w:themeColor="text1"/>
        </w:rPr>
        <w:t>SCS</w:t>
      </w:r>
      <w:r w:rsidR="00C73ECF" w:rsidRPr="00AC48F4">
        <w:rPr>
          <w:color w:val="000000" w:themeColor="text1"/>
        </w:rPr>
        <w:t>-</w:t>
      </w:r>
      <w:r w:rsidRPr="00AC48F4">
        <w:rPr>
          <w:color w:val="000000" w:themeColor="text1"/>
        </w:rPr>
        <w:t>007</w:t>
      </w:r>
      <w:r w:rsidR="00287C60" w:rsidRPr="00AC48F4">
        <w:rPr>
          <w:color w:val="000000" w:themeColor="text1"/>
        </w:rPr>
        <w:t xml:space="preserve"> </w:t>
      </w:r>
      <w:r w:rsidR="00E84B0E" w:rsidRPr="00AC48F4">
        <w:rPr>
          <w:color w:val="000000" w:themeColor="text1"/>
        </w:rPr>
        <w:t>(20</w:t>
      </w:r>
      <w:r w:rsidR="00287C60" w:rsidRPr="00AC48F4">
        <w:rPr>
          <w:color w:val="000000" w:themeColor="text1"/>
        </w:rPr>
        <w:t>2</w:t>
      </w:r>
      <w:r w:rsidR="009C64EF" w:rsidRPr="00AC48F4">
        <w:rPr>
          <w:color w:val="000000" w:themeColor="text1"/>
        </w:rPr>
        <w:t>1</w:t>
      </w:r>
      <w:r w:rsidR="00E84B0E" w:rsidRPr="00AC48F4">
        <w:rPr>
          <w:color w:val="000000" w:themeColor="text1"/>
        </w:rPr>
        <w:t>)</w:t>
      </w:r>
    </w:p>
    <w:p w14:paraId="29858146" w14:textId="422320F7" w:rsidR="007B0997" w:rsidRPr="00AC48F4" w:rsidRDefault="00214B06" w:rsidP="00F73DCA">
      <w:pPr>
        <w:spacing w:line="276" w:lineRule="auto"/>
        <w:jc w:val="center"/>
        <w:rPr>
          <w:b/>
          <w:color w:val="000000" w:themeColor="text1"/>
          <w:sz w:val="28"/>
          <w:szCs w:val="28"/>
          <w:lang w:eastAsia="ja-JP"/>
        </w:rPr>
      </w:pPr>
      <w:r w:rsidRPr="00AC48F4">
        <w:rPr>
          <w:b/>
          <w:color w:val="000000" w:themeColor="text1"/>
          <w:sz w:val="28"/>
          <w:szCs w:val="28"/>
          <w:lang w:eastAsia="ja-JP"/>
        </w:rPr>
        <w:t>Draft Standard</w:t>
      </w:r>
      <w:r w:rsidR="009E106B">
        <w:rPr>
          <w:b/>
          <w:color w:val="000000" w:themeColor="text1"/>
          <w:sz w:val="28"/>
          <w:szCs w:val="28"/>
          <w:lang w:eastAsia="ja-JP"/>
        </w:rPr>
        <w:t>, Version 1.0</w:t>
      </w:r>
      <w:r w:rsidRPr="00AC48F4">
        <w:rPr>
          <w:b/>
          <w:color w:val="000000" w:themeColor="text1"/>
          <w:sz w:val="28"/>
          <w:szCs w:val="28"/>
          <w:lang w:eastAsia="ja-JP"/>
        </w:rPr>
        <w:t xml:space="preserve"> (DS1</w:t>
      </w:r>
      <w:r w:rsidR="009E106B">
        <w:rPr>
          <w:b/>
          <w:color w:val="000000" w:themeColor="text1"/>
          <w:sz w:val="28"/>
          <w:szCs w:val="28"/>
          <w:lang w:eastAsia="ja-JP"/>
        </w:rPr>
        <w:t xml:space="preserve"> V1</w:t>
      </w:r>
      <w:r w:rsidRPr="00AC48F4">
        <w:rPr>
          <w:b/>
          <w:color w:val="000000" w:themeColor="text1"/>
          <w:sz w:val="28"/>
          <w:szCs w:val="28"/>
          <w:lang w:eastAsia="ja-JP"/>
        </w:rPr>
        <w:t>)</w:t>
      </w:r>
    </w:p>
    <w:p w14:paraId="3C736773" w14:textId="77777777" w:rsidR="00455CA3" w:rsidRPr="00AC48F4" w:rsidRDefault="00455CA3" w:rsidP="00F73DCA">
      <w:pPr>
        <w:pStyle w:val="NoSpacing"/>
        <w:snapToGrid w:val="0"/>
        <w:spacing w:before="240" w:after="120" w:line="276" w:lineRule="auto"/>
        <w:jc w:val="center"/>
        <w:rPr>
          <w:rFonts w:ascii="Times New Roman" w:hAnsi="Times New Roman"/>
          <w:i/>
          <w:color w:val="000000" w:themeColor="text1"/>
          <w:sz w:val="48"/>
          <w:szCs w:val="72"/>
        </w:rPr>
      </w:pPr>
      <w:bookmarkStart w:id="5" w:name="_Hlk534889640"/>
      <w:bookmarkStart w:id="6" w:name="_Hlk526941105"/>
    </w:p>
    <w:p w14:paraId="1AE33A28" w14:textId="05EDF9B0" w:rsidR="001A7F73" w:rsidRPr="00AC48F4" w:rsidRDefault="00BF27F2" w:rsidP="00F73DCA">
      <w:pPr>
        <w:pStyle w:val="NoSpacing"/>
        <w:snapToGrid w:val="0"/>
        <w:spacing w:before="120" w:after="120" w:line="276" w:lineRule="auto"/>
        <w:jc w:val="center"/>
        <w:rPr>
          <w:rFonts w:ascii="Times New Roman" w:hAnsi="Times New Roman"/>
          <w:b/>
          <w:smallCaps/>
          <w:color w:val="000000" w:themeColor="text1"/>
          <w:sz w:val="48"/>
          <w:szCs w:val="72"/>
        </w:rPr>
      </w:pPr>
      <w:r w:rsidRPr="00AC48F4">
        <w:rPr>
          <w:rFonts w:ascii="Times New Roman" w:hAnsi="Times New Roman"/>
          <w:b/>
          <w:smallCaps/>
          <w:color w:val="000000" w:themeColor="text1"/>
          <w:sz w:val="48"/>
          <w:szCs w:val="72"/>
        </w:rPr>
        <w:t>Certification</w:t>
      </w:r>
      <w:r w:rsidR="007F7B41" w:rsidRPr="00AC48F4">
        <w:rPr>
          <w:rFonts w:ascii="Times New Roman" w:hAnsi="Times New Roman"/>
          <w:b/>
          <w:smallCaps/>
          <w:color w:val="000000" w:themeColor="text1"/>
          <w:sz w:val="48"/>
          <w:szCs w:val="72"/>
        </w:rPr>
        <w:t xml:space="preserve"> </w:t>
      </w:r>
      <w:r w:rsidRPr="00AC48F4">
        <w:rPr>
          <w:rFonts w:ascii="Times New Roman" w:hAnsi="Times New Roman"/>
          <w:b/>
          <w:smallCaps/>
          <w:color w:val="000000" w:themeColor="text1"/>
          <w:sz w:val="48"/>
          <w:szCs w:val="72"/>
        </w:rPr>
        <w:t>Standard</w:t>
      </w:r>
      <w:r w:rsidR="001531E5" w:rsidRPr="00AC48F4">
        <w:rPr>
          <w:rFonts w:ascii="Times New Roman" w:hAnsi="Times New Roman"/>
          <w:b/>
          <w:smallCaps/>
          <w:color w:val="000000" w:themeColor="text1"/>
          <w:sz w:val="48"/>
          <w:szCs w:val="72"/>
        </w:rPr>
        <w:t xml:space="preserve"> </w:t>
      </w:r>
      <w:r w:rsidR="00A3269E" w:rsidRPr="00AC48F4">
        <w:rPr>
          <w:rFonts w:ascii="Times New Roman" w:hAnsi="Times New Roman"/>
          <w:b/>
          <w:smallCaps/>
          <w:color w:val="000000" w:themeColor="text1"/>
          <w:sz w:val="48"/>
          <w:szCs w:val="72"/>
        </w:rPr>
        <w:t xml:space="preserve">for </w:t>
      </w:r>
      <w:bookmarkEnd w:id="5"/>
    </w:p>
    <w:p w14:paraId="44DC4BCE" w14:textId="7591E347" w:rsidR="001A7F73" w:rsidRPr="00AC48F4" w:rsidRDefault="00CF6A58" w:rsidP="00F73DCA">
      <w:pPr>
        <w:pStyle w:val="NoSpacing"/>
        <w:snapToGrid w:val="0"/>
        <w:spacing w:before="120" w:after="120" w:line="276" w:lineRule="auto"/>
        <w:jc w:val="center"/>
        <w:rPr>
          <w:rFonts w:ascii="Times New Roman" w:hAnsi="Times New Roman"/>
          <w:b/>
          <w:color w:val="000000" w:themeColor="text1"/>
          <w:sz w:val="48"/>
          <w:szCs w:val="72"/>
        </w:rPr>
      </w:pPr>
      <w:r w:rsidRPr="00AC48F4">
        <w:rPr>
          <w:rFonts w:ascii="Times New Roman" w:hAnsi="Times New Roman"/>
          <w:b/>
          <w:smallCaps/>
          <w:color w:val="000000" w:themeColor="text1"/>
          <w:sz w:val="48"/>
          <w:szCs w:val="72"/>
        </w:rPr>
        <w:t xml:space="preserve">Sustainable </w:t>
      </w:r>
      <w:r w:rsidR="00E920F9" w:rsidRPr="00AC48F4">
        <w:rPr>
          <w:rFonts w:ascii="Times New Roman" w:hAnsi="Times New Roman"/>
          <w:b/>
          <w:smallCaps/>
          <w:color w:val="000000" w:themeColor="text1"/>
          <w:sz w:val="48"/>
          <w:szCs w:val="72"/>
        </w:rPr>
        <w:t>Diamond</w:t>
      </w:r>
      <w:r w:rsidR="006B0DEA" w:rsidRPr="00AC48F4">
        <w:rPr>
          <w:rFonts w:ascii="Times New Roman" w:hAnsi="Times New Roman"/>
          <w:b/>
          <w:smallCaps/>
          <w:color w:val="000000" w:themeColor="text1"/>
          <w:sz w:val="48"/>
          <w:szCs w:val="72"/>
        </w:rPr>
        <w:t>s</w:t>
      </w:r>
      <w:r w:rsidR="00E920F9" w:rsidRPr="00AC48F4">
        <w:rPr>
          <w:rFonts w:ascii="Times New Roman" w:hAnsi="Times New Roman"/>
          <w:b/>
          <w:smallCaps/>
          <w:color w:val="000000" w:themeColor="text1"/>
          <w:sz w:val="48"/>
          <w:szCs w:val="72"/>
        </w:rPr>
        <w:t xml:space="preserve"> </w:t>
      </w:r>
    </w:p>
    <w:p w14:paraId="38574089" w14:textId="35FF217D" w:rsidR="001A7F73" w:rsidRPr="00AC48F4" w:rsidRDefault="001A7F73" w:rsidP="00F73DCA">
      <w:pPr>
        <w:pStyle w:val="NoSpacing"/>
        <w:snapToGrid w:val="0"/>
        <w:spacing w:before="120" w:after="120" w:line="276" w:lineRule="auto"/>
        <w:jc w:val="center"/>
        <w:rPr>
          <w:rFonts w:ascii="Times New Roman" w:hAnsi="Times New Roman"/>
          <w:b/>
          <w:color w:val="000000" w:themeColor="text1"/>
          <w:sz w:val="48"/>
          <w:szCs w:val="72"/>
        </w:rPr>
      </w:pPr>
    </w:p>
    <w:p w14:paraId="1028DDB7" w14:textId="425AD9DC" w:rsidR="001A7F73" w:rsidRPr="00AC48F4" w:rsidRDefault="001A7F73" w:rsidP="00F73DCA">
      <w:pPr>
        <w:pStyle w:val="NoSpacing"/>
        <w:snapToGrid w:val="0"/>
        <w:spacing w:before="240" w:after="120" w:line="276" w:lineRule="auto"/>
        <w:jc w:val="center"/>
        <w:rPr>
          <w:rFonts w:ascii="Times New Roman" w:hAnsi="Times New Roman"/>
          <w:b/>
          <w:color w:val="000000" w:themeColor="text1"/>
          <w:sz w:val="28"/>
          <w:szCs w:val="40"/>
        </w:rPr>
      </w:pPr>
      <w:r w:rsidRPr="00AC48F4">
        <w:rPr>
          <w:rFonts w:ascii="Times New Roman" w:hAnsi="Times New Roman"/>
          <w:b/>
          <w:color w:val="000000" w:themeColor="text1"/>
          <w:sz w:val="28"/>
          <w:szCs w:val="40"/>
        </w:rPr>
        <w:t xml:space="preserve">Applicable to </w:t>
      </w:r>
      <w:r w:rsidR="00FD7766" w:rsidRPr="00AC48F4">
        <w:rPr>
          <w:rFonts w:ascii="Times New Roman" w:hAnsi="Times New Roman"/>
          <w:b/>
          <w:color w:val="000000" w:themeColor="text1"/>
          <w:sz w:val="28"/>
          <w:szCs w:val="40"/>
        </w:rPr>
        <w:t>Industrial</w:t>
      </w:r>
      <w:r w:rsidRPr="00AC48F4">
        <w:rPr>
          <w:rFonts w:ascii="Times New Roman" w:hAnsi="Times New Roman"/>
          <w:b/>
          <w:color w:val="000000" w:themeColor="text1"/>
          <w:sz w:val="28"/>
          <w:szCs w:val="40"/>
        </w:rPr>
        <w:t>-Scale Min</w:t>
      </w:r>
      <w:r w:rsidR="009D0CDD" w:rsidRPr="00AC48F4">
        <w:rPr>
          <w:rFonts w:ascii="Times New Roman" w:hAnsi="Times New Roman"/>
          <w:b/>
          <w:color w:val="000000" w:themeColor="text1"/>
          <w:sz w:val="28"/>
          <w:szCs w:val="40"/>
        </w:rPr>
        <w:t>ing</w:t>
      </w:r>
      <w:r w:rsidRPr="00AC48F4">
        <w:rPr>
          <w:rFonts w:ascii="Times New Roman" w:hAnsi="Times New Roman"/>
          <w:b/>
          <w:color w:val="000000" w:themeColor="text1"/>
          <w:sz w:val="28"/>
          <w:szCs w:val="40"/>
        </w:rPr>
        <w:t xml:space="preserve"> and </w:t>
      </w:r>
      <w:r w:rsidR="00E944D3" w:rsidRPr="00AC48F4">
        <w:rPr>
          <w:rFonts w:ascii="Times New Roman" w:hAnsi="Times New Roman"/>
          <w:b/>
          <w:color w:val="000000" w:themeColor="text1"/>
          <w:sz w:val="28"/>
          <w:szCs w:val="40"/>
        </w:rPr>
        <w:t xml:space="preserve">Laboratory </w:t>
      </w:r>
      <w:r w:rsidR="00D30F41" w:rsidRPr="00AC48F4">
        <w:rPr>
          <w:rFonts w:ascii="Times New Roman" w:hAnsi="Times New Roman"/>
          <w:b/>
          <w:color w:val="000000" w:themeColor="text1"/>
          <w:sz w:val="28"/>
          <w:szCs w:val="40"/>
        </w:rPr>
        <w:t>G</w:t>
      </w:r>
      <w:r w:rsidR="00E944D3" w:rsidRPr="00AC48F4">
        <w:rPr>
          <w:rFonts w:ascii="Times New Roman" w:hAnsi="Times New Roman"/>
          <w:b/>
          <w:color w:val="000000" w:themeColor="text1"/>
          <w:sz w:val="28"/>
          <w:szCs w:val="40"/>
        </w:rPr>
        <w:t>rown</w:t>
      </w:r>
      <w:r w:rsidRPr="00AC48F4">
        <w:rPr>
          <w:rFonts w:ascii="Times New Roman" w:hAnsi="Times New Roman"/>
          <w:b/>
          <w:color w:val="000000" w:themeColor="text1"/>
          <w:sz w:val="28"/>
          <w:szCs w:val="40"/>
        </w:rPr>
        <w:t xml:space="preserve"> </w:t>
      </w:r>
      <w:r w:rsidR="009D0CDD" w:rsidRPr="00AC48F4">
        <w:rPr>
          <w:rFonts w:ascii="Times New Roman" w:hAnsi="Times New Roman"/>
          <w:b/>
          <w:color w:val="000000" w:themeColor="text1"/>
          <w:sz w:val="28"/>
          <w:szCs w:val="40"/>
        </w:rPr>
        <w:t>Diamond Production Operations</w:t>
      </w:r>
      <w:r w:rsidR="009E106B">
        <w:rPr>
          <w:rFonts w:ascii="Times New Roman" w:hAnsi="Times New Roman"/>
          <w:b/>
          <w:color w:val="000000" w:themeColor="text1"/>
          <w:sz w:val="28"/>
          <w:szCs w:val="40"/>
        </w:rPr>
        <w:t>, Recycled Diamonds</w:t>
      </w:r>
      <w:r w:rsidR="002B04F8" w:rsidRPr="00AC48F4">
        <w:rPr>
          <w:rFonts w:ascii="Times New Roman" w:hAnsi="Times New Roman"/>
          <w:b/>
          <w:color w:val="000000" w:themeColor="text1"/>
          <w:sz w:val="28"/>
          <w:szCs w:val="40"/>
        </w:rPr>
        <w:t xml:space="preserve"> and the </w:t>
      </w:r>
      <w:r w:rsidR="00D97226" w:rsidRPr="00AC48F4">
        <w:rPr>
          <w:rFonts w:ascii="Times New Roman" w:hAnsi="Times New Roman"/>
          <w:b/>
          <w:color w:val="000000" w:themeColor="text1"/>
          <w:sz w:val="28"/>
          <w:szCs w:val="40"/>
        </w:rPr>
        <w:t xml:space="preserve">Diamond </w:t>
      </w:r>
      <w:r w:rsidR="002B04F8" w:rsidRPr="00AC48F4">
        <w:rPr>
          <w:rFonts w:ascii="Times New Roman" w:hAnsi="Times New Roman"/>
          <w:b/>
          <w:color w:val="000000" w:themeColor="text1"/>
          <w:sz w:val="28"/>
          <w:szCs w:val="40"/>
        </w:rPr>
        <w:t>Chain of Custody</w:t>
      </w:r>
    </w:p>
    <w:bookmarkEnd w:id="6"/>
    <w:p w14:paraId="78092A04" w14:textId="77777777" w:rsidR="00E5457C" w:rsidRPr="00AC48F4" w:rsidRDefault="00E5457C" w:rsidP="00F73DCA">
      <w:pPr>
        <w:pStyle w:val="Title"/>
        <w:pBdr>
          <w:bottom w:val="none" w:sz="0" w:space="0" w:color="auto"/>
        </w:pBdr>
        <w:tabs>
          <w:tab w:val="left" w:pos="360"/>
        </w:tabs>
        <w:snapToGrid w:val="0"/>
        <w:spacing w:line="276" w:lineRule="auto"/>
        <w:jc w:val="center"/>
        <w:outlineLvl w:val="9"/>
        <w:rPr>
          <w:color w:val="000000" w:themeColor="text1"/>
          <w:sz w:val="36"/>
          <w:szCs w:val="72"/>
        </w:rPr>
      </w:pPr>
    </w:p>
    <w:bookmarkEnd w:id="0"/>
    <w:bookmarkEnd w:id="1"/>
    <w:bookmarkEnd w:id="2"/>
    <w:bookmarkEnd w:id="3"/>
    <w:bookmarkEnd w:id="4"/>
    <w:p w14:paraId="499C74D6" w14:textId="3456DC16" w:rsidR="00E5457C" w:rsidRDefault="00214B06" w:rsidP="00F73DCA">
      <w:pPr>
        <w:pStyle w:val="NoSpacing"/>
        <w:widowControl w:val="0"/>
        <w:snapToGrid w:val="0"/>
        <w:spacing w:before="240" w:after="120" w:line="276" w:lineRule="auto"/>
        <w:jc w:val="center"/>
        <w:rPr>
          <w:rFonts w:ascii="Times New Roman" w:hAnsi="Times New Roman"/>
          <w:b/>
          <w:bCs/>
          <w:caps/>
          <w:color w:val="000000" w:themeColor="text1"/>
          <w:sz w:val="28"/>
          <w:szCs w:val="28"/>
        </w:rPr>
      </w:pPr>
      <w:r w:rsidRPr="009E106B">
        <w:rPr>
          <w:rFonts w:ascii="Times New Roman" w:hAnsi="Times New Roman"/>
          <w:b/>
          <w:bCs/>
          <w:caps/>
          <w:color w:val="000000" w:themeColor="text1"/>
          <w:sz w:val="28"/>
          <w:szCs w:val="28"/>
        </w:rPr>
        <w:t>January</w:t>
      </w:r>
      <w:r w:rsidR="00CF6A58" w:rsidRPr="009E106B">
        <w:rPr>
          <w:rFonts w:ascii="Times New Roman" w:hAnsi="Times New Roman"/>
          <w:b/>
          <w:bCs/>
          <w:caps/>
          <w:color w:val="000000" w:themeColor="text1"/>
          <w:sz w:val="28"/>
          <w:szCs w:val="28"/>
        </w:rPr>
        <w:t xml:space="preserve"> </w:t>
      </w:r>
      <w:r w:rsidR="009E106B">
        <w:rPr>
          <w:rFonts w:ascii="Times New Roman" w:hAnsi="Times New Roman"/>
          <w:b/>
          <w:bCs/>
          <w:caps/>
          <w:color w:val="000000" w:themeColor="text1"/>
          <w:sz w:val="28"/>
          <w:szCs w:val="28"/>
        </w:rPr>
        <w:t xml:space="preserve">13, </w:t>
      </w:r>
      <w:r w:rsidR="00D62A7B" w:rsidRPr="009E106B">
        <w:rPr>
          <w:rFonts w:ascii="Times New Roman" w:hAnsi="Times New Roman"/>
          <w:b/>
          <w:bCs/>
          <w:caps/>
          <w:color w:val="000000" w:themeColor="text1"/>
          <w:sz w:val="28"/>
          <w:szCs w:val="28"/>
        </w:rPr>
        <w:t>20</w:t>
      </w:r>
      <w:r w:rsidR="00287C60" w:rsidRPr="009E106B">
        <w:rPr>
          <w:rFonts w:ascii="Times New Roman" w:hAnsi="Times New Roman"/>
          <w:b/>
          <w:bCs/>
          <w:caps/>
          <w:color w:val="000000" w:themeColor="text1"/>
          <w:sz w:val="28"/>
          <w:szCs w:val="28"/>
        </w:rPr>
        <w:t>2</w:t>
      </w:r>
      <w:r w:rsidRPr="009E106B">
        <w:rPr>
          <w:rFonts w:ascii="Times New Roman" w:hAnsi="Times New Roman"/>
          <w:b/>
          <w:bCs/>
          <w:caps/>
          <w:color w:val="000000" w:themeColor="text1"/>
          <w:sz w:val="28"/>
          <w:szCs w:val="28"/>
        </w:rPr>
        <w:t>1</w:t>
      </w:r>
    </w:p>
    <w:p w14:paraId="034606E5" w14:textId="2E7F6DBF" w:rsidR="009E106B" w:rsidRDefault="009E106B" w:rsidP="00F73DCA">
      <w:pPr>
        <w:pStyle w:val="NoSpacing"/>
        <w:widowControl w:val="0"/>
        <w:snapToGrid w:val="0"/>
        <w:spacing w:before="240" w:after="120" w:line="276" w:lineRule="auto"/>
        <w:jc w:val="center"/>
        <w:rPr>
          <w:rFonts w:ascii="Times New Roman" w:hAnsi="Times New Roman"/>
          <w:b/>
          <w:bCs/>
          <w:caps/>
          <w:color w:val="000000" w:themeColor="text1"/>
          <w:sz w:val="28"/>
          <w:szCs w:val="28"/>
        </w:rPr>
      </w:pPr>
    </w:p>
    <w:p w14:paraId="69A20663" w14:textId="2C2A3469" w:rsidR="009E106B" w:rsidRPr="009E106B" w:rsidRDefault="009E106B" w:rsidP="00F73DCA">
      <w:pPr>
        <w:pStyle w:val="NoSpacing"/>
        <w:widowControl w:val="0"/>
        <w:snapToGrid w:val="0"/>
        <w:spacing w:before="240" w:after="120" w:line="276" w:lineRule="auto"/>
        <w:jc w:val="center"/>
        <w:rPr>
          <w:rFonts w:ascii="Times New Roman" w:hAnsi="Times New Roman"/>
          <w:b/>
          <w:bCs/>
          <w:caps/>
          <w:color w:val="000000" w:themeColor="text1"/>
          <w:sz w:val="28"/>
          <w:szCs w:val="28"/>
        </w:rPr>
      </w:pPr>
      <w:r>
        <w:rPr>
          <w:rFonts w:ascii="Times New Roman" w:hAnsi="Times New Roman"/>
          <w:b/>
          <w:bCs/>
          <w:caps/>
          <w:color w:val="000000" w:themeColor="text1"/>
          <w:sz w:val="28"/>
          <w:szCs w:val="28"/>
        </w:rPr>
        <w:t>DIstributed For Public Consultation</w:t>
      </w:r>
    </w:p>
    <w:p w14:paraId="59A17CD1" w14:textId="77777777" w:rsidR="00E5457C" w:rsidRPr="00AC48F4" w:rsidRDefault="00E5457C" w:rsidP="00F73DCA">
      <w:pPr>
        <w:pStyle w:val="bodycopy"/>
        <w:widowControl w:val="0"/>
        <w:tabs>
          <w:tab w:val="left" w:pos="360"/>
        </w:tabs>
        <w:snapToGrid w:val="0"/>
        <w:rPr>
          <w:color w:val="000000" w:themeColor="text1"/>
        </w:rPr>
      </w:pPr>
    </w:p>
    <w:p w14:paraId="5893E731" w14:textId="77777777" w:rsidR="002532F5" w:rsidRPr="00AC48F4" w:rsidRDefault="002532F5" w:rsidP="00F73DCA">
      <w:pPr>
        <w:pStyle w:val="bodycopy"/>
        <w:widowControl w:val="0"/>
        <w:tabs>
          <w:tab w:val="left" w:pos="360"/>
        </w:tabs>
        <w:snapToGrid w:val="0"/>
        <w:rPr>
          <w:color w:val="000000" w:themeColor="text1"/>
        </w:rPr>
      </w:pPr>
    </w:p>
    <w:p w14:paraId="123B00AC" w14:textId="5FE468C3" w:rsidR="002532F5" w:rsidRPr="00AC48F4" w:rsidRDefault="002532F5" w:rsidP="00F73DCA">
      <w:pPr>
        <w:pStyle w:val="bodycopy"/>
        <w:widowControl w:val="0"/>
        <w:tabs>
          <w:tab w:val="left" w:pos="360"/>
        </w:tabs>
        <w:snapToGrid w:val="0"/>
        <w:rPr>
          <w:color w:val="000000" w:themeColor="text1"/>
        </w:rPr>
        <w:sectPr w:rsidR="002532F5" w:rsidRPr="00AC48F4" w:rsidSect="009C442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152" w:header="720" w:footer="1440" w:gutter="0"/>
          <w:lnNumType w:countBy="1" w:restart="continuous"/>
          <w:cols w:space="720"/>
          <w:formProt w:val="0"/>
          <w:titlePg/>
        </w:sectPr>
      </w:pPr>
    </w:p>
    <w:p w14:paraId="655221EA" w14:textId="56FCF842" w:rsidR="00D908EE" w:rsidRPr="00AC48F4" w:rsidRDefault="00D908EE" w:rsidP="00F73DCA">
      <w:pPr>
        <w:pStyle w:val="bodycopy"/>
        <w:widowControl w:val="0"/>
        <w:pBdr>
          <w:top w:val="single" w:sz="4" w:space="1" w:color="auto"/>
          <w:left w:val="single" w:sz="4" w:space="4" w:color="auto"/>
          <w:bottom w:val="single" w:sz="4" w:space="1" w:color="auto"/>
          <w:right w:val="single" w:sz="4" w:space="4" w:color="auto"/>
        </w:pBdr>
        <w:snapToGrid w:val="0"/>
        <w:spacing w:after="0"/>
        <w:rPr>
          <w:b/>
          <w:color w:val="000000" w:themeColor="text1"/>
          <w:sz w:val="28"/>
          <w:szCs w:val="32"/>
        </w:rPr>
      </w:pPr>
      <w:r w:rsidRPr="00AC48F4">
        <w:rPr>
          <w:b/>
          <w:color w:val="000000" w:themeColor="text1"/>
          <w:sz w:val="28"/>
          <w:szCs w:val="32"/>
        </w:rPr>
        <w:lastRenderedPageBreak/>
        <w:t xml:space="preserve">SCS 007 </w:t>
      </w:r>
      <w:r w:rsidR="000736D0" w:rsidRPr="00AC48F4">
        <w:rPr>
          <w:b/>
          <w:color w:val="000000" w:themeColor="text1"/>
          <w:sz w:val="28"/>
          <w:szCs w:val="32"/>
        </w:rPr>
        <w:t xml:space="preserve">Draft </w:t>
      </w:r>
      <w:r w:rsidR="00214B06" w:rsidRPr="00AC48F4">
        <w:rPr>
          <w:b/>
          <w:color w:val="000000" w:themeColor="text1"/>
          <w:sz w:val="28"/>
          <w:szCs w:val="32"/>
        </w:rPr>
        <w:t>Standard</w:t>
      </w:r>
      <w:r w:rsidR="002D03B2" w:rsidRPr="00AC48F4">
        <w:rPr>
          <w:b/>
          <w:color w:val="000000" w:themeColor="text1"/>
          <w:sz w:val="28"/>
          <w:szCs w:val="32"/>
        </w:rPr>
        <w:t xml:space="preserve">, </w:t>
      </w:r>
      <w:r w:rsidR="002532F5" w:rsidRPr="00AC48F4">
        <w:rPr>
          <w:b/>
          <w:color w:val="000000" w:themeColor="text1"/>
          <w:sz w:val="28"/>
          <w:szCs w:val="32"/>
        </w:rPr>
        <w:t xml:space="preserve">Version </w:t>
      </w:r>
      <w:r w:rsidR="00214B06" w:rsidRPr="00AC48F4">
        <w:rPr>
          <w:b/>
          <w:color w:val="000000" w:themeColor="text1"/>
          <w:sz w:val="28"/>
          <w:szCs w:val="32"/>
        </w:rPr>
        <w:t>1</w:t>
      </w:r>
      <w:r w:rsidRPr="00AC48F4">
        <w:rPr>
          <w:b/>
          <w:color w:val="000000" w:themeColor="text1"/>
          <w:sz w:val="28"/>
          <w:szCs w:val="32"/>
        </w:rPr>
        <w:t xml:space="preserve">: </w:t>
      </w:r>
    </w:p>
    <w:p w14:paraId="4935D897" w14:textId="41CCF00A" w:rsidR="00F05749" w:rsidRPr="00AC48F4" w:rsidRDefault="00D908EE" w:rsidP="00F73DCA">
      <w:pPr>
        <w:pStyle w:val="bodycopy"/>
        <w:widowControl w:val="0"/>
        <w:pBdr>
          <w:top w:val="single" w:sz="4" w:space="1" w:color="auto"/>
          <w:left w:val="single" w:sz="4" w:space="4" w:color="auto"/>
          <w:bottom w:val="single" w:sz="4" w:space="1" w:color="auto"/>
          <w:right w:val="single" w:sz="4" w:space="4" w:color="auto"/>
        </w:pBdr>
        <w:snapToGrid w:val="0"/>
        <w:spacing w:before="0"/>
        <w:rPr>
          <w:b/>
          <w:color w:val="000000" w:themeColor="text1"/>
          <w:sz w:val="28"/>
          <w:szCs w:val="32"/>
        </w:rPr>
      </w:pPr>
      <w:r w:rsidRPr="00AC48F4">
        <w:rPr>
          <w:b/>
          <w:color w:val="000000" w:themeColor="text1"/>
          <w:sz w:val="28"/>
          <w:szCs w:val="32"/>
        </w:rPr>
        <w:t>Certification Standard for Sustainabl</w:t>
      </w:r>
      <w:r w:rsidR="00214B06" w:rsidRPr="00AC48F4">
        <w:rPr>
          <w:b/>
          <w:color w:val="000000" w:themeColor="text1"/>
          <w:sz w:val="28"/>
          <w:szCs w:val="32"/>
        </w:rPr>
        <w:t xml:space="preserve">e </w:t>
      </w:r>
      <w:r w:rsidRPr="00AC48F4">
        <w:rPr>
          <w:b/>
          <w:color w:val="000000" w:themeColor="text1"/>
          <w:sz w:val="28"/>
          <w:szCs w:val="32"/>
        </w:rPr>
        <w:t>Diamonds</w:t>
      </w:r>
    </w:p>
    <w:p w14:paraId="6029F2D2" w14:textId="3566FCDA" w:rsidR="002532F5" w:rsidRPr="00AC48F4" w:rsidRDefault="009E106B" w:rsidP="00F73DCA">
      <w:pPr>
        <w:pStyle w:val="Title"/>
        <w:pBdr>
          <w:top w:val="single" w:sz="4" w:space="1" w:color="auto"/>
          <w:left w:val="single" w:sz="4" w:space="4" w:color="auto"/>
          <w:bottom w:val="single" w:sz="4" w:space="1" w:color="auto"/>
          <w:right w:val="single" w:sz="4" w:space="4" w:color="auto"/>
        </w:pBdr>
        <w:tabs>
          <w:tab w:val="left" w:pos="360"/>
        </w:tabs>
        <w:snapToGrid w:val="0"/>
        <w:spacing w:line="276" w:lineRule="auto"/>
        <w:outlineLvl w:val="9"/>
        <w:rPr>
          <w:b w:val="0"/>
          <w:bCs w:val="0"/>
          <w:color w:val="000000" w:themeColor="text1"/>
          <w:sz w:val="22"/>
          <w:szCs w:val="22"/>
        </w:rPr>
      </w:pPr>
      <w:r>
        <w:rPr>
          <w:b w:val="0"/>
          <w:bCs w:val="0"/>
          <w:color w:val="000000" w:themeColor="text1"/>
          <w:sz w:val="22"/>
          <w:szCs w:val="22"/>
        </w:rPr>
        <w:t xml:space="preserve">SCS Standards wishes to </w:t>
      </w:r>
      <w:proofErr w:type="spellStart"/>
      <w:r>
        <w:rPr>
          <w:b w:val="0"/>
          <w:bCs w:val="0"/>
          <w:color w:val="000000" w:themeColor="text1"/>
          <w:sz w:val="22"/>
          <w:szCs w:val="22"/>
        </w:rPr>
        <w:t xml:space="preserve">thank </w:t>
      </w:r>
      <w:proofErr w:type="spellEnd"/>
      <w:r>
        <w:rPr>
          <w:b w:val="0"/>
          <w:bCs w:val="0"/>
          <w:color w:val="000000" w:themeColor="text1"/>
          <w:sz w:val="22"/>
          <w:szCs w:val="22"/>
        </w:rPr>
        <w:t>the Standard Development Committee for its efforts in bringing the standard to this stage, and to invite stakeholders to participate in the Public Consultation Process, formally opening January 13, 2021 and extending through March 15, 2021.</w:t>
      </w:r>
    </w:p>
    <w:p w14:paraId="1DBD55A9" w14:textId="336B07DE" w:rsidR="00F05749" w:rsidRPr="00AC48F4" w:rsidRDefault="00F05749" w:rsidP="00F73DCA">
      <w:pPr>
        <w:pStyle w:val="bodycopy"/>
        <w:pBdr>
          <w:top w:val="single" w:sz="4" w:space="1" w:color="auto"/>
          <w:left w:val="single" w:sz="4" w:space="4" w:color="auto"/>
          <w:bottom w:val="single" w:sz="4" w:space="1" w:color="auto"/>
          <w:right w:val="single" w:sz="4" w:space="4" w:color="auto"/>
        </w:pBdr>
        <w:snapToGrid w:val="0"/>
        <w:rPr>
          <w:color w:val="000000" w:themeColor="text1"/>
          <w:sz w:val="22"/>
          <w:szCs w:val="22"/>
        </w:rPr>
      </w:pPr>
      <w:r w:rsidRPr="00AC48F4">
        <w:rPr>
          <w:color w:val="000000" w:themeColor="text1"/>
          <w:sz w:val="22"/>
          <w:szCs w:val="22"/>
        </w:rPr>
        <w:t>This Draft Standard</w:t>
      </w:r>
      <w:r w:rsidR="00287C60" w:rsidRPr="00AC48F4">
        <w:rPr>
          <w:color w:val="000000" w:themeColor="text1"/>
          <w:sz w:val="22"/>
          <w:szCs w:val="22"/>
        </w:rPr>
        <w:t xml:space="preserve"> </w:t>
      </w:r>
      <w:r w:rsidRPr="00AC48F4">
        <w:rPr>
          <w:color w:val="000000" w:themeColor="text1"/>
          <w:sz w:val="22"/>
          <w:szCs w:val="22"/>
        </w:rPr>
        <w:t xml:space="preserve">is subject to change and may not be referred to as a Final Standard.  </w:t>
      </w:r>
    </w:p>
    <w:p w14:paraId="56C3AC2E" w14:textId="77777777" w:rsidR="009E106B" w:rsidRDefault="009E106B" w:rsidP="00F73DCA">
      <w:pPr>
        <w:pStyle w:val="bodycopy"/>
        <w:pBdr>
          <w:top w:val="single" w:sz="4" w:space="1" w:color="auto"/>
          <w:left w:val="single" w:sz="4" w:space="4" w:color="auto"/>
          <w:bottom w:val="single" w:sz="4" w:space="1" w:color="auto"/>
          <w:right w:val="single" w:sz="4" w:space="4" w:color="auto"/>
        </w:pBdr>
        <w:snapToGrid w:val="0"/>
        <w:rPr>
          <w:b/>
          <w:bCs/>
          <w:color w:val="000000" w:themeColor="text1"/>
          <w:sz w:val="22"/>
          <w:szCs w:val="22"/>
        </w:rPr>
      </w:pPr>
    </w:p>
    <w:p w14:paraId="038BE9E6" w14:textId="7D48391B" w:rsidR="00F05749" w:rsidRPr="00AC48F4" w:rsidRDefault="00F05749" w:rsidP="00F73DCA">
      <w:pPr>
        <w:pStyle w:val="bodycopy"/>
        <w:pBdr>
          <w:top w:val="single" w:sz="4" w:space="1" w:color="auto"/>
          <w:left w:val="single" w:sz="4" w:space="4" w:color="auto"/>
          <w:bottom w:val="single" w:sz="4" w:space="1" w:color="auto"/>
          <w:right w:val="single" w:sz="4" w:space="4" w:color="auto"/>
        </w:pBdr>
        <w:snapToGrid w:val="0"/>
        <w:rPr>
          <w:color w:val="000000" w:themeColor="text1"/>
          <w:sz w:val="20"/>
          <w:szCs w:val="20"/>
        </w:rPr>
      </w:pPr>
      <w:r w:rsidRPr="00AC48F4">
        <w:rPr>
          <w:b/>
          <w:bCs/>
          <w:color w:val="000000" w:themeColor="text1"/>
          <w:sz w:val="22"/>
          <w:szCs w:val="22"/>
        </w:rPr>
        <w:t xml:space="preserve">© </w:t>
      </w:r>
      <w:r w:rsidR="0078578C" w:rsidRPr="00AC48F4">
        <w:rPr>
          <w:b/>
          <w:bCs/>
          <w:color w:val="000000" w:themeColor="text1"/>
          <w:sz w:val="22"/>
          <w:szCs w:val="22"/>
        </w:rPr>
        <w:t>SCS Standards,</w:t>
      </w:r>
      <w:r w:rsidRPr="00AC48F4">
        <w:rPr>
          <w:b/>
          <w:bCs/>
          <w:color w:val="000000" w:themeColor="text1"/>
          <w:sz w:val="22"/>
          <w:szCs w:val="22"/>
        </w:rPr>
        <w:t xml:space="preserve"> 20</w:t>
      </w:r>
      <w:r w:rsidR="00287C60" w:rsidRPr="00AC48F4">
        <w:rPr>
          <w:b/>
          <w:bCs/>
          <w:color w:val="000000" w:themeColor="text1"/>
          <w:sz w:val="22"/>
          <w:szCs w:val="22"/>
        </w:rPr>
        <w:t>2</w:t>
      </w:r>
      <w:r w:rsidR="006F165C" w:rsidRPr="00AC48F4">
        <w:rPr>
          <w:b/>
          <w:bCs/>
          <w:color w:val="000000" w:themeColor="text1"/>
          <w:sz w:val="22"/>
          <w:szCs w:val="22"/>
        </w:rPr>
        <w:t>1</w:t>
      </w:r>
    </w:p>
    <w:p w14:paraId="2998C432" w14:textId="77777777" w:rsidR="00F05749" w:rsidRPr="00AC48F4" w:rsidRDefault="00F05749" w:rsidP="00F73DCA">
      <w:pPr>
        <w:pStyle w:val="bodycopy"/>
        <w:pBdr>
          <w:top w:val="single" w:sz="4" w:space="1" w:color="auto"/>
          <w:left w:val="single" w:sz="4" w:space="4" w:color="auto"/>
          <w:bottom w:val="single" w:sz="4" w:space="1" w:color="auto"/>
          <w:right w:val="single" w:sz="4" w:space="4" w:color="auto"/>
        </w:pBdr>
        <w:snapToGrid w:val="0"/>
        <w:rPr>
          <w:color w:val="000000" w:themeColor="text1"/>
          <w:sz w:val="20"/>
        </w:rPr>
      </w:pPr>
      <w:r w:rsidRPr="00AC48F4">
        <w:rPr>
          <w:color w:val="000000" w:themeColor="text1"/>
          <w:sz w:val="20"/>
          <w:szCs w:val="20"/>
        </w:rPr>
        <w:t>All</w:t>
      </w:r>
      <w:r w:rsidRPr="00AC48F4">
        <w:rPr>
          <w:color w:val="000000" w:themeColor="text1"/>
        </w:rPr>
        <w:t xml:space="preserve"> </w:t>
      </w:r>
      <w:r w:rsidRPr="00AC48F4">
        <w:rPr>
          <w:color w:val="000000" w:themeColor="text1"/>
          <w:sz w:val="20"/>
        </w:rPr>
        <w:t xml:space="preserve">rights reserved. Unless otherwise specified, no part of this publication may be reproduced or utilized otherwise in any form or by any means, electronic or mechanical, including photocopying, or posting on the internet or an intranet, without prior written permission.  </w:t>
      </w:r>
    </w:p>
    <w:p w14:paraId="3746150D" w14:textId="22A8D346" w:rsidR="000C667F" w:rsidRPr="00AC48F4" w:rsidRDefault="000C667F" w:rsidP="00F73DCA">
      <w:pPr>
        <w:snapToGrid w:val="0"/>
        <w:spacing w:before="240" w:after="120" w:line="276" w:lineRule="auto"/>
        <w:rPr>
          <w:color w:val="000000" w:themeColor="text1"/>
        </w:rPr>
        <w:sectPr w:rsidR="000C667F" w:rsidRPr="00AC48F4" w:rsidSect="009C4429">
          <w:headerReference w:type="even" r:id="rId17"/>
          <w:headerReference w:type="default" r:id="rId18"/>
          <w:footerReference w:type="default" r:id="rId19"/>
          <w:headerReference w:type="first" r:id="rId20"/>
          <w:pgSz w:w="12240" w:h="15840"/>
          <w:pgMar w:top="2160" w:right="1440" w:bottom="1440" w:left="1152" w:header="720" w:footer="1440" w:gutter="0"/>
          <w:lnNumType w:countBy="1" w:restart="continuous"/>
          <w:pgNumType w:start="1"/>
          <w:cols w:space="720"/>
          <w:titlePg/>
          <w:docGrid w:linePitch="360"/>
        </w:sectPr>
      </w:pPr>
    </w:p>
    <w:p w14:paraId="69CDE609" w14:textId="39F7714F" w:rsidR="000C667F" w:rsidRPr="00AC48F4" w:rsidRDefault="000C667F" w:rsidP="00F73DCA">
      <w:pPr>
        <w:snapToGrid w:val="0"/>
        <w:spacing w:line="276" w:lineRule="auto"/>
        <w:rPr>
          <w:b/>
          <w:color w:val="000000" w:themeColor="text1"/>
          <w:sz w:val="32"/>
          <w:szCs w:val="32"/>
        </w:rPr>
      </w:pPr>
      <w:r w:rsidRPr="00AC48F4">
        <w:rPr>
          <w:b/>
          <w:color w:val="000000" w:themeColor="text1"/>
          <w:sz w:val="32"/>
          <w:szCs w:val="32"/>
        </w:rPr>
        <w:lastRenderedPageBreak/>
        <w:t>Table of Contents</w:t>
      </w:r>
      <w:r w:rsidR="004710B4" w:rsidRPr="00AC48F4">
        <w:rPr>
          <w:b/>
          <w:color w:val="000000" w:themeColor="text1"/>
          <w:sz w:val="32"/>
          <w:szCs w:val="32"/>
        </w:rPr>
        <w:t xml:space="preserve">  </w:t>
      </w:r>
      <w:r w:rsidR="00182C42" w:rsidRPr="00AC48F4">
        <w:rPr>
          <w:b/>
          <w:color w:val="000000" w:themeColor="text1"/>
          <w:sz w:val="32"/>
          <w:szCs w:val="32"/>
        </w:rPr>
        <w:t xml:space="preserve">  </w:t>
      </w:r>
    </w:p>
    <w:p w14:paraId="0521D66D" w14:textId="77777777" w:rsidR="00050AB4" w:rsidRPr="00AC48F4" w:rsidRDefault="00050AB4" w:rsidP="00F73DCA">
      <w:pPr>
        <w:tabs>
          <w:tab w:val="left" w:pos="720"/>
          <w:tab w:val="right" w:pos="9090"/>
        </w:tabs>
        <w:spacing w:line="276" w:lineRule="auto"/>
        <w:rPr>
          <w:color w:val="000000" w:themeColor="text1"/>
        </w:rPr>
      </w:pPr>
    </w:p>
    <w:p w14:paraId="70AB505A" w14:textId="7D451A47" w:rsidR="000C667F" w:rsidRPr="00AC48F4" w:rsidRDefault="00D908EE" w:rsidP="00F73DCA">
      <w:pPr>
        <w:tabs>
          <w:tab w:val="left" w:pos="720"/>
          <w:tab w:val="right" w:pos="9090"/>
        </w:tabs>
        <w:spacing w:line="276" w:lineRule="auto"/>
        <w:rPr>
          <w:b/>
          <w:color w:val="000000" w:themeColor="text1"/>
        </w:rPr>
      </w:pPr>
      <w:r w:rsidRPr="00AC48F4">
        <w:rPr>
          <w:b/>
          <w:color w:val="000000" w:themeColor="text1"/>
        </w:rPr>
        <w:t xml:space="preserve">0.  </w:t>
      </w:r>
      <w:r w:rsidRPr="00AC48F4">
        <w:rPr>
          <w:b/>
          <w:color w:val="000000" w:themeColor="text1"/>
        </w:rPr>
        <w:tab/>
        <w:t>Introduction</w:t>
      </w:r>
      <w:r w:rsidR="00050AB4" w:rsidRPr="00AC48F4">
        <w:rPr>
          <w:b/>
          <w:color w:val="000000" w:themeColor="text1"/>
        </w:rPr>
        <w:tab/>
      </w:r>
      <w:r w:rsidR="00EA64B4" w:rsidRPr="00AC48F4">
        <w:rPr>
          <w:b/>
          <w:color w:val="000000" w:themeColor="text1"/>
        </w:rPr>
        <w:t>1</w:t>
      </w:r>
    </w:p>
    <w:p w14:paraId="44435E29" w14:textId="1A67E0BC" w:rsidR="00D908EE" w:rsidRPr="00AC48F4" w:rsidRDefault="00D908EE" w:rsidP="00F73DCA">
      <w:pPr>
        <w:tabs>
          <w:tab w:val="left" w:pos="720"/>
          <w:tab w:val="right" w:pos="9090"/>
        </w:tabs>
        <w:spacing w:line="276" w:lineRule="auto"/>
        <w:rPr>
          <w:color w:val="000000" w:themeColor="text1"/>
        </w:rPr>
      </w:pPr>
      <w:r w:rsidRPr="00AC48F4">
        <w:rPr>
          <w:color w:val="000000" w:themeColor="text1"/>
        </w:rPr>
        <w:t xml:space="preserve">0.1 </w:t>
      </w:r>
      <w:r w:rsidRPr="00AC48F4">
        <w:rPr>
          <w:color w:val="000000" w:themeColor="text1"/>
        </w:rPr>
        <w:tab/>
        <w:t>Purpose</w:t>
      </w:r>
      <w:r w:rsidR="00050AB4" w:rsidRPr="00AC48F4">
        <w:rPr>
          <w:color w:val="000000" w:themeColor="text1"/>
        </w:rPr>
        <w:tab/>
      </w:r>
      <w:r w:rsidR="00EA64B4" w:rsidRPr="00AC48F4">
        <w:rPr>
          <w:color w:val="000000" w:themeColor="text1"/>
        </w:rPr>
        <w:t>1</w:t>
      </w:r>
    </w:p>
    <w:p w14:paraId="7DF0C807" w14:textId="18F1FF3D" w:rsidR="00D908EE" w:rsidRPr="00AC48F4" w:rsidRDefault="00D908EE" w:rsidP="00F73DCA">
      <w:pPr>
        <w:tabs>
          <w:tab w:val="left" w:pos="720"/>
          <w:tab w:val="right" w:pos="9090"/>
        </w:tabs>
        <w:spacing w:line="276" w:lineRule="auto"/>
        <w:rPr>
          <w:color w:val="000000" w:themeColor="text1"/>
        </w:rPr>
      </w:pPr>
      <w:r w:rsidRPr="00AC48F4">
        <w:rPr>
          <w:color w:val="000000" w:themeColor="text1"/>
        </w:rPr>
        <w:t>0.2</w:t>
      </w:r>
      <w:r w:rsidRPr="00AC48F4">
        <w:rPr>
          <w:color w:val="000000" w:themeColor="text1"/>
        </w:rPr>
        <w:tab/>
        <w:t xml:space="preserve">Intended Users </w:t>
      </w:r>
      <w:r w:rsidR="00050AB4" w:rsidRPr="00AC48F4">
        <w:rPr>
          <w:color w:val="000000" w:themeColor="text1"/>
        </w:rPr>
        <w:tab/>
      </w:r>
      <w:r w:rsidR="00EA64B4" w:rsidRPr="00AC48F4">
        <w:rPr>
          <w:color w:val="000000" w:themeColor="text1"/>
        </w:rPr>
        <w:t>1</w:t>
      </w:r>
    </w:p>
    <w:p w14:paraId="5BC9D12E" w14:textId="712F6C8E" w:rsidR="00D908EE" w:rsidRPr="00AC48F4" w:rsidRDefault="00D908EE" w:rsidP="00F73DCA">
      <w:pPr>
        <w:tabs>
          <w:tab w:val="left" w:pos="720"/>
          <w:tab w:val="right" w:pos="9090"/>
        </w:tabs>
        <w:spacing w:line="276" w:lineRule="auto"/>
        <w:rPr>
          <w:color w:val="000000" w:themeColor="text1"/>
        </w:rPr>
      </w:pPr>
      <w:r w:rsidRPr="00AC48F4">
        <w:rPr>
          <w:color w:val="000000" w:themeColor="text1"/>
        </w:rPr>
        <w:t>0.3</w:t>
      </w:r>
      <w:r w:rsidRPr="00AC48F4">
        <w:rPr>
          <w:color w:val="000000" w:themeColor="text1"/>
        </w:rPr>
        <w:tab/>
        <w:t xml:space="preserve">Scope </w:t>
      </w:r>
      <w:r w:rsidR="00050AB4" w:rsidRPr="00AC48F4">
        <w:rPr>
          <w:color w:val="000000" w:themeColor="text1"/>
        </w:rPr>
        <w:tab/>
      </w:r>
      <w:r w:rsidR="007A5FE1" w:rsidRPr="00AC48F4">
        <w:rPr>
          <w:color w:val="000000" w:themeColor="text1"/>
        </w:rPr>
        <w:t>3</w:t>
      </w:r>
    </w:p>
    <w:p w14:paraId="20A78261" w14:textId="43647B19" w:rsidR="00D908EE" w:rsidRPr="00AC48F4" w:rsidRDefault="00D908EE" w:rsidP="00F73DCA">
      <w:pPr>
        <w:tabs>
          <w:tab w:val="left" w:pos="720"/>
          <w:tab w:val="right" w:pos="9090"/>
        </w:tabs>
        <w:spacing w:line="276" w:lineRule="auto"/>
        <w:rPr>
          <w:color w:val="000000" w:themeColor="text1"/>
        </w:rPr>
      </w:pPr>
      <w:r w:rsidRPr="00AC48F4">
        <w:rPr>
          <w:color w:val="000000" w:themeColor="text1"/>
        </w:rPr>
        <w:t>0.4</w:t>
      </w:r>
      <w:r w:rsidRPr="00AC48F4">
        <w:rPr>
          <w:color w:val="000000" w:themeColor="text1"/>
        </w:rPr>
        <w:tab/>
      </w:r>
      <w:r w:rsidR="007279AE" w:rsidRPr="00AC48F4">
        <w:rPr>
          <w:color w:val="000000" w:themeColor="text1"/>
        </w:rPr>
        <w:t xml:space="preserve">Public Assertions and </w:t>
      </w:r>
      <w:r w:rsidRPr="00AC48F4">
        <w:rPr>
          <w:color w:val="000000" w:themeColor="text1"/>
        </w:rPr>
        <w:t>Market Claims</w:t>
      </w:r>
      <w:r w:rsidR="00050AB4" w:rsidRPr="00AC48F4">
        <w:rPr>
          <w:color w:val="000000" w:themeColor="text1"/>
        </w:rPr>
        <w:tab/>
      </w:r>
      <w:r w:rsidR="007A5FE1" w:rsidRPr="00AC48F4">
        <w:rPr>
          <w:color w:val="000000" w:themeColor="text1"/>
        </w:rPr>
        <w:t>4</w:t>
      </w:r>
    </w:p>
    <w:p w14:paraId="709F10B1" w14:textId="1570A714" w:rsidR="00D908EE" w:rsidRPr="00AC48F4" w:rsidRDefault="00D908EE" w:rsidP="00F73DCA">
      <w:pPr>
        <w:tabs>
          <w:tab w:val="left" w:pos="720"/>
          <w:tab w:val="right" w:pos="9090"/>
        </w:tabs>
        <w:spacing w:line="276" w:lineRule="auto"/>
        <w:rPr>
          <w:color w:val="000000" w:themeColor="text1"/>
        </w:rPr>
      </w:pPr>
      <w:r w:rsidRPr="00AC48F4">
        <w:rPr>
          <w:color w:val="000000" w:themeColor="text1"/>
        </w:rPr>
        <w:t>0.</w:t>
      </w:r>
      <w:r w:rsidR="004D02D1" w:rsidRPr="00AC48F4">
        <w:rPr>
          <w:color w:val="000000" w:themeColor="text1"/>
        </w:rPr>
        <w:t>5</w:t>
      </w:r>
      <w:r w:rsidRPr="00AC48F4">
        <w:rPr>
          <w:color w:val="000000" w:themeColor="text1"/>
        </w:rPr>
        <w:tab/>
        <w:t xml:space="preserve">Principles and Criteria </w:t>
      </w:r>
      <w:r w:rsidR="00EA64B4" w:rsidRPr="00AC48F4">
        <w:rPr>
          <w:color w:val="000000" w:themeColor="text1"/>
        </w:rPr>
        <w:tab/>
      </w:r>
      <w:r w:rsidR="007A5FE1" w:rsidRPr="00AC48F4">
        <w:rPr>
          <w:color w:val="000000" w:themeColor="text1"/>
        </w:rPr>
        <w:t>4</w:t>
      </w:r>
    </w:p>
    <w:p w14:paraId="11849CD9" w14:textId="5D82D9A5" w:rsidR="00D908EE" w:rsidRPr="00AC48F4" w:rsidRDefault="00D908EE" w:rsidP="00F73DCA">
      <w:pPr>
        <w:tabs>
          <w:tab w:val="left" w:pos="720"/>
          <w:tab w:val="right" w:pos="9090"/>
        </w:tabs>
        <w:spacing w:line="276" w:lineRule="auto"/>
        <w:rPr>
          <w:color w:val="000000" w:themeColor="text1"/>
        </w:rPr>
      </w:pPr>
      <w:r w:rsidRPr="00AC48F4">
        <w:rPr>
          <w:color w:val="000000" w:themeColor="text1"/>
        </w:rPr>
        <w:t>0.</w:t>
      </w:r>
      <w:r w:rsidR="004D02D1" w:rsidRPr="00AC48F4">
        <w:rPr>
          <w:color w:val="000000" w:themeColor="text1"/>
        </w:rPr>
        <w:t>6</w:t>
      </w:r>
      <w:r w:rsidRPr="00AC48F4">
        <w:rPr>
          <w:color w:val="000000" w:themeColor="text1"/>
        </w:rPr>
        <w:tab/>
        <w:t xml:space="preserve">Conformance </w:t>
      </w:r>
      <w:r w:rsidR="00EA64B4" w:rsidRPr="00AC48F4">
        <w:rPr>
          <w:color w:val="000000" w:themeColor="text1"/>
        </w:rPr>
        <w:tab/>
      </w:r>
      <w:r w:rsidR="007A5FE1" w:rsidRPr="00AC48F4">
        <w:rPr>
          <w:color w:val="000000" w:themeColor="text1"/>
        </w:rPr>
        <w:t>4</w:t>
      </w:r>
    </w:p>
    <w:p w14:paraId="2184B4EC" w14:textId="782D16FB" w:rsidR="00EA64B4" w:rsidRPr="00AC48F4" w:rsidRDefault="00EA64B4" w:rsidP="00F73DCA">
      <w:pPr>
        <w:tabs>
          <w:tab w:val="left" w:pos="720"/>
          <w:tab w:val="right" w:pos="9090"/>
        </w:tabs>
        <w:spacing w:line="276" w:lineRule="auto"/>
        <w:rPr>
          <w:color w:val="000000" w:themeColor="text1"/>
        </w:rPr>
      </w:pPr>
      <w:r w:rsidRPr="00AC48F4">
        <w:rPr>
          <w:color w:val="000000" w:themeColor="text1"/>
        </w:rPr>
        <w:t>0.</w:t>
      </w:r>
      <w:r w:rsidR="004D02D1" w:rsidRPr="00AC48F4">
        <w:rPr>
          <w:color w:val="000000" w:themeColor="text1"/>
        </w:rPr>
        <w:t>7</w:t>
      </w:r>
      <w:r w:rsidRPr="00AC48F4">
        <w:rPr>
          <w:color w:val="000000" w:themeColor="text1"/>
        </w:rPr>
        <w:tab/>
      </w:r>
      <w:r w:rsidR="00592075" w:rsidRPr="00AC48F4">
        <w:rPr>
          <w:color w:val="000000" w:themeColor="text1"/>
        </w:rPr>
        <w:t>Annexes</w:t>
      </w:r>
      <w:r w:rsidRPr="00AC48F4">
        <w:rPr>
          <w:color w:val="000000" w:themeColor="text1"/>
        </w:rPr>
        <w:tab/>
      </w:r>
      <w:r w:rsidR="007A5FE1" w:rsidRPr="00AC48F4">
        <w:rPr>
          <w:color w:val="000000" w:themeColor="text1"/>
        </w:rPr>
        <w:t>5</w:t>
      </w:r>
    </w:p>
    <w:p w14:paraId="59587180" w14:textId="2F20A946" w:rsidR="00847F21" w:rsidRPr="00AC48F4" w:rsidRDefault="00847F21" w:rsidP="00F73DCA">
      <w:pPr>
        <w:tabs>
          <w:tab w:val="left" w:pos="720"/>
          <w:tab w:val="right" w:pos="9090"/>
        </w:tabs>
        <w:spacing w:line="276" w:lineRule="auto"/>
        <w:rPr>
          <w:color w:val="000000" w:themeColor="text1"/>
        </w:rPr>
      </w:pPr>
      <w:r w:rsidRPr="00AC48F4">
        <w:rPr>
          <w:color w:val="000000" w:themeColor="text1"/>
        </w:rPr>
        <w:t>0.</w:t>
      </w:r>
      <w:r w:rsidR="007A5FE1" w:rsidRPr="00AC48F4">
        <w:rPr>
          <w:color w:val="000000" w:themeColor="text1"/>
        </w:rPr>
        <w:t>8</w:t>
      </w:r>
      <w:r w:rsidRPr="00AC48F4">
        <w:rPr>
          <w:color w:val="000000" w:themeColor="text1"/>
        </w:rPr>
        <w:tab/>
        <w:t xml:space="preserve">Terms and Definitions </w:t>
      </w:r>
      <w:r w:rsidRPr="00AC48F4">
        <w:rPr>
          <w:color w:val="000000" w:themeColor="text1"/>
        </w:rPr>
        <w:tab/>
      </w:r>
      <w:r w:rsidR="007A5FE1" w:rsidRPr="00AC48F4">
        <w:rPr>
          <w:color w:val="000000" w:themeColor="text1"/>
        </w:rPr>
        <w:t>6</w:t>
      </w:r>
    </w:p>
    <w:p w14:paraId="2FC91C18" w14:textId="77777777" w:rsidR="007279AE" w:rsidRPr="00AC48F4" w:rsidRDefault="007279AE" w:rsidP="00F73DCA">
      <w:pPr>
        <w:tabs>
          <w:tab w:val="left" w:pos="720"/>
          <w:tab w:val="left" w:pos="1440"/>
          <w:tab w:val="right" w:pos="9090"/>
        </w:tabs>
        <w:spacing w:line="276" w:lineRule="auto"/>
        <w:rPr>
          <w:b/>
          <w:bCs/>
          <w:color w:val="000000" w:themeColor="text1"/>
        </w:rPr>
      </w:pPr>
    </w:p>
    <w:p w14:paraId="08A4DE63" w14:textId="130AB84D" w:rsidR="00E72C5B" w:rsidRPr="00AC48F4" w:rsidRDefault="00D908EE" w:rsidP="00F73DCA">
      <w:pPr>
        <w:tabs>
          <w:tab w:val="left" w:pos="720"/>
          <w:tab w:val="right" w:pos="9090"/>
        </w:tabs>
        <w:spacing w:line="276" w:lineRule="auto"/>
        <w:rPr>
          <w:b/>
          <w:color w:val="000000" w:themeColor="text1"/>
        </w:rPr>
      </w:pPr>
      <w:r w:rsidRPr="00AC48F4">
        <w:rPr>
          <w:b/>
          <w:color w:val="000000" w:themeColor="text1"/>
        </w:rPr>
        <w:t xml:space="preserve">1.  </w:t>
      </w:r>
      <w:r w:rsidRPr="00AC48F4">
        <w:rPr>
          <w:b/>
          <w:color w:val="000000" w:themeColor="text1"/>
        </w:rPr>
        <w:tab/>
        <w:t>Social Responsibility and Governance Criteria</w:t>
      </w:r>
      <w:r w:rsidR="00F81455" w:rsidRPr="00AC48F4">
        <w:rPr>
          <w:b/>
          <w:color w:val="000000" w:themeColor="text1"/>
        </w:rPr>
        <w:t xml:space="preserve"> for Producers</w:t>
      </w:r>
      <w:r w:rsidR="008D0953" w:rsidRPr="00AC48F4">
        <w:rPr>
          <w:b/>
          <w:color w:val="000000" w:themeColor="text1"/>
        </w:rPr>
        <w:tab/>
      </w:r>
      <w:r w:rsidR="00AA2E13" w:rsidRPr="00AC48F4">
        <w:rPr>
          <w:b/>
          <w:color w:val="000000" w:themeColor="text1"/>
        </w:rPr>
        <w:t>1</w:t>
      </w:r>
      <w:r w:rsidR="007A5FE1" w:rsidRPr="00AC48F4">
        <w:rPr>
          <w:b/>
          <w:color w:val="000000" w:themeColor="text1"/>
        </w:rPr>
        <w:t>4</w:t>
      </w:r>
    </w:p>
    <w:p w14:paraId="7C6E4A92" w14:textId="1D4D1B98" w:rsidR="00E72C5B" w:rsidRPr="00AC48F4" w:rsidRDefault="00D908EE" w:rsidP="00F73DCA">
      <w:pPr>
        <w:tabs>
          <w:tab w:val="left" w:pos="720"/>
          <w:tab w:val="right" w:pos="9090"/>
        </w:tabs>
        <w:spacing w:line="276" w:lineRule="auto"/>
        <w:rPr>
          <w:color w:val="000000" w:themeColor="text1"/>
        </w:rPr>
      </w:pPr>
      <w:r w:rsidRPr="00AC48F4">
        <w:rPr>
          <w:color w:val="000000" w:themeColor="text1"/>
        </w:rPr>
        <w:t>1.1</w:t>
      </w:r>
      <w:r w:rsidRPr="00AC48F4">
        <w:rPr>
          <w:color w:val="000000" w:themeColor="text1"/>
        </w:rPr>
        <w:tab/>
        <w:t>Business Integrity</w:t>
      </w:r>
      <w:r w:rsidR="008D0953" w:rsidRPr="00AC48F4">
        <w:rPr>
          <w:color w:val="000000" w:themeColor="text1"/>
        </w:rPr>
        <w:tab/>
      </w:r>
      <w:r w:rsidR="00AA2E13" w:rsidRPr="00AC48F4">
        <w:rPr>
          <w:color w:val="000000" w:themeColor="text1"/>
        </w:rPr>
        <w:t>1</w:t>
      </w:r>
      <w:r w:rsidR="007A5FE1" w:rsidRPr="00AC48F4">
        <w:rPr>
          <w:color w:val="000000" w:themeColor="text1"/>
        </w:rPr>
        <w:t>4</w:t>
      </w:r>
    </w:p>
    <w:p w14:paraId="75818659" w14:textId="322863D8" w:rsidR="00E72C5B" w:rsidRPr="00AC48F4" w:rsidRDefault="00D908EE" w:rsidP="00F73DCA">
      <w:pPr>
        <w:tabs>
          <w:tab w:val="left" w:pos="720"/>
          <w:tab w:val="right" w:pos="9090"/>
        </w:tabs>
        <w:spacing w:line="276" w:lineRule="auto"/>
        <w:rPr>
          <w:color w:val="000000" w:themeColor="text1"/>
        </w:rPr>
      </w:pPr>
      <w:r w:rsidRPr="00AC48F4">
        <w:rPr>
          <w:color w:val="000000" w:themeColor="text1"/>
        </w:rPr>
        <w:t>1.2</w:t>
      </w:r>
      <w:r w:rsidRPr="00AC48F4">
        <w:rPr>
          <w:color w:val="000000" w:themeColor="text1"/>
        </w:rPr>
        <w:tab/>
        <w:t>Stakeholder Engagement</w:t>
      </w:r>
      <w:r w:rsidR="008D0953" w:rsidRPr="00AC48F4">
        <w:rPr>
          <w:color w:val="000000" w:themeColor="text1"/>
        </w:rPr>
        <w:tab/>
      </w:r>
      <w:r w:rsidR="00AA2E13" w:rsidRPr="00AC48F4">
        <w:rPr>
          <w:color w:val="000000" w:themeColor="text1"/>
        </w:rPr>
        <w:t>1</w:t>
      </w:r>
      <w:r w:rsidR="007A5FE1" w:rsidRPr="00AC48F4">
        <w:rPr>
          <w:color w:val="000000" w:themeColor="text1"/>
        </w:rPr>
        <w:t>6</w:t>
      </w:r>
    </w:p>
    <w:p w14:paraId="463D822E" w14:textId="528B3633" w:rsidR="007E3D9F" w:rsidRPr="00AC48F4" w:rsidRDefault="00D908EE" w:rsidP="00F73DCA">
      <w:pPr>
        <w:tabs>
          <w:tab w:val="left" w:pos="720"/>
          <w:tab w:val="right" w:pos="9090"/>
        </w:tabs>
        <w:spacing w:line="276" w:lineRule="auto"/>
        <w:rPr>
          <w:color w:val="000000" w:themeColor="text1"/>
        </w:rPr>
      </w:pPr>
      <w:r w:rsidRPr="00AC48F4">
        <w:rPr>
          <w:color w:val="000000" w:themeColor="text1"/>
        </w:rPr>
        <w:t>1.3</w:t>
      </w:r>
      <w:r w:rsidRPr="00AC48F4">
        <w:rPr>
          <w:color w:val="000000" w:themeColor="text1"/>
        </w:rPr>
        <w:tab/>
        <w:t>Human Rights</w:t>
      </w:r>
      <w:r w:rsidR="007E3D9F" w:rsidRPr="00AC48F4">
        <w:rPr>
          <w:color w:val="000000" w:themeColor="text1"/>
        </w:rPr>
        <w:tab/>
      </w:r>
      <w:r w:rsidR="00AA2E13" w:rsidRPr="00AC48F4">
        <w:rPr>
          <w:color w:val="000000" w:themeColor="text1"/>
        </w:rPr>
        <w:t>1</w:t>
      </w:r>
      <w:r w:rsidR="007A5FE1" w:rsidRPr="00AC48F4">
        <w:rPr>
          <w:color w:val="000000" w:themeColor="text1"/>
        </w:rPr>
        <w:t>8</w:t>
      </w:r>
    </w:p>
    <w:p w14:paraId="23399905" w14:textId="5F4912D7" w:rsidR="007E3D9F" w:rsidRPr="00AC48F4" w:rsidRDefault="007E3D9F" w:rsidP="00F73DCA">
      <w:pPr>
        <w:tabs>
          <w:tab w:val="left" w:pos="720"/>
          <w:tab w:val="right" w:pos="9090"/>
        </w:tabs>
        <w:spacing w:line="276" w:lineRule="auto"/>
        <w:rPr>
          <w:color w:val="000000" w:themeColor="text1"/>
        </w:rPr>
      </w:pPr>
      <w:r w:rsidRPr="00AC48F4">
        <w:rPr>
          <w:color w:val="000000" w:themeColor="text1"/>
        </w:rPr>
        <w:t>1.4</w:t>
      </w:r>
      <w:r w:rsidRPr="00AC48F4">
        <w:rPr>
          <w:color w:val="000000" w:themeColor="text1"/>
        </w:rPr>
        <w:tab/>
        <w:t>Free, Prior and Informed Consent</w:t>
      </w:r>
      <w:r w:rsidR="001A247F" w:rsidRPr="00AC48F4">
        <w:rPr>
          <w:color w:val="000000" w:themeColor="text1"/>
        </w:rPr>
        <w:t xml:space="preserve"> </w:t>
      </w:r>
      <w:r w:rsidRPr="00AC48F4">
        <w:rPr>
          <w:color w:val="000000" w:themeColor="text1"/>
        </w:rPr>
        <w:tab/>
      </w:r>
      <w:r w:rsidR="007A5FE1" w:rsidRPr="00AC48F4">
        <w:rPr>
          <w:color w:val="000000" w:themeColor="text1"/>
        </w:rPr>
        <w:t>22</w:t>
      </w:r>
    </w:p>
    <w:p w14:paraId="3F1B8B80" w14:textId="1164B2CD" w:rsidR="00E72C5B" w:rsidRPr="00AC48F4" w:rsidRDefault="007E3D9F" w:rsidP="00F73DCA">
      <w:pPr>
        <w:tabs>
          <w:tab w:val="left" w:pos="720"/>
          <w:tab w:val="right" w:pos="9090"/>
        </w:tabs>
        <w:spacing w:line="276" w:lineRule="auto"/>
        <w:rPr>
          <w:color w:val="000000" w:themeColor="text1"/>
        </w:rPr>
      </w:pPr>
      <w:r w:rsidRPr="00AC48F4">
        <w:rPr>
          <w:color w:val="000000" w:themeColor="text1"/>
        </w:rPr>
        <w:t>1.5</w:t>
      </w:r>
      <w:r w:rsidRPr="00AC48F4">
        <w:rPr>
          <w:color w:val="000000" w:themeColor="text1"/>
        </w:rPr>
        <w:tab/>
      </w:r>
      <w:r w:rsidR="001A247F" w:rsidRPr="00AC48F4">
        <w:rPr>
          <w:color w:val="000000" w:themeColor="text1"/>
        </w:rPr>
        <w:t>Communit</w:t>
      </w:r>
      <w:r w:rsidRPr="00AC48F4">
        <w:rPr>
          <w:color w:val="000000" w:themeColor="text1"/>
        </w:rPr>
        <w:t>y Engagement</w:t>
      </w:r>
      <w:r w:rsidR="001A247F" w:rsidRPr="00AC48F4">
        <w:rPr>
          <w:color w:val="000000" w:themeColor="text1"/>
        </w:rPr>
        <w:tab/>
      </w:r>
      <w:r w:rsidR="009136C7" w:rsidRPr="00AC48F4">
        <w:rPr>
          <w:color w:val="000000" w:themeColor="text1"/>
        </w:rPr>
        <w:t>2</w:t>
      </w:r>
      <w:r w:rsidR="007A5FE1" w:rsidRPr="00AC48F4">
        <w:rPr>
          <w:color w:val="000000" w:themeColor="text1"/>
        </w:rPr>
        <w:t>3</w:t>
      </w:r>
    </w:p>
    <w:p w14:paraId="5F657363" w14:textId="5F2C1D24" w:rsidR="00E72C5B" w:rsidRPr="00AC48F4" w:rsidRDefault="00D908EE" w:rsidP="00F73DCA">
      <w:pPr>
        <w:tabs>
          <w:tab w:val="left" w:pos="720"/>
          <w:tab w:val="right" w:pos="9090"/>
        </w:tabs>
        <w:spacing w:line="276" w:lineRule="auto"/>
        <w:rPr>
          <w:color w:val="000000" w:themeColor="text1"/>
        </w:rPr>
      </w:pPr>
      <w:r w:rsidRPr="00AC48F4">
        <w:rPr>
          <w:color w:val="000000" w:themeColor="text1"/>
        </w:rPr>
        <w:t>1.</w:t>
      </w:r>
      <w:r w:rsidR="007E3D9F" w:rsidRPr="00AC48F4">
        <w:rPr>
          <w:color w:val="000000" w:themeColor="text1"/>
        </w:rPr>
        <w:t>6</w:t>
      </w:r>
      <w:r w:rsidRPr="00AC48F4">
        <w:rPr>
          <w:color w:val="000000" w:themeColor="text1"/>
        </w:rPr>
        <w:tab/>
        <w:t>Worker Rights</w:t>
      </w:r>
      <w:r w:rsidR="00461D93" w:rsidRPr="00AC48F4">
        <w:rPr>
          <w:color w:val="000000" w:themeColor="text1"/>
        </w:rPr>
        <w:tab/>
      </w:r>
      <w:r w:rsidR="009136C7" w:rsidRPr="00AC48F4">
        <w:rPr>
          <w:color w:val="000000" w:themeColor="text1"/>
        </w:rPr>
        <w:t>2</w:t>
      </w:r>
      <w:r w:rsidR="007A5FE1" w:rsidRPr="00AC48F4">
        <w:rPr>
          <w:color w:val="000000" w:themeColor="text1"/>
        </w:rPr>
        <w:t>4</w:t>
      </w:r>
    </w:p>
    <w:p w14:paraId="34D7A388" w14:textId="3A66D089" w:rsidR="00E72C5B" w:rsidRPr="00AC48F4" w:rsidRDefault="00D908EE" w:rsidP="00F73DCA">
      <w:pPr>
        <w:tabs>
          <w:tab w:val="left" w:pos="720"/>
          <w:tab w:val="right" w:pos="9090"/>
        </w:tabs>
        <w:spacing w:line="276" w:lineRule="auto"/>
        <w:rPr>
          <w:color w:val="000000" w:themeColor="text1"/>
        </w:rPr>
      </w:pPr>
      <w:r w:rsidRPr="00AC48F4">
        <w:rPr>
          <w:color w:val="000000" w:themeColor="text1"/>
        </w:rPr>
        <w:t>1.</w:t>
      </w:r>
      <w:r w:rsidR="007E3D9F" w:rsidRPr="00AC48F4">
        <w:rPr>
          <w:color w:val="000000" w:themeColor="text1"/>
        </w:rPr>
        <w:t>7</w:t>
      </w:r>
      <w:r w:rsidRPr="00AC48F4">
        <w:rPr>
          <w:color w:val="000000" w:themeColor="text1"/>
        </w:rPr>
        <w:tab/>
        <w:t>Occupational Health and Safety</w:t>
      </w:r>
      <w:r w:rsidR="00FF0B64" w:rsidRPr="00AC48F4">
        <w:rPr>
          <w:color w:val="000000" w:themeColor="text1"/>
        </w:rPr>
        <w:tab/>
      </w:r>
      <w:r w:rsidR="0073565D" w:rsidRPr="00AC48F4">
        <w:rPr>
          <w:color w:val="000000" w:themeColor="text1"/>
        </w:rPr>
        <w:t>2</w:t>
      </w:r>
      <w:r w:rsidR="007A5FE1" w:rsidRPr="00AC48F4">
        <w:rPr>
          <w:color w:val="000000" w:themeColor="text1"/>
        </w:rPr>
        <w:t>8</w:t>
      </w:r>
    </w:p>
    <w:p w14:paraId="4F31BFB1" w14:textId="5B1694CF" w:rsidR="00E72C5B" w:rsidRPr="00AC48F4" w:rsidRDefault="00D908EE" w:rsidP="00F73DCA">
      <w:pPr>
        <w:tabs>
          <w:tab w:val="left" w:pos="720"/>
          <w:tab w:val="right" w:pos="9090"/>
        </w:tabs>
        <w:spacing w:line="276" w:lineRule="auto"/>
        <w:rPr>
          <w:color w:val="000000" w:themeColor="text1"/>
        </w:rPr>
      </w:pPr>
      <w:r w:rsidRPr="00AC48F4">
        <w:rPr>
          <w:color w:val="000000" w:themeColor="text1"/>
        </w:rPr>
        <w:t>1.</w:t>
      </w:r>
      <w:r w:rsidR="007E3D9F" w:rsidRPr="00AC48F4">
        <w:rPr>
          <w:color w:val="000000" w:themeColor="text1"/>
        </w:rPr>
        <w:t>8</w:t>
      </w:r>
      <w:r w:rsidRPr="00AC48F4">
        <w:rPr>
          <w:color w:val="000000" w:themeColor="text1"/>
        </w:rPr>
        <w:tab/>
        <w:t xml:space="preserve">Security </w:t>
      </w:r>
      <w:r w:rsidR="00372F73" w:rsidRPr="00AC48F4">
        <w:rPr>
          <w:color w:val="000000" w:themeColor="text1"/>
        </w:rPr>
        <w:tab/>
      </w:r>
      <w:r w:rsidR="007A5FE1" w:rsidRPr="00AC48F4">
        <w:rPr>
          <w:color w:val="000000" w:themeColor="text1"/>
        </w:rPr>
        <w:t>32</w:t>
      </w:r>
    </w:p>
    <w:p w14:paraId="05DA265E" w14:textId="77777777" w:rsidR="00E72C5B" w:rsidRPr="00AC48F4" w:rsidRDefault="00E72C5B" w:rsidP="00F73DCA">
      <w:pPr>
        <w:tabs>
          <w:tab w:val="left" w:pos="720"/>
          <w:tab w:val="right" w:pos="9090"/>
        </w:tabs>
        <w:spacing w:line="276" w:lineRule="auto"/>
        <w:rPr>
          <w:color w:val="000000" w:themeColor="text1"/>
        </w:rPr>
      </w:pPr>
    </w:p>
    <w:p w14:paraId="24D09EC9" w14:textId="0C57C283" w:rsidR="00D908EE" w:rsidRPr="00AC48F4" w:rsidRDefault="00185510" w:rsidP="00F73DCA">
      <w:pPr>
        <w:tabs>
          <w:tab w:val="left" w:pos="720"/>
          <w:tab w:val="right" w:pos="9090"/>
        </w:tabs>
        <w:spacing w:line="276" w:lineRule="auto"/>
        <w:rPr>
          <w:b/>
          <w:color w:val="000000" w:themeColor="text1"/>
        </w:rPr>
      </w:pPr>
      <w:r w:rsidRPr="00AC48F4">
        <w:rPr>
          <w:b/>
          <w:color w:val="000000" w:themeColor="text1"/>
        </w:rPr>
        <w:t>2</w:t>
      </w:r>
      <w:r w:rsidR="00D908EE" w:rsidRPr="00AC48F4">
        <w:rPr>
          <w:b/>
          <w:color w:val="000000" w:themeColor="text1"/>
        </w:rPr>
        <w:tab/>
        <w:t xml:space="preserve">Environmental Criteria </w:t>
      </w:r>
      <w:r w:rsidR="00F81455" w:rsidRPr="00AC48F4">
        <w:rPr>
          <w:b/>
          <w:color w:val="000000" w:themeColor="text1"/>
        </w:rPr>
        <w:t>for Producers</w:t>
      </w:r>
      <w:r w:rsidR="008C4FD5" w:rsidRPr="00AC48F4">
        <w:rPr>
          <w:b/>
          <w:color w:val="000000" w:themeColor="text1"/>
        </w:rPr>
        <w:tab/>
      </w:r>
      <w:r w:rsidR="009136C7" w:rsidRPr="00AC48F4">
        <w:rPr>
          <w:b/>
          <w:color w:val="000000" w:themeColor="text1"/>
        </w:rPr>
        <w:t>3</w:t>
      </w:r>
      <w:r w:rsidR="0015659C" w:rsidRPr="00AC48F4">
        <w:rPr>
          <w:b/>
          <w:color w:val="000000" w:themeColor="text1"/>
        </w:rPr>
        <w:t>4</w:t>
      </w:r>
    </w:p>
    <w:p w14:paraId="1F23EFD9" w14:textId="2C94A026" w:rsidR="0015659C" w:rsidRPr="00AC48F4" w:rsidRDefault="0015659C" w:rsidP="00F73DCA">
      <w:pPr>
        <w:tabs>
          <w:tab w:val="left" w:pos="720"/>
          <w:tab w:val="right" w:pos="9090"/>
        </w:tabs>
        <w:spacing w:line="276" w:lineRule="auto"/>
        <w:rPr>
          <w:color w:val="000000" w:themeColor="text1"/>
        </w:rPr>
      </w:pPr>
      <w:r w:rsidRPr="00AC48F4">
        <w:rPr>
          <w:color w:val="000000" w:themeColor="text1"/>
        </w:rPr>
        <w:t>2.1</w:t>
      </w:r>
      <w:r w:rsidRPr="00AC48F4">
        <w:rPr>
          <w:color w:val="000000" w:themeColor="text1"/>
        </w:rPr>
        <w:tab/>
        <w:t>Manag</w:t>
      </w:r>
      <w:r w:rsidR="004C6F3C" w:rsidRPr="00AC48F4">
        <w:rPr>
          <w:color w:val="000000" w:themeColor="text1"/>
        </w:rPr>
        <w:t>e</w:t>
      </w:r>
      <w:r w:rsidRPr="00AC48F4">
        <w:rPr>
          <w:color w:val="000000" w:themeColor="text1"/>
        </w:rPr>
        <w:t>ment of Water Resources</w:t>
      </w:r>
      <w:r w:rsidRPr="00AC48F4">
        <w:rPr>
          <w:color w:val="000000" w:themeColor="text1"/>
        </w:rPr>
        <w:tab/>
        <w:t>34</w:t>
      </w:r>
    </w:p>
    <w:p w14:paraId="6835044C" w14:textId="4DB4CFF5" w:rsidR="00D908EE" w:rsidRPr="00AC48F4" w:rsidRDefault="00185510" w:rsidP="00F73DCA">
      <w:pPr>
        <w:tabs>
          <w:tab w:val="left" w:pos="720"/>
          <w:tab w:val="right" w:pos="9090"/>
        </w:tabs>
        <w:spacing w:line="276" w:lineRule="auto"/>
        <w:rPr>
          <w:color w:val="000000" w:themeColor="text1"/>
        </w:rPr>
      </w:pPr>
      <w:r w:rsidRPr="00AC48F4">
        <w:rPr>
          <w:color w:val="000000" w:themeColor="text1"/>
        </w:rPr>
        <w:t>2</w:t>
      </w:r>
      <w:r w:rsidR="00D908EE" w:rsidRPr="00AC48F4">
        <w:rPr>
          <w:color w:val="000000" w:themeColor="text1"/>
        </w:rPr>
        <w:t>.</w:t>
      </w:r>
      <w:r w:rsidR="0015659C" w:rsidRPr="00AC48F4">
        <w:rPr>
          <w:color w:val="000000" w:themeColor="text1"/>
        </w:rPr>
        <w:t>2</w:t>
      </w:r>
      <w:r w:rsidR="00D908EE" w:rsidRPr="00AC48F4">
        <w:rPr>
          <w:color w:val="000000" w:themeColor="text1"/>
        </w:rPr>
        <w:tab/>
      </w:r>
      <w:r w:rsidR="007E3D9F" w:rsidRPr="00AC48F4">
        <w:rPr>
          <w:color w:val="000000" w:themeColor="text1"/>
        </w:rPr>
        <w:t>Minimization</w:t>
      </w:r>
      <w:r w:rsidR="00D908EE" w:rsidRPr="00AC48F4">
        <w:rPr>
          <w:color w:val="000000" w:themeColor="text1"/>
        </w:rPr>
        <w:t xml:space="preserve"> of Emissions, Effluents</w:t>
      </w:r>
      <w:r w:rsidR="0015659C" w:rsidRPr="00AC48F4">
        <w:rPr>
          <w:color w:val="000000" w:themeColor="text1"/>
        </w:rPr>
        <w:t>,</w:t>
      </w:r>
      <w:r w:rsidR="00D908EE" w:rsidRPr="00AC48F4">
        <w:rPr>
          <w:color w:val="000000" w:themeColor="text1"/>
        </w:rPr>
        <w:t xml:space="preserve"> Wastes</w:t>
      </w:r>
      <w:r w:rsidR="0015659C" w:rsidRPr="00AC48F4">
        <w:rPr>
          <w:color w:val="000000" w:themeColor="text1"/>
        </w:rPr>
        <w:t>, Noise and Vibrations</w:t>
      </w:r>
      <w:r w:rsidR="008C4FD5" w:rsidRPr="00AC48F4">
        <w:rPr>
          <w:color w:val="000000" w:themeColor="text1"/>
        </w:rPr>
        <w:tab/>
      </w:r>
      <w:r w:rsidR="009136C7" w:rsidRPr="00AC48F4">
        <w:rPr>
          <w:color w:val="000000" w:themeColor="text1"/>
        </w:rPr>
        <w:t>3</w:t>
      </w:r>
      <w:r w:rsidR="0015659C" w:rsidRPr="00AC48F4">
        <w:rPr>
          <w:color w:val="000000" w:themeColor="text1"/>
        </w:rPr>
        <w:t>5</w:t>
      </w:r>
    </w:p>
    <w:p w14:paraId="12261F27" w14:textId="48CB01F8" w:rsidR="00D908EE" w:rsidRPr="00AC48F4" w:rsidRDefault="00185510" w:rsidP="00F73DCA">
      <w:pPr>
        <w:tabs>
          <w:tab w:val="left" w:pos="720"/>
          <w:tab w:val="right" w:pos="9090"/>
        </w:tabs>
        <w:spacing w:line="276" w:lineRule="auto"/>
        <w:rPr>
          <w:color w:val="000000" w:themeColor="text1"/>
        </w:rPr>
      </w:pPr>
      <w:r w:rsidRPr="00AC48F4">
        <w:rPr>
          <w:color w:val="000000" w:themeColor="text1"/>
        </w:rPr>
        <w:t>2</w:t>
      </w:r>
      <w:r w:rsidR="00D908EE" w:rsidRPr="00AC48F4">
        <w:rPr>
          <w:color w:val="000000" w:themeColor="text1"/>
        </w:rPr>
        <w:t>.</w:t>
      </w:r>
      <w:r w:rsidR="0015659C" w:rsidRPr="00AC48F4">
        <w:rPr>
          <w:color w:val="000000" w:themeColor="text1"/>
        </w:rPr>
        <w:t>3</w:t>
      </w:r>
      <w:r w:rsidR="00D908EE" w:rsidRPr="00AC48F4">
        <w:rPr>
          <w:color w:val="000000" w:themeColor="text1"/>
        </w:rPr>
        <w:tab/>
        <w:t xml:space="preserve">Ecosystem Protection </w:t>
      </w:r>
      <w:r w:rsidR="008C4FD5" w:rsidRPr="00AC48F4">
        <w:rPr>
          <w:color w:val="000000" w:themeColor="text1"/>
        </w:rPr>
        <w:tab/>
      </w:r>
      <w:r w:rsidR="007A6227" w:rsidRPr="00AC48F4">
        <w:rPr>
          <w:color w:val="000000" w:themeColor="text1"/>
        </w:rPr>
        <w:t>3</w:t>
      </w:r>
      <w:r w:rsidR="0015659C" w:rsidRPr="00AC48F4">
        <w:rPr>
          <w:color w:val="000000" w:themeColor="text1"/>
        </w:rPr>
        <w:t>6</w:t>
      </w:r>
    </w:p>
    <w:p w14:paraId="47A6CA82" w14:textId="2D2856EE" w:rsidR="00D908EE" w:rsidRPr="00AC48F4" w:rsidRDefault="00185510" w:rsidP="00F73DCA">
      <w:pPr>
        <w:tabs>
          <w:tab w:val="left" w:pos="720"/>
          <w:tab w:val="right" w:pos="9090"/>
        </w:tabs>
        <w:spacing w:line="276" w:lineRule="auto"/>
        <w:rPr>
          <w:color w:val="000000" w:themeColor="text1"/>
        </w:rPr>
      </w:pPr>
      <w:r w:rsidRPr="00AC48F4">
        <w:rPr>
          <w:color w:val="000000" w:themeColor="text1"/>
        </w:rPr>
        <w:t>2</w:t>
      </w:r>
      <w:r w:rsidR="00D908EE" w:rsidRPr="00AC48F4">
        <w:rPr>
          <w:color w:val="000000" w:themeColor="text1"/>
        </w:rPr>
        <w:t>.</w:t>
      </w:r>
      <w:r w:rsidR="0015659C" w:rsidRPr="00AC48F4">
        <w:rPr>
          <w:color w:val="000000" w:themeColor="text1"/>
        </w:rPr>
        <w:t>4</w:t>
      </w:r>
      <w:r w:rsidR="00D908EE" w:rsidRPr="00AC48F4">
        <w:rPr>
          <w:color w:val="000000" w:themeColor="text1"/>
        </w:rPr>
        <w:tab/>
        <w:t xml:space="preserve">Reclamation and Closure </w:t>
      </w:r>
      <w:r w:rsidR="008C4FD5" w:rsidRPr="00AC48F4">
        <w:rPr>
          <w:color w:val="000000" w:themeColor="text1"/>
        </w:rPr>
        <w:tab/>
      </w:r>
      <w:r w:rsidR="007A6227" w:rsidRPr="00AC48F4">
        <w:rPr>
          <w:color w:val="000000" w:themeColor="text1"/>
        </w:rPr>
        <w:t>3</w:t>
      </w:r>
      <w:r w:rsidR="0015659C" w:rsidRPr="00AC48F4">
        <w:rPr>
          <w:color w:val="000000" w:themeColor="text1"/>
        </w:rPr>
        <w:t>7</w:t>
      </w:r>
    </w:p>
    <w:p w14:paraId="209E5CFE" w14:textId="77777777" w:rsidR="00E72C5B" w:rsidRPr="00AC48F4" w:rsidRDefault="00E72C5B" w:rsidP="00F73DCA">
      <w:pPr>
        <w:tabs>
          <w:tab w:val="left" w:pos="720"/>
          <w:tab w:val="right" w:pos="9090"/>
        </w:tabs>
        <w:spacing w:line="276" w:lineRule="auto"/>
        <w:rPr>
          <w:color w:val="000000" w:themeColor="text1"/>
        </w:rPr>
      </w:pPr>
    </w:p>
    <w:p w14:paraId="52B4C0BB" w14:textId="7F9BC0CC" w:rsidR="00D908EE" w:rsidRPr="00AC48F4" w:rsidRDefault="00185510" w:rsidP="00F73DCA">
      <w:pPr>
        <w:tabs>
          <w:tab w:val="left" w:pos="720"/>
          <w:tab w:val="right" w:pos="9090"/>
        </w:tabs>
        <w:spacing w:line="276" w:lineRule="auto"/>
        <w:rPr>
          <w:b/>
          <w:color w:val="000000" w:themeColor="text1"/>
        </w:rPr>
      </w:pPr>
      <w:r w:rsidRPr="00AC48F4">
        <w:rPr>
          <w:b/>
          <w:color w:val="000000" w:themeColor="text1"/>
        </w:rPr>
        <w:t>3</w:t>
      </w:r>
      <w:r w:rsidR="00D908EE" w:rsidRPr="00AC48F4">
        <w:rPr>
          <w:b/>
          <w:color w:val="000000" w:themeColor="text1"/>
        </w:rPr>
        <w:t>.</w:t>
      </w:r>
      <w:r w:rsidR="00D908EE" w:rsidRPr="00AC48F4">
        <w:rPr>
          <w:b/>
          <w:color w:val="000000" w:themeColor="text1"/>
        </w:rPr>
        <w:tab/>
        <w:t>Life Cycle Assessment</w:t>
      </w:r>
      <w:r w:rsidR="00893653" w:rsidRPr="00AC48F4">
        <w:rPr>
          <w:b/>
          <w:color w:val="000000" w:themeColor="text1"/>
        </w:rPr>
        <w:t xml:space="preserve"> Criteria</w:t>
      </w:r>
      <w:r w:rsidR="00F81455" w:rsidRPr="00AC48F4">
        <w:rPr>
          <w:b/>
          <w:color w:val="000000" w:themeColor="text1"/>
        </w:rPr>
        <w:t xml:space="preserve"> for Producers</w:t>
      </w:r>
      <w:r w:rsidR="008C4FD5" w:rsidRPr="00AC48F4">
        <w:rPr>
          <w:b/>
          <w:color w:val="000000" w:themeColor="text1"/>
        </w:rPr>
        <w:tab/>
      </w:r>
      <w:r w:rsidR="00834B05" w:rsidRPr="00AC48F4">
        <w:rPr>
          <w:b/>
          <w:color w:val="000000" w:themeColor="text1"/>
        </w:rPr>
        <w:t>3</w:t>
      </w:r>
      <w:r w:rsidR="00B72763" w:rsidRPr="00AC48F4">
        <w:rPr>
          <w:b/>
          <w:color w:val="000000" w:themeColor="text1"/>
        </w:rPr>
        <w:t>9</w:t>
      </w:r>
    </w:p>
    <w:p w14:paraId="7D647695" w14:textId="1540583C" w:rsidR="00D908EE" w:rsidRPr="00AC48F4" w:rsidRDefault="00185510" w:rsidP="00F73DCA">
      <w:pPr>
        <w:tabs>
          <w:tab w:val="left" w:pos="720"/>
          <w:tab w:val="right" w:pos="9090"/>
        </w:tabs>
        <w:spacing w:line="276" w:lineRule="auto"/>
        <w:rPr>
          <w:color w:val="000000" w:themeColor="text1"/>
        </w:rPr>
      </w:pPr>
      <w:r w:rsidRPr="00AC48F4">
        <w:rPr>
          <w:color w:val="000000" w:themeColor="text1"/>
        </w:rPr>
        <w:t>3</w:t>
      </w:r>
      <w:r w:rsidR="00D908EE" w:rsidRPr="00AC48F4">
        <w:rPr>
          <w:color w:val="000000" w:themeColor="text1"/>
        </w:rPr>
        <w:t>.1</w:t>
      </w:r>
      <w:r w:rsidR="00D908EE" w:rsidRPr="00AC48F4">
        <w:rPr>
          <w:color w:val="000000" w:themeColor="text1"/>
        </w:rPr>
        <w:tab/>
        <w:t>LCA Performance</w:t>
      </w:r>
      <w:r w:rsidR="008C4FD5" w:rsidRPr="00AC48F4">
        <w:rPr>
          <w:color w:val="000000" w:themeColor="text1"/>
        </w:rPr>
        <w:tab/>
      </w:r>
      <w:r w:rsidR="00834B05" w:rsidRPr="00AC48F4">
        <w:rPr>
          <w:color w:val="000000" w:themeColor="text1"/>
        </w:rPr>
        <w:t>3</w:t>
      </w:r>
      <w:r w:rsidR="00B72763" w:rsidRPr="00AC48F4">
        <w:rPr>
          <w:color w:val="000000" w:themeColor="text1"/>
        </w:rPr>
        <w:t>9</w:t>
      </w:r>
    </w:p>
    <w:p w14:paraId="39CB05DC" w14:textId="35D92B43" w:rsidR="00CE3E3A" w:rsidRPr="00AC48F4" w:rsidRDefault="00CE3E3A" w:rsidP="00F73DCA">
      <w:pPr>
        <w:tabs>
          <w:tab w:val="left" w:pos="720"/>
          <w:tab w:val="right" w:pos="9090"/>
        </w:tabs>
        <w:spacing w:line="276" w:lineRule="auto"/>
        <w:rPr>
          <w:color w:val="000000" w:themeColor="text1"/>
        </w:rPr>
      </w:pPr>
    </w:p>
    <w:p w14:paraId="54F8AAF7" w14:textId="038AAACB" w:rsidR="00F81455" w:rsidRPr="00AC48F4" w:rsidRDefault="001F6780" w:rsidP="00F73DCA">
      <w:pPr>
        <w:tabs>
          <w:tab w:val="left" w:pos="720"/>
          <w:tab w:val="right" w:pos="9090"/>
        </w:tabs>
        <w:spacing w:line="276" w:lineRule="auto"/>
        <w:rPr>
          <w:b/>
          <w:color w:val="000000" w:themeColor="text1"/>
        </w:rPr>
      </w:pPr>
      <w:r w:rsidRPr="00AC48F4">
        <w:rPr>
          <w:b/>
          <w:bCs/>
          <w:color w:val="000000" w:themeColor="text1"/>
        </w:rPr>
        <w:t>4</w:t>
      </w:r>
      <w:r w:rsidR="0095445B" w:rsidRPr="00AC48F4">
        <w:rPr>
          <w:b/>
          <w:color w:val="000000" w:themeColor="text1"/>
        </w:rPr>
        <w:t xml:space="preserve">.  </w:t>
      </w:r>
      <w:r w:rsidR="0095445B" w:rsidRPr="00AC48F4">
        <w:rPr>
          <w:b/>
          <w:color w:val="000000" w:themeColor="text1"/>
        </w:rPr>
        <w:tab/>
      </w:r>
      <w:r w:rsidR="00834B05" w:rsidRPr="00AC48F4">
        <w:rPr>
          <w:b/>
          <w:color w:val="000000" w:themeColor="text1"/>
        </w:rPr>
        <w:t xml:space="preserve">Diamond Chain of Custody </w:t>
      </w:r>
      <w:r w:rsidR="00204A69" w:rsidRPr="00AC48F4">
        <w:rPr>
          <w:b/>
          <w:color w:val="000000" w:themeColor="text1"/>
        </w:rPr>
        <w:t>Tracking and Testing Criteria</w:t>
      </w:r>
      <w:r w:rsidR="00F81455" w:rsidRPr="00AC48F4">
        <w:rPr>
          <w:b/>
          <w:color w:val="000000" w:themeColor="text1"/>
        </w:rPr>
        <w:t xml:space="preserve"> </w:t>
      </w:r>
      <w:r w:rsidR="00834B05" w:rsidRPr="00AC48F4">
        <w:rPr>
          <w:b/>
          <w:color w:val="000000" w:themeColor="text1"/>
        </w:rPr>
        <w:tab/>
      </w:r>
      <w:r w:rsidR="009266E9" w:rsidRPr="00AC48F4">
        <w:rPr>
          <w:b/>
          <w:color w:val="000000" w:themeColor="text1"/>
        </w:rPr>
        <w:t>41</w:t>
      </w:r>
    </w:p>
    <w:p w14:paraId="7D9CF5B8" w14:textId="18CFAE91" w:rsidR="00204A69" w:rsidRPr="00AC48F4" w:rsidRDefault="001F6780" w:rsidP="00F73DCA">
      <w:pPr>
        <w:tabs>
          <w:tab w:val="left" w:pos="720"/>
          <w:tab w:val="right" w:pos="9090"/>
        </w:tabs>
        <w:spacing w:line="276" w:lineRule="auto"/>
        <w:rPr>
          <w:b/>
          <w:color w:val="000000" w:themeColor="text1"/>
        </w:rPr>
      </w:pPr>
      <w:r w:rsidRPr="00AC48F4">
        <w:rPr>
          <w:bCs/>
          <w:color w:val="000000" w:themeColor="text1"/>
        </w:rPr>
        <w:t>4</w:t>
      </w:r>
      <w:r w:rsidR="00204A69" w:rsidRPr="00AC48F4">
        <w:rPr>
          <w:bCs/>
          <w:color w:val="000000" w:themeColor="text1"/>
        </w:rPr>
        <w:t>.</w:t>
      </w:r>
      <w:r w:rsidR="00204A69" w:rsidRPr="00AC48F4">
        <w:rPr>
          <w:color w:val="000000" w:themeColor="text1"/>
        </w:rPr>
        <w:t>1</w:t>
      </w:r>
      <w:r w:rsidR="00204A69" w:rsidRPr="00AC48F4">
        <w:rPr>
          <w:color w:val="000000" w:themeColor="text1"/>
        </w:rPr>
        <w:tab/>
      </w:r>
      <w:r w:rsidR="009266E9" w:rsidRPr="00AC48F4">
        <w:rPr>
          <w:color w:val="000000" w:themeColor="text1"/>
        </w:rPr>
        <w:t>Chain of Custody</w:t>
      </w:r>
      <w:r w:rsidR="00F81455" w:rsidRPr="00AC48F4">
        <w:rPr>
          <w:color w:val="000000" w:themeColor="text1"/>
        </w:rPr>
        <w:t xml:space="preserve"> Requirements for Producers</w:t>
      </w:r>
      <w:r w:rsidR="00204A69" w:rsidRPr="00AC48F4">
        <w:rPr>
          <w:color w:val="000000" w:themeColor="text1"/>
        </w:rPr>
        <w:tab/>
      </w:r>
      <w:r w:rsidR="009266E9" w:rsidRPr="00AC48F4">
        <w:rPr>
          <w:color w:val="000000" w:themeColor="text1"/>
        </w:rPr>
        <w:t>41</w:t>
      </w:r>
    </w:p>
    <w:p w14:paraId="5709270D" w14:textId="279D7CE9" w:rsidR="00204A69" w:rsidRPr="00AC48F4" w:rsidRDefault="001F6780" w:rsidP="00F73DCA">
      <w:pPr>
        <w:tabs>
          <w:tab w:val="left" w:pos="720"/>
          <w:tab w:val="right" w:pos="9090"/>
        </w:tabs>
        <w:spacing w:line="276" w:lineRule="auto"/>
        <w:rPr>
          <w:color w:val="000000" w:themeColor="text1"/>
        </w:rPr>
      </w:pPr>
      <w:r w:rsidRPr="00AC48F4">
        <w:rPr>
          <w:bCs/>
          <w:color w:val="000000" w:themeColor="text1"/>
        </w:rPr>
        <w:t>4</w:t>
      </w:r>
      <w:r w:rsidR="00204A69" w:rsidRPr="00AC48F4">
        <w:rPr>
          <w:bCs/>
          <w:color w:val="000000" w:themeColor="text1"/>
        </w:rPr>
        <w:t>.</w:t>
      </w:r>
      <w:r w:rsidRPr="00AC48F4">
        <w:rPr>
          <w:color w:val="000000" w:themeColor="text1"/>
        </w:rPr>
        <w:t>2</w:t>
      </w:r>
      <w:r w:rsidR="00204A69" w:rsidRPr="00AC48F4">
        <w:rPr>
          <w:color w:val="000000" w:themeColor="text1"/>
        </w:rPr>
        <w:tab/>
      </w:r>
      <w:r w:rsidR="009266E9" w:rsidRPr="00AC48F4">
        <w:rPr>
          <w:color w:val="000000" w:themeColor="text1"/>
        </w:rPr>
        <w:t>Chain of Custody Requirements</w:t>
      </w:r>
      <w:r w:rsidR="00F81455" w:rsidRPr="00AC48F4">
        <w:rPr>
          <w:color w:val="000000" w:themeColor="text1"/>
        </w:rPr>
        <w:t xml:space="preserve"> for Handlers</w:t>
      </w:r>
      <w:r w:rsidR="005462A0" w:rsidRPr="00AC48F4">
        <w:rPr>
          <w:color w:val="000000" w:themeColor="text1"/>
        </w:rPr>
        <w:t xml:space="preserve">  </w:t>
      </w:r>
      <w:r w:rsidR="00204A69" w:rsidRPr="00AC48F4">
        <w:rPr>
          <w:color w:val="000000" w:themeColor="text1"/>
        </w:rPr>
        <w:tab/>
      </w:r>
      <w:r w:rsidR="009266E9" w:rsidRPr="00AC48F4">
        <w:rPr>
          <w:color w:val="000000" w:themeColor="text1"/>
        </w:rPr>
        <w:t>44</w:t>
      </w:r>
    </w:p>
    <w:p w14:paraId="751D046A" w14:textId="77777777" w:rsidR="007F404D" w:rsidRPr="00AC48F4" w:rsidRDefault="007F404D" w:rsidP="00F73DCA">
      <w:pPr>
        <w:tabs>
          <w:tab w:val="left" w:pos="720"/>
          <w:tab w:val="right" w:pos="9090"/>
        </w:tabs>
        <w:spacing w:line="276" w:lineRule="auto"/>
        <w:rPr>
          <w:color w:val="000000" w:themeColor="text1"/>
        </w:rPr>
      </w:pPr>
    </w:p>
    <w:p w14:paraId="7A98E7A1" w14:textId="75E3954B" w:rsidR="00204A69" w:rsidRPr="00AC48F4" w:rsidRDefault="001F6780" w:rsidP="00F73DCA">
      <w:pPr>
        <w:tabs>
          <w:tab w:val="left" w:pos="720"/>
          <w:tab w:val="right" w:pos="9090"/>
        </w:tabs>
        <w:spacing w:line="276" w:lineRule="auto"/>
        <w:rPr>
          <w:b/>
          <w:bCs/>
          <w:color w:val="000000" w:themeColor="text1"/>
        </w:rPr>
      </w:pPr>
      <w:r w:rsidRPr="00AC48F4">
        <w:rPr>
          <w:b/>
          <w:bCs/>
          <w:color w:val="000000" w:themeColor="text1"/>
        </w:rPr>
        <w:t>5</w:t>
      </w:r>
      <w:r w:rsidR="007F404D" w:rsidRPr="00AC48F4">
        <w:rPr>
          <w:b/>
          <w:bCs/>
          <w:color w:val="000000" w:themeColor="text1"/>
        </w:rPr>
        <w:t>.</w:t>
      </w:r>
      <w:r w:rsidR="0095445B" w:rsidRPr="00AC48F4">
        <w:rPr>
          <w:b/>
          <w:bCs/>
          <w:color w:val="000000" w:themeColor="text1"/>
        </w:rPr>
        <w:tab/>
      </w:r>
      <w:r w:rsidR="00204A69" w:rsidRPr="00AC48F4">
        <w:rPr>
          <w:b/>
          <w:bCs/>
          <w:color w:val="000000" w:themeColor="text1"/>
        </w:rPr>
        <w:t>Environmental, Social and Governance Criteria</w:t>
      </w:r>
      <w:r w:rsidR="00F81455" w:rsidRPr="00AC48F4">
        <w:rPr>
          <w:b/>
          <w:bCs/>
          <w:color w:val="000000" w:themeColor="text1"/>
        </w:rPr>
        <w:t xml:space="preserve"> for Handlers</w:t>
      </w:r>
      <w:r w:rsidR="00204A69" w:rsidRPr="00AC48F4">
        <w:rPr>
          <w:b/>
          <w:bCs/>
          <w:color w:val="000000" w:themeColor="text1"/>
        </w:rPr>
        <w:tab/>
      </w:r>
      <w:r w:rsidR="009266E9" w:rsidRPr="00AC48F4">
        <w:rPr>
          <w:b/>
          <w:bCs/>
          <w:color w:val="000000" w:themeColor="text1"/>
        </w:rPr>
        <w:t>50</w:t>
      </w:r>
    </w:p>
    <w:p w14:paraId="7628E3D2" w14:textId="4A8EA041" w:rsidR="00204A69" w:rsidRPr="00AC48F4" w:rsidRDefault="001F6780" w:rsidP="00F73DCA">
      <w:pPr>
        <w:tabs>
          <w:tab w:val="left" w:pos="720"/>
          <w:tab w:val="right" w:pos="9090"/>
        </w:tabs>
        <w:spacing w:line="276" w:lineRule="auto"/>
        <w:rPr>
          <w:color w:val="000000" w:themeColor="text1"/>
        </w:rPr>
      </w:pPr>
      <w:r w:rsidRPr="00AC48F4">
        <w:rPr>
          <w:color w:val="000000" w:themeColor="text1"/>
        </w:rPr>
        <w:t>5</w:t>
      </w:r>
      <w:r w:rsidR="00204A69" w:rsidRPr="00AC48F4">
        <w:rPr>
          <w:color w:val="000000" w:themeColor="text1"/>
        </w:rPr>
        <w:t>.1</w:t>
      </w:r>
      <w:r w:rsidR="00204A69" w:rsidRPr="00AC48F4">
        <w:rPr>
          <w:color w:val="000000" w:themeColor="text1"/>
        </w:rPr>
        <w:tab/>
        <w:t>Business Integrity</w:t>
      </w:r>
      <w:r w:rsidR="00204A69" w:rsidRPr="00AC48F4">
        <w:rPr>
          <w:color w:val="000000" w:themeColor="text1"/>
        </w:rPr>
        <w:tab/>
      </w:r>
      <w:r w:rsidR="009266E9" w:rsidRPr="00AC48F4">
        <w:rPr>
          <w:color w:val="000000" w:themeColor="text1"/>
        </w:rPr>
        <w:t>50</w:t>
      </w:r>
    </w:p>
    <w:p w14:paraId="5D85C7EC" w14:textId="00ADE7C7" w:rsidR="00204A69" w:rsidRPr="00AC48F4" w:rsidRDefault="001F6780" w:rsidP="00F73DCA">
      <w:pPr>
        <w:tabs>
          <w:tab w:val="left" w:pos="720"/>
          <w:tab w:val="right" w:pos="9090"/>
        </w:tabs>
        <w:spacing w:line="276" w:lineRule="auto"/>
        <w:rPr>
          <w:color w:val="000000" w:themeColor="text1"/>
        </w:rPr>
      </w:pPr>
      <w:r w:rsidRPr="00AC48F4">
        <w:rPr>
          <w:color w:val="000000" w:themeColor="text1"/>
        </w:rPr>
        <w:lastRenderedPageBreak/>
        <w:t>5</w:t>
      </w:r>
      <w:r w:rsidR="00204A69" w:rsidRPr="00AC48F4">
        <w:rPr>
          <w:color w:val="000000" w:themeColor="text1"/>
        </w:rPr>
        <w:t>.2</w:t>
      </w:r>
      <w:r w:rsidR="00204A69" w:rsidRPr="00AC48F4">
        <w:rPr>
          <w:color w:val="000000" w:themeColor="text1"/>
        </w:rPr>
        <w:tab/>
        <w:t>Grievances and Complaints</w:t>
      </w:r>
      <w:r w:rsidR="00204A69" w:rsidRPr="00AC48F4">
        <w:rPr>
          <w:color w:val="000000" w:themeColor="text1"/>
        </w:rPr>
        <w:tab/>
      </w:r>
      <w:r w:rsidR="009266E9" w:rsidRPr="00AC48F4">
        <w:rPr>
          <w:color w:val="000000" w:themeColor="text1"/>
        </w:rPr>
        <w:t>53</w:t>
      </w:r>
    </w:p>
    <w:p w14:paraId="5DF8A435" w14:textId="0CD4F9BD" w:rsidR="00204A69" w:rsidRPr="00AC48F4" w:rsidRDefault="001F6780" w:rsidP="00F73DCA">
      <w:pPr>
        <w:tabs>
          <w:tab w:val="left" w:pos="720"/>
          <w:tab w:val="right" w:pos="9090"/>
        </w:tabs>
        <w:spacing w:line="276" w:lineRule="auto"/>
        <w:rPr>
          <w:color w:val="000000" w:themeColor="text1"/>
        </w:rPr>
      </w:pPr>
      <w:r w:rsidRPr="00AC48F4">
        <w:rPr>
          <w:color w:val="000000" w:themeColor="text1"/>
        </w:rPr>
        <w:t>5</w:t>
      </w:r>
      <w:r w:rsidR="00204A69" w:rsidRPr="00AC48F4">
        <w:rPr>
          <w:color w:val="000000" w:themeColor="text1"/>
        </w:rPr>
        <w:t>.3</w:t>
      </w:r>
      <w:r w:rsidR="00204A69" w:rsidRPr="00AC48F4">
        <w:rPr>
          <w:color w:val="000000" w:themeColor="text1"/>
        </w:rPr>
        <w:tab/>
        <w:t>Human Rights</w:t>
      </w:r>
      <w:r w:rsidR="00204A69" w:rsidRPr="00AC48F4">
        <w:rPr>
          <w:color w:val="000000" w:themeColor="text1"/>
        </w:rPr>
        <w:tab/>
      </w:r>
      <w:r w:rsidR="009266E9" w:rsidRPr="00AC48F4">
        <w:rPr>
          <w:color w:val="000000" w:themeColor="text1"/>
        </w:rPr>
        <w:t>54</w:t>
      </w:r>
    </w:p>
    <w:p w14:paraId="2E67D2AE" w14:textId="617D6DAF" w:rsidR="00204A69" w:rsidRPr="00AC48F4" w:rsidRDefault="001F6780" w:rsidP="00F73DCA">
      <w:pPr>
        <w:tabs>
          <w:tab w:val="left" w:pos="720"/>
          <w:tab w:val="right" w:pos="9090"/>
        </w:tabs>
        <w:spacing w:line="276" w:lineRule="auto"/>
        <w:rPr>
          <w:color w:val="000000" w:themeColor="text1"/>
        </w:rPr>
      </w:pPr>
      <w:r w:rsidRPr="00AC48F4">
        <w:rPr>
          <w:color w:val="000000" w:themeColor="text1"/>
        </w:rPr>
        <w:t>5</w:t>
      </w:r>
      <w:r w:rsidR="00204A69" w:rsidRPr="00AC48F4">
        <w:rPr>
          <w:color w:val="000000" w:themeColor="text1"/>
        </w:rPr>
        <w:t>.4</w:t>
      </w:r>
      <w:r w:rsidR="00204A69" w:rsidRPr="00AC48F4">
        <w:rPr>
          <w:color w:val="000000" w:themeColor="text1"/>
        </w:rPr>
        <w:tab/>
        <w:t>Worker Rights</w:t>
      </w:r>
      <w:r w:rsidR="00204A69" w:rsidRPr="00AC48F4">
        <w:rPr>
          <w:color w:val="000000" w:themeColor="text1"/>
        </w:rPr>
        <w:tab/>
      </w:r>
      <w:r w:rsidR="009136C7" w:rsidRPr="00AC48F4">
        <w:rPr>
          <w:color w:val="000000" w:themeColor="text1"/>
        </w:rPr>
        <w:t>5</w:t>
      </w:r>
      <w:r w:rsidR="009266E9" w:rsidRPr="00AC48F4">
        <w:rPr>
          <w:color w:val="000000" w:themeColor="text1"/>
        </w:rPr>
        <w:t>6</w:t>
      </w:r>
    </w:p>
    <w:p w14:paraId="7F2B5C33" w14:textId="23E5C69A" w:rsidR="00204A69" w:rsidRPr="00AC48F4" w:rsidRDefault="001F6780" w:rsidP="00F73DCA">
      <w:pPr>
        <w:tabs>
          <w:tab w:val="left" w:pos="720"/>
          <w:tab w:val="right" w:pos="9090"/>
        </w:tabs>
        <w:spacing w:line="276" w:lineRule="auto"/>
        <w:rPr>
          <w:color w:val="000000" w:themeColor="text1"/>
        </w:rPr>
      </w:pPr>
      <w:r w:rsidRPr="00AC48F4">
        <w:rPr>
          <w:color w:val="000000" w:themeColor="text1"/>
        </w:rPr>
        <w:t>5</w:t>
      </w:r>
      <w:r w:rsidR="00204A69" w:rsidRPr="00AC48F4">
        <w:rPr>
          <w:color w:val="000000" w:themeColor="text1"/>
        </w:rPr>
        <w:t>.5</w:t>
      </w:r>
      <w:r w:rsidR="00204A69" w:rsidRPr="00AC48F4">
        <w:rPr>
          <w:color w:val="000000" w:themeColor="text1"/>
        </w:rPr>
        <w:tab/>
        <w:t>Occupational Health and Safety (OH&amp;S)</w:t>
      </w:r>
      <w:r w:rsidR="00204A69" w:rsidRPr="00AC48F4">
        <w:rPr>
          <w:color w:val="000000" w:themeColor="text1"/>
        </w:rPr>
        <w:tab/>
      </w:r>
      <w:r w:rsidR="009266E9" w:rsidRPr="00AC48F4">
        <w:rPr>
          <w:color w:val="000000" w:themeColor="text1"/>
        </w:rPr>
        <w:t>60</w:t>
      </w:r>
    </w:p>
    <w:p w14:paraId="1E9AFBE9" w14:textId="4100D305" w:rsidR="003C0BCA" w:rsidRPr="00AC48F4" w:rsidRDefault="001F6780" w:rsidP="00F73DCA">
      <w:pPr>
        <w:tabs>
          <w:tab w:val="left" w:pos="720"/>
          <w:tab w:val="right" w:pos="9090"/>
        </w:tabs>
        <w:spacing w:line="276" w:lineRule="auto"/>
        <w:rPr>
          <w:color w:val="000000" w:themeColor="text1"/>
        </w:rPr>
      </w:pPr>
      <w:r w:rsidRPr="00AC48F4">
        <w:rPr>
          <w:color w:val="000000" w:themeColor="text1"/>
        </w:rPr>
        <w:t>5</w:t>
      </w:r>
      <w:r w:rsidR="003C0BCA" w:rsidRPr="00AC48F4">
        <w:rPr>
          <w:color w:val="000000" w:themeColor="text1"/>
        </w:rPr>
        <w:t>.6</w:t>
      </w:r>
      <w:r w:rsidR="003C0BCA" w:rsidRPr="00AC48F4">
        <w:rPr>
          <w:color w:val="000000" w:themeColor="text1"/>
        </w:rPr>
        <w:tab/>
        <w:t>Security</w:t>
      </w:r>
      <w:r w:rsidR="003C0BCA" w:rsidRPr="00AC48F4">
        <w:rPr>
          <w:color w:val="000000" w:themeColor="text1"/>
        </w:rPr>
        <w:tab/>
      </w:r>
      <w:r w:rsidR="009266E9" w:rsidRPr="00AC48F4">
        <w:rPr>
          <w:color w:val="000000" w:themeColor="text1"/>
        </w:rPr>
        <w:t>62</w:t>
      </w:r>
    </w:p>
    <w:p w14:paraId="623C1ECC" w14:textId="038D1D7D" w:rsidR="00D6428C" w:rsidRPr="00AC48F4" w:rsidRDefault="001F6780" w:rsidP="00F73DCA">
      <w:pPr>
        <w:tabs>
          <w:tab w:val="left" w:pos="720"/>
          <w:tab w:val="right" w:pos="9090"/>
        </w:tabs>
        <w:spacing w:line="276" w:lineRule="auto"/>
        <w:rPr>
          <w:color w:val="000000" w:themeColor="text1"/>
        </w:rPr>
      </w:pPr>
      <w:r w:rsidRPr="00AC48F4">
        <w:rPr>
          <w:color w:val="000000" w:themeColor="text1"/>
        </w:rPr>
        <w:t>5</w:t>
      </w:r>
      <w:r w:rsidR="00D6428C" w:rsidRPr="00AC48F4">
        <w:rPr>
          <w:color w:val="000000" w:themeColor="text1"/>
        </w:rPr>
        <w:t>.8</w:t>
      </w:r>
      <w:r w:rsidR="00D6428C" w:rsidRPr="00AC48F4">
        <w:rPr>
          <w:color w:val="000000" w:themeColor="text1"/>
        </w:rPr>
        <w:tab/>
        <w:t>Environmental Criteria</w:t>
      </w:r>
      <w:r w:rsidR="00D6428C" w:rsidRPr="00AC48F4">
        <w:rPr>
          <w:color w:val="000000" w:themeColor="text1"/>
        </w:rPr>
        <w:tab/>
      </w:r>
      <w:r w:rsidR="009266E9" w:rsidRPr="00AC48F4">
        <w:rPr>
          <w:color w:val="000000" w:themeColor="text1"/>
        </w:rPr>
        <w:t>63</w:t>
      </w:r>
    </w:p>
    <w:p w14:paraId="2D46A293" w14:textId="09D7B76C" w:rsidR="00D6428C" w:rsidRPr="00AC48F4" w:rsidRDefault="00D6428C" w:rsidP="00F73DCA">
      <w:pPr>
        <w:tabs>
          <w:tab w:val="left" w:pos="720"/>
          <w:tab w:val="right" w:pos="9090"/>
        </w:tabs>
        <w:spacing w:line="276" w:lineRule="auto"/>
        <w:rPr>
          <w:color w:val="000000" w:themeColor="text1"/>
        </w:rPr>
      </w:pPr>
    </w:p>
    <w:p w14:paraId="141A6980" w14:textId="38932EA0" w:rsidR="00D6428C" w:rsidRPr="00AC48F4" w:rsidRDefault="001F6780" w:rsidP="00F73DCA">
      <w:pPr>
        <w:tabs>
          <w:tab w:val="left" w:pos="720"/>
          <w:tab w:val="right" w:pos="9090"/>
        </w:tabs>
        <w:spacing w:line="276" w:lineRule="auto"/>
        <w:rPr>
          <w:b/>
          <w:bCs/>
          <w:color w:val="000000" w:themeColor="text1"/>
        </w:rPr>
      </w:pPr>
      <w:r w:rsidRPr="00AC48F4">
        <w:rPr>
          <w:b/>
          <w:bCs/>
          <w:color w:val="000000" w:themeColor="text1"/>
        </w:rPr>
        <w:t>6</w:t>
      </w:r>
      <w:r w:rsidR="00D6428C" w:rsidRPr="00AC48F4">
        <w:rPr>
          <w:b/>
          <w:bCs/>
          <w:color w:val="000000" w:themeColor="text1"/>
        </w:rPr>
        <w:t>.</w:t>
      </w:r>
      <w:r w:rsidR="00D6428C" w:rsidRPr="00AC48F4">
        <w:rPr>
          <w:b/>
          <w:bCs/>
          <w:color w:val="000000" w:themeColor="text1"/>
        </w:rPr>
        <w:tab/>
        <w:t>Public Assertions</w:t>
      </w:r>
      <w:r w:rsidR="00D6428C" w:rsidRPr="00AC48F4">
        <w:rPr>
          <w:b/>
          <w:bCs/>
          <w:color w:val="000000" w:themeColor="text1"/>
        </w:rPr>
        <w:tab/>
      </w:r>
      <w:r w:rsidR="009266E9" w:rsidRPr="00AC48F4">
        <w:rPr>
          <w:b/>
          <w:bCs/>
          <w:color w:val="000000" w:themeColor="text1"/>
        </w:rPr>
        <w:t>65</w:t>
      </w:r>
    </w:p>
    <w:p w14:paraId="544E185C" w14:textId="526CFCCD" w:rsidR="00D6428C" w:rsidRPr="00AC48F4" w:rsidRDefault="001F6780" w:rsidP="00F73DCA">
      <w:pPr>
        <w:tabs>
          <w:tab w:val="left" w:pos="720"/>
          <w:tab w:val="right" w:pos="9090"/>
        </w:tabs>
        <w:spacing w:line="276" w:lineRule="auto"/>
        <w:rPr>
          <w:color w:val="000000" w:themeColor="text1"/>
        </w:rPr>
      </w:pPr>
      <w:r w:rsidRPr="00AC48F4">
        <w:rPr>
          <w:color w:val="000000" w:themeColor="text1"/>
        </w:rPr>
        <w:t>6</w:t>
      </w:r>
      <w:r w:rsidR="00D6428C" w:rsidRPr="00AC48F4">
        <w:rPr>
          <w:color w:val="000000" w:themeColor="text1"/>
        </w:rPr>
        <w:t>.1</w:t>
      </w:r>
      <w:r w:rsidR="00D6428C" w:rsidRPr="00AC48F4">
        <w:rPr>
          <w:color w:val="000000" w:themeColor="text1"/>
        </w:rPr>
        <w:tab/>
        <w:t>Truthful</w:t>
      </w:r>
      <w:r w:rsidR="009136C7" w:rsidRPr="00AC48F4">
        <w:rPr>
          <w:color w:val="000000" w:themeColor="text1"/>
        </w:rPr>
        <w:t>ness and Transparency</w:t>
      </w:r>
      <w:r w:rsidR="00D6428C" w:rsidRPr="00AC48F4">
        <w:rPr>
          <w:color w:val="000000" w:themeColor="text1"/>
        </w:rPr>
        <w:tab/>
      </w:r>
      <w:r w:rsidR="009266E9" w:rsidRPr="00AC48F4">
        <w:rPr>
          <w:color w:val="000000" w:themeColor="text1"/>
        </w:rPr>
        <w:t>65</w:t>
      </w:r>
    </w:p>
    <w:p w14:paraId="42810404" w14:textId="042E1F70" w:rsidR="00A53DAC" w:rsidRPr="00AC48F4" w:rsidRDefault="00A53DAC" w:rsidP="00F73DCA">
      <w:pPr>
        <w:tabs>
          <w:tab w:val="left" w:pos="720"/>
          <w:tab w:val="right" w:pos="9090"/>
        </w:tabs>
        <w:spacing w:line="276" w:lineRule="auto"/>
        <w:rPr>
          <w:color w:val="000000" w:themeColor="text1"/>
        </w:rPr>
      </w:pPr>
    </w:p>
    <w:p w14:paraId="7878B738" w14:textId="2526DD82" w:rsidR="00A53DAC" w:rsidRPr="00AC48F4" w:rsidRDefault="00A53DAC" w:rsidP="00F73DCA">
      <w:pPr>
        <w:tabs>
          <w:tab w:val="left" w:pos="720"/>
          <w:tab w:val="right" w:pos="9090"/>
        </w:tabs>
        <w:spacing w:line="276" w:lineRule="auto"/>
        <w:rPr>
          <w:b/>
          <w:bCs/>
          <w:color w:val="000000" w:themeColor="text1"/>
        </w:rPr>
      </w:pPr>
      <w:r w:rsidRPr="00AC48F4">
        <w:rPr>
          <w:b/>
          <w:bCs/>
          <w:color w:val="000000" w:themeColor="text1"/>
        </w:rPr>
        <w:t xml:space="preserve">References </w:t>
      </w:r>
      <w:r w:rsidRPr="00AC48F4">
        <w:rPr>
          <w:b/>
          <w:bCs/>
          <w:color w:val="000000" w:themeColor="text1"/>
        </w:rPr>
        <w:tab/>
      </w:r>
      <w:r w:rsidR="00416660">
        <w:rPr>
          <w:b/>
          <w:bCs/>
          <w:color w:val="000000" w:themeColor="text1"/>
        </w:rPr>
        <w:t>70</w:t>
      </w:r>
    </w:p>
    <w:p w14:paraId="0F09AC5D" w14:textId="77777777" w:rsidR="00E72C5B" w:rsidRPr="00AC48F4" w:rsidRDefault="00E72C5B" w:rsidP="00F73DCA">
      <w:pPr>
        <w:tabs>
          <w:tab w:val="left" w:pos="720"/>
          <w:tab w:val="right" w:pos="9090"/>
        </w:tabs>
        <w:spacing w:line="276" w:lineRule="auto"/>
        <w:rPr>
          <w:color w:val="000000" w:themeColor="text1"/>
        </w:rPr>
      </w:pPr>
    </w:p>
    <w:p w14:paraId="4A2BC359" w14:textId="34715CE6" w:rsidR="00B846F9" w:rsidRPr="00AC48F4" w:rsidRDefault="00B846F9" w:rsidP="00F73DCA">
      <w:pPr>
        <w:tabs>
          <w:tab w:val="left" w:pos="1440"/>
          <w:tab w:val="right" w:pos="9090"/>
        </w:tabs>
        <w:spacing w:line="276" w:lineRule="auto"/>
        <w:rPr>
          <w:b/>
          <w:color w:val="000000" w:themeColor="text1"/>
        </w:rPr>
      </w:pPr>
      <w:r w:rsidRPr="00AC48F4">
        <w:rPr>
          <w:b/>
          <w:color w:val="000000" w:themeColor="text1"/>
        </w:rPr>
        <w:t>ANNEXES</w:t>
      </w:r>
    </w:p>
    <w:p w14:paraId="032CE02B" w14:textId="2ECE3904" w:rsidR="00715712" w:rsidRPr="00AC48F4" w:rsidRDefault="00D908EE" w:rsidP="00F73DCA">
      <w:pPr>
        <w:tabs>
          <w:tab w:val="left" w:pos="720"/>
          <w:tab w:val="right" w:pos="9090"/>
        </w:tabs>
        <w:spacing w:line="276" w:lineRule="auto"/>
        <w:rPr>
          <w:b/>
          <w:color w:val="000000" w:themeColor="text1"/>
        </w:rPr>
      </w:pPr>
      <w:r w:rsidRPr="00AC48F4">
        <w:rPr>
          <w:b/>
          <w:color w:val="000000" w:themeColor="text1"/>
        </w:rPr>
        <w:t>Annex A:</w:t>
      </w:r>
      <w:r w:rsidRPr="00AC48F4">
        <w:rPr>
          <w:color w:val="000000" w:themeColor="text1"/>
        </w:rPr>
        <w:t xml:space="preserve"> Quantifying Climate </w:t>
      </w:r>
      <w:r w:rsidR="00500CCD" w:rsidRPr="00AC48F4">
        <w:rPr>
          <w:color w:val="000000" w:themeColor="text1"/>
        </w:rPr>
        <w:t xml:space="preserve">Change </w:t>
      </w:r>
      <w:r w:rsidR="003A1D42" w:rsidRPr="00AC48F4">
        <w:rPr>
          <w:color w:val="000000" w:themeColor="text1"/>
        </w:rPr>
        <w:t xml:space="preserve">Related </w:t>
      </w:r>
      <w:r w:rsidR="00500CCD" w:rsidRPr="00AC48F4">
        <w:rPr>
          <w:color w:val="000000" w:themeColor="text1"/>
        </w:rPr>
        <w:t>Impacts</w:t>
      </w:r>
    </w:p>
    <w:p w14:paraId="3F6F3499" w14:textId="43FA7D79" w:rsidR="00715712" w:rsidRPr="00AC48F4" w:rsidRDefault="00D908EE" w:rsidP="00F73DCA">
      <w:pPr>
        <w:tabs>
          <w:tab w:val="left" w:pos="720"/>
          <w:tab w:val="right" w:pos="9090"/>
        </w:tabs>
        <w:spacing w:line="276" w:lineRule="auto"/>
        <w:rPr>
          <w:b/>
          <w:color w:val="000000" w:themeColor="text1"/>
        </w:rPr>
      </w:pPr>
      <w:r w:rsidRPr="00AC48F4">
        <w:rPr>
          <w:b/>
          <w:color w:val="000000" w:themeColor="text1"/>
        </w:rPr>
        <w:t>Annex B:</w:t>
      </w:r>
      <w:r w:rsidRPr="00AC48F4">
        <w:rPr>
          <w:color w:val="000000" w:themeColor="text1"/>
        </w:rPr>
        <w:t xml:space="preserve"> </w:t>
      </w:r>
      <w:r w:rsidR="00AD2763" w:rsidRPr="00AC48F4">
        <w:rPr>
          <w:color w:val="000000" w:themeColor="text1"/>
        </w:rPr>
        <w:t xml:space="preserve">Types of Projects Approved for Reducing RF and </w:t>
      </w:r>
      <w:r w:rsidR="004A09C8" w:rsidRPr="00AC48F4">
        <w:rPr>
          <w:color w:val="000000" w:themeColor="text1"/>
        </w:rPr>
        <w:t xml:space="preserve">Achieving </w:t>
      </w:r>
      <w:r w:rsidR="00AD2763" w:rsidRPr="00AC48F4">
        <w:rPr>
          <w:color w:val="000000" w:themeColor="text1"/>
        </w:rPr>
        <w:t xml:space="preserve">Other </w:t>
      </w:r>
      <w:r w:rsidR="004A09C8" w:rsidRPr="00AC48F4">
        <w:rPr>
          <w:color w:val="000000" w:themeColor="text1"/>
        </w:rPr>
        <w:t>Life Cy</w:t>
      </w:r>
      <w:r w:rsidR="004749F2" w:rsidRPr="00AC48F4">
        <w:rPr>
          <w:color w:val="000000" w:themeColor="text1"/>
        </w:rPr>
        <w:t>c</w:t>
      </w:r>
      <w:r w:rsidR="004A09C8" w:rsidRPr="00AC48F4">
        <w:rPr>
          <w:color w:val="000000" w:themeColor="text1"/>
        </w:rPr>
        <w:t xml:space="preserve">le </w:t>
      </w:r>
      <w:r w:rsidR="00AD2763" w:rsidRPr="00AC48F4">
        <w:rPr>
          <w:color w:val="000000" w:themeColor="text1"/>
        </w:rPr>
        <w:t>Co-Benefits</w:t>
      </w:r>
    </w:p>
    <w:p w14:paraId="4EC1AC81" w14:textId="5AD4B133" w:rsidR="00715712" w:rsidRPr="00AC48F4" w:rsidRDefault="00D908EE" w:rsidP="00F73DCA">
      <w:pPr>
        <w:tabs>
          <w:tab w:val="left" w:pos="720"/>
          <w:tab w:val="right" w:pos="9090"/>
        </w:tabs>
        <w:spacing w:line="276" w:lineRule="auto"/>
        <w:rPr>
          <w:b/>
          <w:color w:val="000000" w:themeColor="text1"/>
        </w:rPr>
      </w:pPr>
      <w:r w:rsidRPr="00AC48F4">
        <w:rPr>
          <w:b/>
          <w:color w:val="000000" w:themeColor="text1"/>
        </w:rPr>
        <w:t>Annex C:</w:t>
      </w:r>
      <w:r w:rsidRPr="00AC48F4">
        <w:rPr>
          <w:color w:val="000000" w:themeColor="text1"/>
        </w:rPr>
        <w:t xml:space="preserve"> </w:t>
      </w:r>
      <w:r w:rsidR="004A09C8" w:rsidRPr="00AC48F4">
        <w:rPr>
          <w:color w:val="000000" w:themeColor="text1"/>
        </w:rPr>
        <w:t>Quantifying</w:t>
      </w:r>
      <w:r w:rsidRPr="00AC48F4">
        <w:rPr>
          <w:color w:val="000000" w:themeColor="text1"/>
        </w:rPr>
        <w:t xml:space="preserve"> LCA Results</w:t>
      </w:r>
      <w:r w:rsidR="003A1D42" w:rsidRPr="00AC48F4">
        <w:rPr>
          <w:color w:val="000000" w:themeColor="text1"/>
        </w:rPr>
        <w:t xml:space="preserve"> for the Production Operation</w:t>
      </w:r>
      <w:r w:rsidRPr="00AC48F4">
        <w:rPr>
          <w:color w:val="000000" w:themeColor="text1"/>
        </w:rPr>
        <w:t xml:space="preserve"> </w:t>
      </w:r>
    </w:p>
    <w:p w14:paraId="347B52D3" w14:textId="2B8C1C49" w:rsidR="00715712" w:rsidRPr="00AC48F4" w:rsidRDefault="00D908EE" w:rsidP="00F73DCA">
      <w:pPr>
        <w:tabs>
          <w:tab w:val="left" w:pos="720"/>
          <w:tab w:val="right" w:pos="9090"/>
        </w:tabs>
        <w:spacing w:line="276" w:lineRule="auto"/>
        <w:rPr>
          <w:color w:val="000000" w:themeColor="text1"/>
        </w:rPr>
      </w:pPr>
      <w:r w:rsidRPr="00AC48F4">
        <w:rPr>
          <w:b/>
          <w:color w:val="000000" w:themeColor="text1"/>
        </w:rPr>
        <w:t>Annex D</w:t>
      </w:r>
      <w:r w:rsidR="00E72C5B" w:rsidRPr="00AC48F4">
        <w:rPr>
          <w:b/>
          <w:color w:val="000000" w:themeColor="text1"/>
        </w:rPr>
        <w:t>:</w:t>
      </w:r>
      <w:r w:rsidR="00E72C5B" w:rsidRPr="00AC48F4">
        <w:rPr>
          <w:color w:val="000000" w:themeColor="text1"/>
        </w:rPr>
        <w:t xml:space="preserve"> </w:t>
      </w:r>
      <w:r w:rsidRPr="00AC48F4">
        <w:rPr>
          <w:color w:val="000000" w:themeColor="text1"/>
        </w:rPr>
        <w:t xml:space="preserve">Requirements for </w:t>
      </w:r>
      <w:r w:rsidR="004A09C8" w:rsidRPr="00AC48F4">
        <w:rPr>
          <w:color w:val="000000" w:themeColor="text1"/>
        </w:rPr>
        <w:t xml:space="preserve">ISM Producers for </w:t>
      </w:r>
      <w:r w:rsidRPr="00AC48F4">
        <w:rPr>
          <w:color w:val="000000" w:themeColor="text1"/>
        </w:rPr>
        <w:t>Establishing Ecosystem Baseline Conditions</w:t>
      </w:r>
    </w:p>
    <w:p w14:paraId="3925EAAC" w14:textId="762104BC" w:rsidR="004262A7" w:rsidRPr="00AC48F4" w:rsidRDefault="004262A7" w:rsidP="00F73DCA">
      <w:pPr>
        <w:tabs>
          <w:tab w:val="left" w:pos="720"/>
          <w:tab w:val="right" w:pos="9090"/>
        </w:tabs>
        <w:spacing w:line="276" w:lineRule="auto"/>
        <w:rPr>
          <w:b/>
          <w:color w:val="000000" w:themeColor="text1"/>
        </w:rPr>
      </w:pPr>
      <w:r w:rsidRPr="00AC48F4">
        <w:rPr>
          <w:b/>
          <w:color w:val="000000" w:themeColor="text1"/>
        </w:rPr>
        <w:t xml:space="preserve">Annex E: </w:t>
      </w:r>
      <w:r w:rsidR="00EA4F2E" w:rsidRPr="00AC48F4">
        <w:rPr>
          <w:bCs/>
          <w:color w:val="000000" w:themeColor="text1"/>
        </w:rPr>
        <w:t>Assessing ISM Impacts on</w:t>
      </w:r>
      <w:r w:rsidRPr="00AC48F4">
        <w:rPr>
          <w:color w:val="000000" w:themeColor="text1"/>
        </w:rPr>
        <w:t xml:space="preserve"> Water </w:t>
      </w:r>
      <w:r w:rsidR="00EA4F2E" w:rsidRPr="00AC48F4">
        <w:rPr>
          <w:color w:val="000000" w:themeColor="text1"/>
        </w:rPr>
        <w:t xml:space="preserve">Resources and </w:t>
      </w:r>
      <w:r w:rsidRPr="00AC48F4">
        <w:rPr>
          <w:color w:val="000000" w:themeColor="text1"/>
        </w:rPr>
        <w:t xml:space="preserve">Quality </w:t>
      </w:r>
    </w:p>
    <w:p w14:paraId="3D022E6A" w14:textId="5648774E" w:rsidR="008E4748" w:rsidRPr="00AC48F4" w:rsidRDefault="008E4748" w:rsidP="00F73DCA">
      <w:pPr>
        <w:tabs>
          <w:tab w:val="left" w:pos="720"/>
          <w:tab w:val="right" w:pos="9090"/>
        </w:tabs>
        <w:spacing w:line="276" w:lineRule="auto"/>
        <w:rPr>
          <w:color w:val="000000" w:themeColor="text1"/>
        </w:rPr>
      </w:pPr>
      <w:bookmarkStart w:id="7" w:name="_Toc26962743"/>
      <w:r w:rsidRPr="00AC48F4">
        <w:rPr>
          <w:b/>
          <w:color w:val="000000" w:themeColor="text1"/>
        </w:rPr>
        <w:t xml:space="preserve">Annex </w:t>
      </w:r>
      <w:r w:rsidR="004262A7" w:rsidRPr="00AC48F4">
        <w:rPr>
          <w:b/>
          <w:color w:val="000000" w:themeColor="text1"/>
        </w:rPr>
        <w:t>F</w:t>
      </w:r>
      <w:r w:rsidRPr="00AC48F4">
        <w:rPr>
          <w:b/>
          <w:color w:val="000000" w:themeColor="text1"/>
        </w:rPr>
        <w:t>:</w:t>
      </w:r>
      <w:r w:rsidRPr="00AC48F4">
        <w:rPr>
          <w:b/>
          <w:bCs/>
          <w:color w:val="000000" w:themeColor="text1"/>
        </w:rPr>
        <w:t xml:space="preserve"> </w:t>
      </w:r>
      <w:r w:rsidR="00581109" w:rsidRPr="00AC48F4">
        <w:rPr>
          <w:bCs/>
          <w:color w:val="000000" w:themeColor="text1"/>
        </w:rPr>
        <w:t>Multi-Site Organization Sampling</w:t>
      </w:r>
    </w:p>
    <w:p w14:paraId="17BB79C4" w14:textId="77777777" w:rsidR="008E4748" w:rsidRPr="00AC48F4" w:rsidRDefault="008E4748" w:rsidP="00F73DCA">
      <w:pPr>
        <w:tabs>
          <w:tab w:val="left" w:pos="720"/>
          <w:tab w:val="right" w:pos="9090"/>
        </w:tabs>
        <w:spacing w:line="276" w:lineRule="auto"/>
        <w:rPr>
          <w:color w:val="000000" w:themeColor="text1"/>
        </w:rPr>
      </w:pPr>
    </w:p>
    <w:p w14:paraId="6CA7FFFF" w14:textId="23746CA7" w:rsidR="009572B5" w:rsidRPr="00AC48F4" w:rsidRDefault="009572B5" w:rsidP="002006AE">
      <w:pPr>
        <w:spacing w:line="276" w:lineRule="auto"/>
        <w:rPr>
          <w:color w:val="000000" w:themeColor="text1"/>
        </w:rPr>
        <w:sectPr w:rsidR="009572B5" w:rsidRPr="00AC48F4" w:rsidSect="009C4429">
          <w:headerReference w:type="even" r:id="rId21"/>
          <w:headerReference w:type="default" r:id="rId22"/>
          <w:footerReference w:type="default" r:id="rId23"/>
          <w:headerReference w:type="first" r:id="rId24"/>
          <w:pgSz w:w="12240" w:h="15840"/>
          <w:pgMar w:top="2160" w:right="1440" w:bottom="1440" w:left="1152" w:header="720" w:footer="1440" w:gutter="0"/>
          <w:lnNumType w:countBy="1" w:restart="continuous"/>
          <w:pgNumType w:fmt="lowerRoman" w:start="1"/>
          <w:cols w:space="720"/>
          <w:titlePg/>
          <w:docGrid w:linePitch="360"/>
        </w:sectPr>
      </w:pPr>
    </w:p>
    <w:p w14:paraId="577845D8" w14:textId="6BB10975" w:rsidR="009031B0" w:rsidRPr="00AC48F4" w:rsidRDefault="00FA083F" w:rsidP="00F73DCA">
      <w:pPr>
        <w:pStyle w:val="Appendix"/>
        <w:spacing w:line="276" w:lineRule="auto"/>
        <w:rPr>
          <w:color w:val="000000" w:themeColor="text1"/>
          <w:sz w:val="28"/>
          <w:szCs w:val="28"/>
        </w:rPr>
      </w:pPr>
      <w:r w:rsidRPr="00AC48F4">
        <w:rPr>
          <w:rStyle w:val="Heading1Char"/>
          <w:b/>
          <w:bCs/>
          <w:color w:val="000000" w:themeColor="text1"/>
          <w:sz w:val="28"/>
          <w:szCs w:val="28"/>
        </w:rPr>
        <w:lastRenderedPageBreak/>
        <w:t>0.</w:t>
      </w:r>
      <w:r w:rsidRPr="00AC48F4">
        <w:rPr>
          <w:rStyle w:val="Heading1Char"/>
          <w:b/>
          <w:bCs/>
          <w:color w:val="000000" w:themeColor="text1"/>
          <w:sz w:val="28"/>
          <w:szCs w:val="28"/>
        </w:rPr>
        <w:tab/>
      </w:r>
      <w:r w:rsidR="00242959" w:rsidRPr="00AC48F4">
        <w:rPr>
          <w:rStyle w:val="Heading1Char"/>
          <w:b/>
          <w:bCs/>
          <w:color w:val="000000" w:themeColor="text1"/>
          <w:sz w:val="28"/>
          <w:szCs w:val="28"/>
        </w:rPr>
        <w:t>Introduction</w:t>
      </w:r>
      <w:bookmarkEnd w:id="7"/>
    </w:p>
    <w:p w14:paraId="3BB0FD12" w14:textId="3D9E9A7E" w:rsidR="006B041C" w:rsidRPr="00AC48F4" w:rsidRDefault="00FA083F" w:rsidP="00F73DCA">
      <w:pPr>
        <w:pStyle w:val="Heading2"/>
        <w:numPr>
          <w:ilvl w:val="0"/>
          <w:numId w:val="0"/>
        </w:numPr>
        <w:snapToGrid w:val="0"/>
        <w:spacing w:line="276" w:lineRule="auto"/>
        <w:jc w:val="both"/>
        <w:rPr>
          <w:color w:val="000000" w:themeColor="text1"/>
          <w:sz w:val="24"/>
          <w:szCs w:val="24"/>
        </w:rPr>
      </w:pPr>
      <w:bookmarkStart w:id="8" w:name="_Toc26962745"/>
      <w:r w:rsidRPr="00AC48F4">
        <w:rPr>
          <w:color w:val="000000" w:themeColor="text1"/>
          <w:sz w:val="24"/>
          <w:szCs w:val="24"/>
        </w:rPr>
        <w:t>0.</w:t>
      </w:r>
      <w:r w:rsidR="00D94A07" w:rsidRPr="00AC48F4">
        <w:rPr>
          <w:color w:val="000000" w:themeColor="text1"/>
          <w:sz w:val="24"/>
          <w:szCs w:val="24"/>
        </w:rPr>
        <w:t>1</w:t>
      </w:r>
      <w:r w:rsidRPr="00AC48F4">
        <w:rPr>
          <w:color w:val="000000" w:themeColor="text1"/>
          <w:sz w:val="24"/>
          <w:szCs w:val="24"/>
        </w:rPr>
        <w:tab/>
      </w:r>
      <w:r w:rsidR="006B041C" w:rsidRPr="00AC48F4">
        <w:rPr>
          <w:color w:val="000000" w:themeColor="text1"/>
          <w:sz w:val="24"/>
          <w:szCs w:val="24"/>
        </w:rPr>
        <w:t>Purpose</w:t>
      </w:r>
      <w:bookmarkEnd w:id="8"/>
    </w:p>
    <w:p w14:paraId="4FDAFD67" w14:textId="316866F3" w:rsidR="00DE37C8" w:rsidRPr="00AC48F4" w:rsidRDefault="00BF27F2" w:rsidP="00F73DCA">
      <w:pPr>
        <w:pStyle w:val="bodycopy"/>
        <w:snapToGrid w:val="0"/>
        <w:rPr>
          <w:color w:val="000000" w:themeColor="text1"/>
          <w:sz w:val="22"/>
          <w:szCs w:val="22"/>
        </w:rPr>
      </w:pPr>
      <w:r w:rsidRPr="00AC48F4">
        <w:rPr>
          <w:color w:val="000000" w:themeColor="text1"/>
          <w:sz w:val="22"/>
          <w:szCs w:val="22"/>
        </w:rPr>
        <w:t>The purpose</w:t>
      </w:r>
      <w:r w:rsidR="00F94851" w:rsidRPr="00AC48F4">
        <w:rPr>
          <w:color w:val="000000" w:themeColor="text1"/>
          <w:sz w:val="22"/>
          <w:szCs w:val="22"/>
        </w:rPr>
        <w:t xml:space="preserve"> of</w:t>
      </w:r>
      <w:r w:rsidR="00E91A5E" w:rsidRPr="00AC48F4">
        <w:rPr>
          <w:color w:val="000000" w:themeColor="text1"/>
          <w:sz w:val="22"/>
          <w:szCs w:val="22"/>
        </w:rPr>
        <w:t xml:space="preserve"> this </w:t>
      </w:r>
      <w:r w:rsidR="00705767" w:rsidRPr="00AC48F4">
        <w:rPr>
          <w:color w:val="000000" w:themeColor="text1"/>
          <w:sz w:val="22"/>
          <w:szCs w:val="22"/>
        </w:rPr>
        <w:t>Standard</w:t>
      </w:r>
      <w:r w:rsidR="00E91A5E" w:rsidRPr="00AC48F4">
        <w:rPr>
          <w:color w:val="000000" w:themeColor="text1"/>
          <w:sz w:val="22"/>
          <w:szCs w:val="22"/>
        </w:rPr>
        <w:t xml:space="preserve"> </w:t>
      </w:r>
      <w:r w:rsidRPr="00AC48F4">
        <w:rPr>
          <w:color w:val="000000" w:themeColor="text1"/>
          <w:sz w:val="22"/>
          <w:szCs w:val="22"/>
        </w:rPr>
        <w:t xml:space="preserve">is </w:t>
      </w:r>
      <w:r w:rsidR="00E91A5E" w:rsidRPr="00AC48F4">
        <w:rPr>
          <w:color w:val="000000" w:themeColor="text1"/>
          <w:sz w:val="22"/>
          <w:szCs w:val="22"/>
        </w:rPr>
        <w:t xml:space="preserve">to </w:t>
      </w:r>
      <w:r w:rsidRPr="00AC48F4">
        <w:rPr>
          <w:color w:val="000000" w:themeColor="text1"/>
          <w:sz w:val="22"/>
          <w:szCs w:val="22"/>
        </w:rPr>
        <w:t xml:space="preserve">establish a </w:t>
      </w:r>
      <w:r w:rsidR="00DE37C8" w:rsidRPr="00AC48F4">
        <w:rPr>
          <w:color w:val="000000" w:themeColor="text1"/>
          <w:sz w:val="22"/>
          <w:szCs w:val="22"/>
        </w:rPr>
        <w:t>uniform</w:t>
      </w:r>
      <w:r w:rsidR="004E5128" w:rsidRPr="00AC48F4">
        <w:rPr>
          <w:color w:val="000000" w:themeColor="text1"/>
          <w:sz w:val="22"/>
          <w:szCs w:val="22"/>
        </w:rPr>
        <w:t xml:space="preserve"> and credible basis</w:t>
      </w:r>
      <w:r w:rsidR="00DE37C8" w:rsidRPr="00AC48F4">
        <w:rPr>
          <w:color w:val="000000" w:themeColor="text1"/>
          <w:sz w:val="22"/>
          <w:szCs w:val="22"/>
        </w:rPr>
        <w:t xml:space="preserve"> </w:t>
      </w:r>
      <w:r w:rsidRPr="00AC48F4">
        <w:rPr>
          <w:color w:val="000000" w:themeColor="text1"/>
          <w:sz w:val="22"/>
          <w:szCs w:val="22"/>
        </w:rPr>
        <w:t xml:space="preserve">for </w:t>
      </w:r>
      <w:r w:rsidR="00967D87" w:rsidRPr="00AC48F4">
        <w:rPr>
          <w:color w:val="000000" w:themeColor="text1"/>
          <w:sz w:val="22"/>
          <w:szCs w:val="22"/>
        </w:rPr>
        <w:t xml:space="preserve">independently </w:t>
      </w:r>
      <w:r w:rsidR="00DE37C8" w:rsidRPr="00AC48F4">
        <w:rPr>
          <w:color w:val="000000" w:themeColor="text1"/>
          <w:sz w:val="22"/>
          <w:szCs w:val="22"/>
        </w:rPr>
        <w:t>assess</w:t>
      </w:r>
      <w:r w:rsidRPr="00AC48F4">
        <w:rPr>
          <w:color w:val="000000" w:themeColor="text1"/>
          <w:sz w:val="22"/>
          <w:szCs w:val="22"/>
        </w:rPr>
        <w:t>ing</w:t>
      </w:r>
      <w:r w:rsidR="00D94A07" w:rsidRPr="00AC48F4">
        <w:rPr>
          <w:color w:val="000000" w:themeColor="text1"/>
          <w:sz w:val="22"/>
          <w:szCs w:val="22"/>
        </w:rPr>
        <w:t xml:space="preserve"> and certifying</w:t>
      </w:r>
      <w:r w:rsidRPr="00AC48F4">
        <w:rPr>
          <w:color w:val="000000" w:themeColor="text1"/>
          <w:sz w:val="22"/>
          <w:szCs w:val="22"/>
        </w:rPr>
        <w:t xml:space="preserve"> </w:t>
      </w:r>
      <w:r w:rsidR="00DC12A8" w:rsidRPr="00AC48F4">
        <w:rPr>
          <w:color w:val="000000" w:themeColor="text1"/>
          <w:sz w:val="22"/>
          <w:szCs w:val="22"/>
        </w:rPr>
        <w:t xml:space="preserve">the </w:t>
      </w:r>
      <w:r w:rsidR="00633BF4" w:rsidRPr="00AC48F4">
        <w:rPr>
          <w:color w:val="000000" w:themeColor="text1"/>
          <w:sz w:val="22"/>
          <w:szCs w:val="22"/>
        </w:rPr>
        <w:t xml:space="preserve">environmentally and socially responsible </w:t>
      </w:r>
      <w:r w:rsidR="00D36BB5" w:rsidRPr="00AC48F4">
        <w:rPr>
          <w:color w:val="000000" w:themeColor="text1"/>
          <w:sz w:val="22"/>
          <w:szCs w:val="22"/>
        </w:rPr>
        <w:t>production</w:t>
      </w:r>
      <w:r w:rsidR="00D63075" w:rsidRPr="00AC48F4">
        <w:rPr>
          <w:color w:val="000000" w:themeColor="text1"/>
          <w:sz w:val="22"/>
          <w:szCs w:val="22"/>
        </w:rPr>
        <w:t xml:space="preserve"> </w:t>
      </w:r>
      <w:r w:rsidR="00633BF4" w:rsidRPr="00AC48F4">
        <w:rPr>
          <w:color w:val="000000" w:themeColor="text1"/>
          <w:sz w:val="22"/>
          <w:szCs w:val="22"/>
        </w:rPr>
        <w:t xml:space="preserve">and handling </w:t>
      </w:r>
      <w:r w:rsidR="00D63075" w:rsidRPr="00AC48F4">
        <w:rPr>
          <w:color w:val="000000" w:themeColor="text1"/>
          <w:sz w:val="22"/>
          <w:szCs w:val="22"/>
        </w:rPr>
        <w:t xml:space="preserve">of </w:t>
      </w:r>
      <w:r w:rsidR="00A91348" w:rsidRPr="00AC48F4">
        <w:rPr>
          <w:color w:val="000000" w:themeColor="text1"/>
          <w:sz w:val="22"/>
          <w:szCs w:val="22"/>
        </w:rPr>
        <w:t>gemstone</w:t>
      </w:r>
      <w:r w:rsidR="00DC12A8" w:rsidRPr="00AC48F4">
        <w:rPr>
          <w:color w:val="000000" w:themeColor="text1"/>
          <w:sz w:val="22"/>
          <w:szCs w:val="22"/>
        </w:rPr>
        <w:t>-</w:t>
      </w:r>
      <w:r w:rsidR="00A91348" w:rsidRPr="00AC48F4">
        <w:rPr>
          <w:color w:val="000000" w:themeColor="text1"/>
          <w:sz w:val="22"/>
          <w:szCs w:val="22"/>
        </w:rPr>
        <w:t xml:space="preserve">quality </w:t>
      </w:r>
      <w:r w:rsidR="004E5128" w:rsidRPr="00AC48F4">
        <w:rPr>
          <w:color w:val="000000" w:themeColor="text1"/>
          <w:sz w:val="22"/>
          <w:szCs w:val="22"/>
        </w:rPr>
        <w:t>d</w:t>
      </w:r>
      <w:r w:rsidR="00A91348" w:rsidRPr="00AC48F4">
        <w:rPr>
          <w:color w:val="000000" w:themeColor="text1"/>
          <w:sz w:val="22"/>
          <w:szCs w:val="22"/>
        </w:rPr>
        <w:t>iamonds</w:t>
      </w:r>
      <w:r w:rsidR="00480B33" w:rsidRPr="00AC48F4">
        <w:rPr>
          <w:color w:val="000000" w:themeColor="text1"/>
          <w:sz w:val="22"/>
          <w:szCs w:val="22"/>
        </w:rPr>
        <w:t>, and for supporting business and consumer-</w:t>
      </w:r>
      <w:r w:rsidR="00A01694" w:rsidRPr="00AC48F4">
        <w:rPr>
          <w:color w:val="000000" w:themeColor="text1"/>
          <w:sz w:val="22"/>
          <w:szCs w:val="22"/>
        </w:rPr>
        <w:t>f</w:t>
      </w:r>
      <w:r w:rsidR="00480B33" w:rsidRPr="00AC48F4">
        <w:rPr>
          <w:color w:val="000000" w:themeColor="text1"/>
          <w:sz w:val="22"/>
          <w:szCs w:val="22"/>
        </w:rPr>
        <w:t>acing claims</w:t>
      </w:r>
      <w:r w:rsidR="00967D87" w:rsidRPr="00AC48F4">
        <w:rPr>
          <w:color w:val="000000" w:themeColor="text1"/>
          <w:sz w:val="22"/>
          <w:szCs w:val="22"/>
        </w:rPr>
        <w:t xml:space="preserve"> for such diamonds</w:t>
      </w:r>
      <w:r w:rsidR="00480B33" w:rsidRPr="00AC48F4">
        <w:rPr>
          <w:color w:val="000000" w:themeColor="text1"/>
          <w:sz w:val="22"/>
          <w:szCs w:val="22"/>
        </w:rPr>
        <w:t>.</w:t>
      </w:r>
      <w:r w:rsidR="00E91A5E" w:rsidRPr="00AC48F4">
        <w:rPr>
          <w:color w:val="000000" w:themeColor="text1"/>
          <w:sz w:val="22"/>
          <w:szCs w:val="22"/>
        </w:rPr>
        <w:t xml:space="preserve"> </w:t>
      </w:r>
      <w:r w:rsidR="003D7FF8" w:rsidRPr="00AC48F4">
        <w:rPr>
          <w:color w:val="000000" w:themeColor="text1"/>
          <w:sz w:val="22"/>
          <w:szCs w:val="22"/>
        </w:rPr>
        <w:t xml:space="preserve"> </w:t>
      </w:r>
    </w:p>
    <w:p w14:paraId="459B7B1E" w14:textId="4B0D9D80" w:rsidR="006B041C" w:rsidRPr="00AC48F4" w:rsidRDefault="004D02D1" w:rsidP="00F73DCA">
      <w:pPr>
        <w:pStyle w:val="Heading2"/>
        <w:numPr>
          <w:ilvl w:val="0"/>
          <w:numId w:val="0"/>
        </w:numPr>
        <w:snapToGrid w:val="0"/>
        <w:spacing w:line="276" w:lineRule="auto"/>
        <w:jc w:val="both"/>
        <w:rPr>
          <w:color w:val="000000" w:themeColor="text1"/>
          <w:sz w:val="24"/>
          <w:szCs w:val="24"/>
        </w:rPr>
      </w:pPr>
      <w:bookmarkStart w:id="9" w:name="_Toc26962746"/>
      <w:r w:rsidRPr="00AC48F4">
        <w:rPr>
          <w:noProof/>
          <w:color w:val="000000" w:themeColor="text1"/>
          <w:sz w:val="24"/>
          <w:szCs w:val="24"/>
        </w:rPr>
        <mc:AlternateContent>
          <mc:Choice Requires="wps">
            <w:drawing>
              <wp:anchor distT="0" distB="0" distL="114300" distR="114300" simplePos="0" relativeHeight="251660288" behindDoc="0" locked="0" layoutInCell="1" allowOverlap="1" wp14:anchorId="64601BD4" wp14:editId="7B35667D">
                <wp:simplePos x="0" y="0"/>
                <wp:positionH relativeFrom="column">
                  <wp:posOffset>3040380</wp:posOffset>
                </wp:positionH>
                <wp:positionV relativeFrom="paragraph">
                  <wp:posOffset>10621</wp:posOffset>
                </wp:positionV>
                <wp:extent cx="3126740" cy="6005945"/>
                <wp:effectExtent l="0" t="0" r="10160" b="13970"/>
                <wp:wrapSquare wrapText="bothSides"/>
                <wp:docPr id="55" name="Text Box 55"/>
                <wp:cNvGraphicFramePr/>
                <a:graphic xmlns:a="http://schemas.openxmlformats.org/drawingml/2006/main">
                  <a:graphicData uri="http://schemas.microsoft.com/office/word/2010/wordprocessingShape">
                    <wps:wsp>
                      <wps:cNvSpPr txBox="1"/>
                      <wps:spPr>
                        <a:xfrm>
                          <a:off x="0" y="0"/>
                          <a:ext cx="3126740" cy="6005945"/>
                        </a:xfrm>
                        <a:prstGeom prst="rect">
                          <a:avLst/>
                        </a:prstGeom>
                        <a:solidFill>
                          <a:schemeClr val="bg2"/>
                        </a:solidFill>
                        <a:ln w="6350">
                          <a:solidFill>
                            <a:schemeClr val="tx1"/>
                          </a:solidFill>
                        </a:ln>
                      </wps:spPr>
                      <wps:txbx>
                        <w:txbxContent>
                          <w:p w14:paraId="36F5CCDE" w14:textId="24D08EB6" w:rsidR="009E106B" w:rsidRPr="00F83DC2" w:rsidRDefault="009E106B" w:rsidP="00F83DC2">
                            <w:pPr>
                              <w:pStyle w:val="Heading2"/>
                              <w:numPr>
                                <w:ilvl w:val="0"/>
                                <w:numId w:val="0"/>
                              </w:numPr>
                              <w:snapToGrid w:val="0"/>
                              <w:spacing w:line="276" w:lineRule="auto"/>
                              <w:ind w:left="90" w:right="221"/>
                              <w:jc w:val="center"/>
                              <w:rPr>
                                <w:rFonts w:asciiTheme="minorHAnsi" w:hAnsiTheme="minorHAnsi" w:cstheme="minorHAnsi"/>
                                <w:color w:val="000000" w:themeColor="text1"/>
                                <w:sz w:val="22"/>
                                <w:szCs w:val="22"/>
                              </w:rPr>
                            </w:pPr>
                            <w:r w:rsidRPr="00F83DC2">
                              <w:rPr>
                                <w:rFonts w:asciiTheme="minorHAnsi" w:hAnsiTheme="minorHAnsi" w:cstheme="minorHAnsi"/>
                                <w:color w:val="000000" w:themeColor="text1"/>
                                <w:sz w:val="22"/>
                                <w:szCs w:val="22"/>
                              </w:rPr>
                              <w:t>Support for ASM Miners and Communities</w:t>
                            </w:r>
                          </w:p>
                          <w:p w14:paraId="0EC12908" w14:textId="0F3A0E99" w:rsidR="009E106B" w:rsidRPr="00F83DC2" w:rsidRDefault="009E106B" w:rsidP="00F83DC2">
                            <w:pPr>
                              <w:tabs>
                                <w:tab w:val="left" w:pos="360"/>
                              </w:tabs>
                              <w:spacing w:before="240" w:after="120" w:line="276" w:lineRule="auto"/>
                              <w:ind w:left="90" w:right="22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18"/>
                                <w:szCs w:val="18"/>
                              </w:rPr>
                              <w:tab/>
                            </w:r>
                            <w:r w:rsidRPr="00F83DC2">
                              <w:rPr>
                                <w:rFonts w:asciiTheme="minorHAnsi" w:hAnsiTheme="minorHAnsi" w:cstheme="minorHAnsi"/>
                                <w:color w:val="000000" w:themeColor="text1"/>
                                <w:sz w:val="20"/>
                                <w:szCs w:val="20"/>
                              </w:rPr>
                              <w:t>Artisanal and Small-Scale Mining (ASM) is an additional source of diamonds.</w:t>
                            </w:r>
                            <w:r w:rsidRPr="00F83DC2">
                              <w:rPr>
                                <w:rFonts w:asciiTheme="minorHAnsi" w:hAnsiTheme="minorHAnsi" w:cstheme="minorHAnsi"/>
                                <w:b/>
                                <w:bCs/>
                                <w:color w:val="000000" w:themeColor="text1"/>
                                <w:sz w:val="20"/>
                                <w:szCs w:val="20"/>
                              </w:rPr>
                              <w:t xml:space="preserve"> </w:t>
                            </w:r>
                            <w:r w:rsidRPr="00F83DC2">
                              <w:rPr>
                                <w:rFonts w:asciiTheme="minorHAnsi" w:hAnsiTheme="minorHAnsi" w:cstheme="minorHAnsi"/>
                                <w:color w:val="000000" w:themeColor="text1"/>
                                <w:sz w:val="20"/>
                                <w:szCs w:val="20"/>
                              </w:rPr>
                              <w:t xml:space="preserve">An estimated 15-20% </w:t>
                            </w:r>
                            <w:r w:rsidRPr="00F83DC2">
                              <w:rPr>
                                <w:rFonts w:asciiTheme="minorHAnsi" w:hAnsiTheme="minorHAnsi" w:cstheme="minorHAnsi"/>
                                <w:color w:val="000000" w:themeColor="text1"/>
                                <w:sz w:val="20"/>
                                <w:szCs w:val="20"/>
                                <w:lang w:val="en-GB"/>
                              </w:rPr>
                              <w:t>of diamonds are sourced from ASM operations.</w:t>
                            </w:r>
                            <w:r w:rsidRPr="00F83DC2">
                              <w:rPr>
                                <w:rStyle w:val="FootnoteReference"/>
                                <w:rFonts w:asciiTheme="minorHAnsi" w:hAnsiTheme="minorHAnsi" w:cstheme="minorHAnsi"/>
                                <w:color w:val="000000" w:themeColor="text1"/>
                                <w:sz w:val="20"/>
                                <w:szCs w:val="20"/>
                                <w:lang w:val="en-GB"/>
                              </w:rPr>
                              <w:footnoteRef/>
                            </w:r>
                            <w:r w:rsidRPr="00F83DC2">
                              <w:rPr>
                                <w:rFonts w:asciiTheme="minorHAnsi" w:hAnsiTheme="minorHAnsi" w:cstheme="minorHAnsi"/>
                                <w:color w:val="000000" w:themeColor="text1"/>
                                <w:sz w:val="20"/>
                                <w:szCs w:val="20"/>
                              </w:rPr>
                              <w:t xml:space="preserve"> ASM, which is largely informal, provides a livelihood and lifeline for tens of millions of people, but has frequently been associated with questionable working conditions that negatively impact health and safety, human rights, and the environment. A number of independent and stakeholder-driven efforts are underway to strengthen and improve ASM operations to support workers, communities and the environment, and ensure a fair market value for diamonds produced in this manner. As the OECD has stated, efforts to advance responsible sourcing of minerals, including international standards, should endeavor not to “further marginalize workers of the informal sector.”</w:t>
                            </w:r>
                            <w:r w:rsidRPr="00F83DC2">
                              <w:rPr>
                                <w:rFonts w:asciiTheme="minorHAnsi" w:hAnsiTheme="minorHAnsi" w:cstheme="minorHAnsi"/>
                                <w:b/>
                                <w:bCs/>
                                <w:color w:val="000000" w:themeColor="text1"/>
                                <w:sz w:val="20"/>
                                <w:szCs w:val="20"/>
                              </w:rPr>
                              <w:t xml:space="preserve"> </w:t>
                            </w:r>
                          </w:p>
                          <w:p w14:paraId="234FDD38" w14:textId="2BFF06C4" w:rsidR="009E106B" w:rsidRPr="00F83DC2" w:rsidRDefault="009E106B" w:rsidP="00F83DC2">
                            <w:pPr>
                              <w:pStyle w:val="bodycopy"/>
                              <w:tabs>
                                <w:tab w:val="left" w:pos="360"/>
                              </w:tabs>
                              <w:snapToGrid w:val="0"/>
                              <w:ind w:left="90" w:right="221"/>
                              <w:rPr>
                                <w:rFonts w:asciiTheme="minorHAnsi" w:hAnsiTheme="minorHAnsi" w:cstheme="minorHAnsi"/>
                                <w:color w:val="000000" w:themeColor="text1"/>
                                <w:sz w:val="20"/>
                                <w:szCs w:val="20"/>
                              </w:rPr>
                            </w:pPr>
                            <w:r w:rsidRPr="00F83DC2">
                              <w:rPr>
                                <w:rFonts w:asciiTheme="minorHAnsi" w:hAnsiTheme="minorHAnsi" w:cstheme="minorHAnsi"/>
                                <w:color w:val="000000" w:themeColor="text1"/>
                                <w:sz w:val="20"/>
                                <w:szCs w:val="20"/>
                              </w:rPr>
                              <w:tab/>
                              <w:t xml:space="preserve">To reinforce these efforts, the program will support current independent initiatives aimed at improving the lives of ASM miners and their communities, either through direct aid to miners and communities or through support of initiatives aimed at integrating ASM operations into formal market channels. The initiative(s) will be internationally recognized, have been developed with the participation of stakeholders, and be administered by a non-governmental organization with expertise on these issues.  </w:t>
                            </w:r>
                          </w:p>
                          <w:p w14:paraId="060A66B1" w14:textId="77777777" w:rsidR="009E106B" w:rsidRPr="004D02D1" w:rsidRDefault="009E106B" w:rsidP="00F83DC2">
                            <w:pPr>
                              <w:ind w:left="90" w:right="221"/>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1BD4" id="_x0000_t202" coordsize="21600,21600" o:spt="202" path="m,l,21600r21600,l21600,xe">
                <v:stroke joinstyle="miter"/>
                <v:path gradientshapeok="t" o:connecttype="rect"/>
              </v:shapetype>
              <v:shape id="Text Box 55" o:spid="_x0000_s1026" type="#_x0000_t202" style="position:absolute;left:0;text-align:left;margin-left:239.4pt;margin-top:.85pt;width:246.2pt;height:4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" fillcolor="#eeece1 [3214]" strokecolor="black [3213]" strokeweight=".5pt">
                <v:textbox>
                  <w:txbxContent>
                    <w:p w14:paraId="36F5CCDE" w14:textId="24D08EB6" w:rsidR="009E106B" w:rsidRPr="00F83DC2" w:rsidRDefault="009E106B" w:rsidP="00F83DC2">
                      <w:pPr>
                        <w:pStyle w:val="Heading2"/>
                        <w:numPr>
                          <w:ilvl w:val="0"/>
                          <w:numId w:val="0"/>
                        </w:numPr>
                        <w:snapToGrid w:val="0"/>
                        <w:spacing w:line="276" w:lineRule="auto"/>
                        <w:ind w:left="90" w:right="221"/>
                        <w:jc w:val="center"/>
                        <w:rPr>
                          <w:rFonts w:asciiTheme="minorHAnsi" w:hAnsiTheme="minorHAnsi" w:cstheme="minorHAnsi"/>
                          <w:color w:val="000000" w:themeColor="text1"/>
                          <w:sz w:val="22"/>
                          <w:szCs w:val="22"/>
                        </w:rPr>
                      </w:pPr>
                      <w:r w:rsidRPr="00F83DC2">
                        <w:rPr>
                          <w:rFonts w:asciiTheme="minorHAnsi" w:hAnsiTheme="minorHAnsi" w:cstheme="minorHAnsi"/>
                          <w:color w:val="000000" w:themeColor="text1"/>
                          <w:sz w:val="22"/>
                          <w:szCs w:val="22"/>
                        </w:rPr>
                        <w:t>Support for ASM Miners and Communities</w:t>
                      </w:r>
                    </w:p>
                    <w:p w14:paraId="0EC12908" w14:textId="0F3A0E99" w:rsidR="009E106B" w:rsidRPr="00F83DC2" w:rsidRDefault="009E106B" w:rsidP="00F83DC2">
                      <w:pPr>
                        <w:tabs>
                          <w:tab w:val="left" w:pos="360"/>
                        </w:tabs>
                        <w:spacing w:before="240" w:after="120" w:line="276" w:lineRule="auto"/>
                        <w:ind w:left="90" w:right="221"/>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18"/>
                          <w:szCs w:val="18"/>
                        </w:rPr>
                        <w:tab/>
                      </w:r>
                      <w:r w:rsidRPr="00F83DC2">
                        <w:rPr>
                          <w:rFonts w:asciiTheme="minorHAnsi" w:hAnsiTheme="minorHAnsi" w:cstheme="minorHAnsi"/>
                          <w:color w:val="000000" w:themeColor="text1"/>
                          <w:sz w:val="20"/>
                          <w:szCs w:val="20"/>
                        </w:rPr>
                        <w:t>Artisanal and Small-Scale Mining (ASM) is an additional source of diamonds.</w:t>
                      </w:r>
                      <w:r w:rsidRPr="00F83DC2">
                        <w:rPr>
                          <w:rFonts w:asciiTheme="minorHAnsi" w:hAnsiTheme="minorHAnsi" w:cstheme="minorHAnsi"/>
                          <w:b/>
                          <w:bCs/>
                          <w:color w:val="000000" w:themeColor="text1"/>
                          <w:sz w:val="20"/>
                          <w:szCs w:val="20"/>
                        </w:rPr>
                        <w:t xml:space="preserve"> </w:t>
                      </w:r>
                      <w:r w:rsidRPr="00F83DC2">
                        <w:rPr>
                          <w:rFonts w:asciiTheme="minorHAnsi" w:hAnsiTheme="minorHAnsi" w:cstheme="minorHAnsi"/>
                          <w:color w:val="000000" w:themeColor="text1"/>
                          <w:sz w:val="20"/>
                          <w:szCs w:val="20"/>
                        </w:rPr>
                        <w:t xml:space="preserve">An estimated 15-20% </w:t>
                      </w:r>
                      <w:r w:rsidRPr="00F83DC2">
                        <w:rPr>
                          <w:rFonts w:asciiTheme="minorHAnsi" w:hAnsiTheme="minorHAnsi" w:cstheme="minorHAnsi"/>
                          <w:color w:val="000000" w:themeColor="text1"/>
                          <w:sz w:val="20"/>
                          <w:szCs w:val="20"/>
                          <w:lang w:val="en-GB"/>
                        </w:rPr>
                        <w:t>of diamonds are sourced from ASM operations.</w:t>
                      </w:r>
                      <w:r w:rsidRPr="00F83DC2">
                        <w:rPr>
                          <w:rStyle w:val="FootnoteReference"/>
                          <w:rFonts w:asciiTheme="minorHAnsi" w:hAnsiTheme="minorHAnsi" w:cstheme="minorHAnsi"/>
                          <w:color w:val="000000" w:themeColor="text1"/>
                          <w:sz w:val="20"/>
                          <w:szCs w:val="20"/>
                          <w:lang w:val="en-GB"/>
                        </w:rPr>
                        <w:footnoteRef/>
                      </w:r>
                      <w:r w:rsidRPr="00F83DC2">
                        <w:rPr>
                          <w:rFonts w:asciiTheme="minorHAnsi" w:hAnsiTheme="minorHAnsi" w:cstheme="minorHAnsi"/>
                          <w:color w:val="000000" w:themeColor="text1"/>
                          <w:sz w:val="20"/>
                          <w:szCs w:val="20"/>
                        </w:rPr>
                        <w:t xml:space="preserve"> ASM, which is largely informal, provides a livelihood and lifeline for tens of millions of people, but has frequently been associated with questionable working conditions that negatively impact health and safety, human rights, and the environment. A number of independent and stakeholder-driven efforts are underway to strengthen and improve ASM operations to support workers, communities and the environment, and ensure a fair market value for diamonds produced in this manner. As the OECD has stated, efforts to advance responsible sourcing of minerals, including international standards, should endeavor not to “further marginalize workers of the informal sector.”</w:t>
                      </w:r>
                      <w:r w:rsidRPr="00F83DC2">
                        <w:rPr>
                          <w:rFonts w:asciiTheme="minorHAnsi" w:hAnsiTheme="minorHAnsi" w:cstheme="minorHAnsi"/>
                          <w:b/>
                          <w:bCs/>
                          <w:color w:val="000000" w:themeColor="text1"/>
                          <w:sz w:val="20"/>
                          <w:szCs w:val="20"/>
                        </w:rPr>
                        <w:t xml:space="preserve"> </w:t>
                      </w:r>
                    </w:p>
                    <w:p w14:paraId="234FDD38" w14:textId="2BFF06C4" w:rsidR="009E106B" w:rsidRPr="00F83DC2" w:rsidRDefault="009E106B" w:rsidP="00F83DC2">
                      <w:pPr>
                        <w:pStyle w:val="bodycopy"/>
                        <w:tabs>
                          <w:tab w:val="left" w:pos="360"/>
                        </w:tabs>
                        <w:snapToGrid w:val="0"/>
                        <w:ind w:left="90" w:right="221"/>
                        <w:rPr>
                          <w:rFonts w:asciiTheme="minorHAnsi" w:hAnsiTheme="minorHAnsi" w:cstheme="minorHAnsi"/>
                          <w:color w:val="000000" w:themeColor="text1"/>
                          <w:sz w:val="20"/>
                          <w:szCs w:val="20"/>
                        </w:rPr>
                      </w:pPr>
                      <w:r w:rsidRPr="00F83DC2">
                        <w:rPr>
                          <w:rFonts w:asciiTheme="minorHAnsi" w:hAnsiTheme="minorHAnsi" w:cstheme="minorHAnsi"/>
                          <w:color w:val="000000" w:themeColor="text1"/>
                          <w:sz w:val="20"/>
                          <w:szCs w:val="20"/>
                        </w:rPr>
                        <w:tab/>
                        <w:t xml:space="preserve">To reinforce these efforts, the program will support current independent initiatives aimed at improving the lives of ASM miners and their communities, either through direct aid to miners and communities or through support of initiatives aimed at integrating ASM operations into formal market channels. The initiative(s) will be internationally recognized, have been developed with the participation of stakeholders, and be administered by a non-governmental organization with expertise on these issues.  </w:t>
                      </w:r>
                    </w:p>
                    <w:p w14:paraId="060A66B1" w14:textId="77777777" w:rsidR="009E106B" w:rsidRPr="004D02D1" w:rsidRDefault="009E106B" w:rsidP="00F83DC2">
                      <w:pPr>
                        <w:ind w:left="90" w:right="221"/>
                        <w:rPr>
                          <w:rFonts w:asciiTheme="minorHAnsi" w:hAnsiTheme="minorHAnsi" w:cstheme="minorHAnsi"/>
                          <w:sz w:val="18"/>
                          <w:szCs w:val="18"/>
                        </w:rPr>
                      </w:pPr>
                    </w:p>
                  </w:txbxContent>
                </v:textbox>
                <w10:wrap type="square"/>
              </v:shape>
            </w:pict>
          </mc:Fallback>
        </mc:AlternateContent>
      </w:r>
      <w:r w:rsidR="00FA083F" w:rsidRPr="00AC48F4">
        <w:rPr>
          <w:color w:val="000000" w:themeColor="text1"/>
          <w:sz w:val="24"/>
          <w:szCs w:val="24"/>
        </w:rPr>
        <w:t>0.</w:t>
      </w:r>
      <w:r w:rsidR="00D94A07" w:rsidRPr="00AC48F4">
        <w:rPr>
          <w:color w:val="000000" w:themeColor="text1"/>
          <w:sz w:val="24"/>
          <w:szCs w:val="24"/>
        </w:rPr>
        <w:t>2</w:t>
      </w:r>
      <w:r w:rsidR="00FA083F" w:rsidRPr="00AC48F4">
        <w:rPr>
          <w:color w:val="000000" w:themeColor="text1"/>
          <w:sz w:val="24"/>
          <w:szCs w:val="24"/>
        </w:rPr>
        <w:tab/>
      </w:r>
      <w:r w:rsidR="006B041C" w:rsidRPr="00AC48F4">
        <w:rPr>
          <w:color w:val="000000" w:themeColor="text1"/>
          <w:sz w:val="24"/>
          <w:szCs w:val="24"/>
        </w:rPr>
        <w:t>Intended Use</w:t>
      </w:r>
      <w:bookmarkEnd w:id="9"/>
      <w:r w:rsidR="00D94A07" w:rsidRPr="00AC48F4">
        <w:rPr>
          <w:color w:val="000000" w:themeColor="text1"/>
          <w:sz w:val="24"/>
          <w:szCs w:val="24"/>
        </w:rPr>
        <w:t>rs</w:t>
      </w:r>
      <w:r w:rsidR="00111263" w:rsidRPr="00AC48F4">
        <w:rPr>
          <w:color w:val="000000" w:themeColor="text1"/>
          <w:sz w:val="24"/>
          <w:szCs w:val="24"/>
        </w:rPr>
        <w:t xml:space="preserve"> </w:t>
      </w:r>
      <w:r w:rsidR="00B43410" w:rsidRPr="00AC48F4">
        <w:rPr>
          <w:color w:val="000000" w:themeColor="text1"/>
          <w:sz w:val="24"/>
          <w:szCs w:val="24"/>
        </w:rPr>
        <w:t xml:space="preserve">  </w:t>
      </w:r>
    </w:p>
    <w:p w14:paraId="2F484F81" w14:textId="39DE52A8" w:rsidR="0016450F" w:rsidRPr="00AC48F4" w:rsidRDefault="00E62005" w:rsidP="00F73DCA">
      <w:pPr>
        <w:pStyle w:val="bodycopy"/>
        <w:snapToGrid w:val="0"/>
        <w:rPr>
          <w:color w:val="000000" w:themeColor="text1"/>
          <w:sz w:val="22"/>
          <w:szCs w:val="22"/>
        </w:rPr>
      </w:pPr>
      <w:r w:rsidRPr="00AC48F4">
        <w:rPr>
          <w:color w:val="000000" w:themeColor="text1"/>
          <w:sz w:val="22"/>
          <w:szCs w:val="22"/>
        </w:rPr>
        <w:t xml:space="preserve">This </w:t>
      </w:r>
      <w:r w:rsidR="00705767" w:rsidRPr="00AC48F4">
        <w:rPr>
          <w:color w:val="000000" w:themeColor="text1"/>
          <w:sz w:val="22"/>
          <w:szCs w:val="22"/>
        </w:rPr>
        <w:t>Standard</w:t>
      </w:r>
      <w:r w:rsidRPr="00AC48F4">
        <w:rPr>
          <w:color w:val="000000" w:themeColor="text1"/>
          <w:sz w:val="22"/>
          <w:szCs w:val="22"/>
        </w:rPr>
        <w:t xml:space="preserve"> </w:t>
      </w:r>
      <w:r w:rsidR="007B6EE6" w:rsidRPr="00AC48F4">
        <w:rPr>
          <w:color w:val="000000" w:themeColor="text1"/>
          <w:sz w:val="22"/>
          <w:szCs w:val="22"/>
        </w:rPr>
        <w:t>is intended for</w:t>
      </w:r>
      <w:r w:rsidRPr="00AC48F4">
        <w:rPr>
          <w:color w:val="000000" w:themeColor="text1"/>
          <w:sz w:val="22"/>
          <w:szCs w:val="22"/>
        </w:rPr>
        <w:t xml:space="preserve"> </w:t>
      </w:r>
      <w:r w:rsidR="007B6EE6" w:rsidRPr="00AC48F4">
        <w:rPr>
          <w:color w:val="000000" w:themeColor="text1"/>
          <w:sz w:val="22"/>
          <w:szCs w:val="22"/>
        </w:rPr>
        <w:t>use by</w:t>
      </w:r>
      <w:r w:rsidR="00E318AD" w:rsidRPr="00AC48F4">
        <w:rPr>
          <w:color w:val="000000" w:themeColor="text1"/>
          <w:sz w:val="22"/>
          <w:szCs w:val="22"/>
        </w:rPr>
        <w:t xml:space="preserve"> </w:t>
      </w:r>
      <w:r w:rsidR="00633BF4" w:rsidRPr="00AC48F4">
        <w:rPr>
          <w:color w:val="000000" w:themeColor="text1"/>
          <w:sz w:val="22"/>
          <w:szCs w:val="22"/>
        </w:rPr>
        <w:t xml:space="preserve">industrial-scale mining (“ISM”) and laboratory grown diamond (“LGD”) </w:t>
      </w:r>
      <w:r w:rsidR="00DD7564" w:rsidRPr="00AC48F4">
        <w:rPr>
          <w:color w:val="000000" w:themeColor="text1"/>
          <w:sz w:val="22"/>
          <w:szCs w:val="22"/>
        </w:rPr>
        <w:t>Producers</w:t>
      </w:r>
      <w:r w:rsidR="00B16B3B" w:rsidRPr="00AC48F4">
        <w:rPr>
          <w:color w:val="000000" w:themeColor="text1"/>
          <w:sz w:val="22"/>
          <w:szCs w:val="22"/>
        </w:rPr>
        <w:t xml:space="preserve"> </w:t>
      </w:r>
      <w:r w:rsidR="00D0713E" w:rsidRPr="00AC48F4">
        <w:rPr>
          <w:color w:val="000000" w:themeColor="text1"/>
          <w:sz w:val="22"/>
          <w:szCs w:val="22"/>
        </w:rPr>
        <w:t xml:space="preserve">interested in demonstrating their </w:t>
      </w:r>
      <w:r w:rsidR="00633BF4" w:rsidRPr="00AC48F4">
        <w:rPr>
          <w:color w:val="000000" w:themeColor="text1"/>
          <w:sz w:val="22"/>
          <w:szCs w:val="22"/>
        </w:rPr>
        <w:t xml:space="preserve">environmentally and socially responsible diamond </w:t>
      </w:r>
      <w:r w:rsidR="00111263" w:rsidRPr="00AC48F4">
        <w:rPr>
          <w:color w:val="000000" w:themeColor="text1"/>
          <w:sz w:val="22"/>
          <w:szCs w:val="22"/>
        </w:rPr>
        <w:t>production</w:t>
      </w:r>
      <w:r w:rsidR="00633BF4" w:rsidRPr="00AC48F4">
        <w:rPr>
          <w:color w:val="000000" w:themeColor="text1"/>
          <w:sz w:val="22"/>
          <w:szCs w:val="22"/>
        </w:rPr>
        <w:t xml:space="preserve"> practices and performance</w:t>
      </w:r>
      <w:r w:rsidR="00111263" w:rsidRPr="00AC48F4">
        <w:rPr>
          <w:color w:val="000000" w:themeColor="text1"/>
          <w:sz w:val="22"/>
          <w:szCs w:val="22"/>
        </w:rPr>
        <w:t xml:space="preserve">. </w:t>
      </w:r>
      <w:bookmarkStart w:id="10" w:name="_Toc26962747"/>
    </w:p>
    <w:p w14:paraId="3D80CE00" w14:textId="5A3A8C5E" w:rsidR="00633BF4" w:rsidRPr="00AC48F4" w:rsidRDefault="0095445B" w:rsidP="00F73DCA">
      <w:pPr>
        <w:pStyle w:val="bodycopy"/>
        <w:snapToGrid w:val="0"/>
        <w:rPr>
          <w:color w:val="000000" w:themeColor="text1"/>
          <w:sz w:val="22"/>
          <w:szCs w:val="22"/>
        </w:rPr>
      </w:pPr>
      <w:r w:rsidRPr="00AC48F4">
        <w:rPr>
          <w:color w:val="000000" w:themeColor="text1"/>
          <w:sz w:val="22"/>
          <w:szCs w:val="22"/>
        </w:rPr>
        <w:t xml:space="preserve">In addition, the Standard is intended for use by </w:t>
      </w:r>
      <w:r w:rsidR="00BE2219" w:rsidRPr="00AC48F4">
        <w:rPr>
          <w:color w:val="000000" w:themeColor="text1"/>
          <w:sz w:val="22"/>
          <w:szCs w:val="22"/>
        </w:rPr>
        <w:t>c</w:t>
      </w:r>
      <w:r w:rsidR="003B42E6" w:rsidRPr="00AC48F4">
        <w:rPr>
          <w:color w:val="000000" w:themeColor="text1"/>
          <w:sz w:val="22"/>
          <w:szCs w:val="22"/>
        </w:rPr>
        <w:t>hain</w:t>
      </w:r>
      <w:r w:rsidR="00BA6271" w:rsidRPr="00AC48F4">
        <w:rPr>
          <w:color w:val="000000" w:themeColor="text1"/>
          <w:sz w:val="22"/>
          <w:szCs w:val="22"/>
        </w:rPr>
        <w:t>-</w:t>
      </w:r>
      <w:r w:rsidR="003B42E6" w:rsidRPr="00AC48F4">
        <w:rPr>
          <w:color w:val="000000" w:themeColor="text1"/>
          <w:sz w:val="22"/>
          <w:szCs w:val="22"/>
        </w:rPr>
        <w:t>of</w:t>
      </w:r>
      <w:r w:rsidR="00BE2219" w:rsidRPr="00AC48F4">
        <w:rPr>
          <w:color w:val="000000" w:themeColor="text1"/>
          <w:sz w:val="22"/>
          <w:szCs w:val="22"/>
        </w:rPr>
        <w:t>-c</w:t>
      </w:r>
      <w:r w:rsidR="003B42E6" w:rsidRPr="00AC48F4">
        <w:rPr>
          <w:color w:val="000000" w:themeColor="text1"/>
          <w:sz w:val="22"/>
          <w:szCs w:val="22"/>
        </w:rPr>
        <w:t>ustody</w:t>
      </w:r>
      <w:r w:rsidRPr="00AC48F4">
        <w:rPr>
          <w:color w:val="000000" w:themeColor="text1"/>
          <w:sz w:val="22"/>
          <w:szCs w:val="22"/>
        </w:rPr>
        <w:t xml:space="preserve"> participants</w:t>
      </w:r>
      <w:r w:rsidR="003B42E6" w:rsidRPr="00AC48F4">
        <w:rPr>
          <w:color w:val="000000" w:themeColor="text1"/>
          <w:sz w:val="22"/>
          <w:szCs w:val="22"/>
        </w:rPr>
        <w:t xml:space="preserve"> interested in marketing </w:t>
      </w:r>
      <w:r w:rsidR="00FC5523" w:rsidRPr="00AC48F4">
        <w:rPr>
          <w:color w:val="000000" w:themeColor="text1"/>
          <w:sz w:val="22"/>
          <w:szCs w:val="22"/>
        </w:rPr>
        <w:t>C</w:t>
      </w:r>
      <w:r w:rsidR="003B42E6" w:rsidRPr="00AC48F4">
        <w:rPr>
          <w:color w:val="000000" w:themeColor="text1"/>
          <w:sz w:val="22"/>
          <w:szCs w:val="22"/>
        </w:rPr>
        <w:t xml:space="preserve">ertified </w:t>
      </w:r>
      <w:r w:rsidR="00FC5523" w:rsidRPr="00AC48F4">
        <w:rPr>
          <w:color w:val="000000" w:themeColor="text1"/>
          <w:sz w:val="22"/>
          <w:szCs w:val="22"/>
        </w:rPr>
        <w:t>D</w:t>
      </w:r>
      <w:r w:rsidR="003B42E6" w:rsidRPr="00AC48F4">
        <w:rPr>
          <w:color w:val="000000" w:themeColor="text1"/>
          <w:sz w:val="22"/>
          <w:szCs w:val="22"/>
        </w:rPr>
        <w:t>iamonds</w:t>
      </w:r>
      <w:r w:rsidRPr="00AC48F4">
        <w:rPr>
          <w:color w:val="000000" w:themeColor="text1"/>
          <w:sz w:val="22"/>
          <w:szCs w:val="22"/>
        </w:rPr>
        <w:t xml:space="preserve">, including </w:t>
      </w:r>
      <w:r w:rsidR="00967A65" w:rsidRPr="00AC48F4">
        <w:rPr>
          <w:color w:val="000000" w:themeColor="text1"/>
          <w:sz w:val="22"/>
          <w:szCs w:val="22"/>
        </w:rPr>
        <w:t xml:space="preserve">cutters, polishers, jewelry manufacturers, </w:t>
      </w:r>
      <w:r w:rsidR="00A60B48" w:rsidRPr="00AC48F4">
        <w:rPr>
          <w:color w:val="000000" w:themeColor="text1"/>
          <w:sz w:val="22"/>
          <w:szCs w:val="22"/>
        </w:rPr>
        <w:t xml:space="preserve">and </w:t>
      </w:r>
      <w:r w:rsidR="00E5210E" w:rsidRPr="00AC48F4">
        <w:rPr>
          <w:color w:val="000000" w:themeColor="text1"/>
          <w:sz w:val="22"/>
          <w:szCs w:val="22"/>
        </w:rPr>
        <w:t>recycled</w:t>
      </w:r>
      <w:r w:rsidR="008468B0" w:rsidRPr="00AC48F4">
        <w:rPr>
          <w:color w:val="000000" w:themeColor="text1"/>
          <w:sz w:val="22"/>
          <w:szCs w:val="22"/>
        </w:rPr>
        <w:t xml:space="preserve"> diamond handlers</w:t>
      </w:r>
      <w:r w:rsidR="00FC5523" w:rsidRPr="00AC48F4">
        <w:rPr>
          <w:color w:val="000000" w:themeColor="text1"/>
          <w:sz w:val="22"/>
          <w:szCs w:val="22"/>
        </w:rPr>
        <w:t>,</w:t>
      </w:r>
      <w:r w:rsidRPr="00AC48F4">
        <w:rPr>
          <w:color w:val="000000" w:themeColor="text1"/>
          <w:sz w:val="22"/>
          <w:szCs w:val="22"/>
        </w:rPr>
        <w:t xml:space="preserve"> </w:t>
      </w:r>
      <w:r w:rsidR="004D1C20" w:rsidRPr="00AC48F4">
        <w:rPr>
          <w:color w:val="000000" w:themeColor="text1"/>
          <w:sz w:val="22"/>
          <w:szCs w:val="22"/>
        </w:rPr>
        <w:t>h</w:t>
      </w:r>
      <w:r w:rsidR="00967D87" w:rsidRPr="00AC48F4">
        <w:rPr>
          <w:color w:val="000000" w:themeColor="text1"/>
          <w:sz w:val="22"/>
          <w:szCs w:val="22"/>
        </w:rPr>
        <w:t xml:space="preserve">erein </w:t>
      </w:r>
      <w:r w:rsidR="004D1C20" w:rsidRPr="00AC48F4">
        <w:rPr>
          <w:color w:val="000000" w:themeColor="text1"/>
          <w:sz w:val="22"/>
          <w:szCs w:val="22"/>
        </w:rPr>
        <w:t xml:space="preserve">collectively </w:t>
      </w:r>
      <w:r w:rsidR="00967D87" w:rsidRPr="00AC48F4">
        <w:rPr>
          <w:color w:val="000000" w:themeColor="text1"/>
          <w:sz w:val="22"/>
          <w:szCs w:val="22"/>
        </w:rPr>
        <w:t>referred to as “Handlers</w:t>
      </w:r>
      <w:r w:rsidR="00BE2219" w:rsidRPr="00AC48F4">
        <w:rPr>
          <w:color w:val="000000" w:themeColor="text1"/>
          <w:sz w:val="22"/>
          <w:szCs w:val="22"/>
        </w:rPr>
        <w:t>,</w:t>
      </w:r>
      <w:r w:rsidR="00967D87" w:rsidRPr="00AC48F4">
        <w:rPr>
          <w:color w:val="000000" w:themeColor="text1"/>
          <w:sz w:val="22"/>
          <w:szCs w:val="22"/>
        </w:rPr>
        <w:t>”</w:t>
      </w:r>
      <w:r w:rsidR="000E0185" w:rsidRPr="00AC48F4">
        <w:rPr>
          <w:color w:val="000000" w:themeColor="text1"/>
          <w:sz w:val="22"/>
          <w:szCs w:val="22"/>
        </w:rPr>
        <w:t xml:space="preserve"> </w:t>
      </w:r>
      <w:r w:rsidR="00BE2219" w:rsidRPr="00AC48F4">
        <w:rPr>
          <w:color w:val="000000" w:themeColor="text1"/>
          <w:sz w:val="22"/>
          <w:szCs w:val="22"/>
        </w:rPr>
        <w:t xml:space="preserve">as well as diamond retailers at the end of chain of custody who sell Certified Diamonds directly to end consumers, herein referred to as “Retailers.” </w:t>
      </w:r>
      <w:r w:rsidR="00EE7660" w:rsidRPr="00AC48F4">
        <w:rPr>
          <w:color w:val="000000" w:themeColor="text1"/>
          <w:sz w:val="22"/>
          <w:szCs w:val="22"/>
        </w:rPr>
        <w:t xml:space="preserve">It is also </w:t>
      </w:r>
      <w:r w:rsidR="003B42E6" w:rsidRPr="00AC48F4">
        <w:rPr>
          <w:color w:val="000000" w:themeColor="text1"/>
          <w:sz w:val="22"/>
          <w:szCs w:val="22"/>
        </w:rPr>
        <w:t>intended for use by empirical testing providers seeking to</w:t>
      </w:r>
      <w:r w:rsidR="00BA6271" w:rsidRPr="00AC48F4">
        <w:rPr>
          <w:color w:val="000000" w:themeColor="text1"/>
          <w:sz w:val="22"/>
          <w:szCs w:val="22"/>
        </w:rPr>
        <w:t xml:space="preserve"> conduct</w:t>
      </w:r>
      <w:r w:rsidR="00CF76CF" w:rsidRPr="00AC48F4">
        <w:rPr>
          <w:color w:val="000000" w:themeColor="text1"/>
          <w:sz w:val="22"/>
          <w:szCs w:val="22"/>
        </w:rPr>
        <w:t xml:space="preserve"> diamond </w:t>
      </w:r>
      <w:r w:rsidR="00EE7660" w:rsidRPr="00AC48F4">
        <w:rPr>
          <w:color w:val="000000" w:themeColor="text1"/>
          <w:sz w:val="22"/>
          <w:szCs w:val="22"/>
        </w:rPr>
        <w:t>origin</w:t>
      </w:r>
      <w:r w:rsidR="00BA6271" w:rsidRPr="00AC48F4">
        <w:rPr>
          <w:color w:val="000000" w:themeColor="text1"/>
          <w:sz w:val="22"/>
          <w:szCs w:val="22"/>
        </w:rPr>
        <w:t xml:space="preserve"> testing </w:t>
      </w:r>
      <w:r w:rsidR="00CF76CF" w:rsidRPr="00AC48F4">
        <w:rPr>
          <w:color w:val="000000" w:themeColor="text1"/>
          <w:sz w:val="22"/>
          <w:szCs w:val="22"/>
        </w:rPr>
        <w:t>in accordance with the</w:t>
      </w:r>
      <w:r w:rsidR="00EE7660" w:rsidRPr="00AC48F4">
        <w:rPr>
          <w:color w:val="000000" w:themeColor="text1"/>
          <w:sz w:val="22"/>
          <w:szCs w:val="22"/>
        </w:rPr>
        <w:t xml:space="preserve"> Standard’s</w:t>
      </w:r>
      <w:r w:rsidR="00CF76CF" w:rsidRPr="00AC48F4">
        <w:rPr>
          <w:color w:val="000000" w:themeColor="text1"/>
          <w:sz w:val="22"/>
          <w:szCs w:val="22"/>
        </w:rPr>
        <w:t xml:space="preserve"> CoC provisions</w:t>
      </w:r>
      <w:r w:rsidR="00BE2219" w:rsidRPr="00AC48F4">
        <w:rPr>
          <w:color w:val="000000" w:themeColor="text1"/>
          <w:sz w:val="22"/>
          <w:szCs w:val="22"/>
        </w:rPr>
        <w:t xml:space="preserve">. </w:t>
      </w:r>
    </w:p>
    <w:p w14:paraId="3FA7143C" w14:textId="285C8DFE" w:rsidR="002019C9" w:rsidRPr="00AC48F4" w:rsidRDefault="002019C9" w:rsidP="00F73DCA">
      <w:pPr>
        <w:pStyle w:val="bodycopy"/>
        <w:snapToGrid w:val="0"/>
        <w:rPr>
          <w:color w:val="000000" w:themeColor="text1"/>
          <w:sz w:val="22"/>
          <w:szCs w:val="22"/>
        </w:rPr>
      </w:pPr>
      <w:r w:rsidRPr="00AC48F4">
        <w:rPr>
          <w:color w:val="000000" w:themeColor="text1"/>
          <w:sz w:val="22"/>
          <w:szCs w:val="22"/>
        </w:rPr>
        <w:t xml:space="preserve">In some cases, a Producer </w:t>
      </w:r>
      <w:r w:rsidR="002A17F6" w:rsidRPr="00AC48F4">
        <w:rPr>
          <w:color w:val="000000" w:themeColor="text1"/>
          <w:sz w:val="22"/>
          <w:szCs w:val="22"/>
        </w:rPr>
        <w:t>may</w:t>
      </w:r>
      <w:r w:rsidR="00230CAC" w:rsidRPr="00AC48F4">
        <w:rPr>
          <w:color w:val="000000" w:themeColor="text1"/>
          <w:sz w:val="22"/>
          <w:szCs w:val="22"/>
        </w:rPr>
        <w:t xml:space="preserve"> also</w:t>
      </w:r>
      <w:r w:rsidR="002A17F6" w:rsidRPr="00AC48F4">
        <w:rPr>
          <w:color w:val="000000" w:themeColor="text1"/>
          <w:sz w:val="22"/>
          <w:szCs w:val="22"/>
        </w:rPr>
        <w:t xml:space="preserve"> be</w:t>
      </w:r>
      <w:r w:rsidR="00230CAC" w:rsidRPr="00AC48F4">
        <w:rPr>
          <w:color w:val="000000" w:themeColor="text1"/>
          <w:sz w:val="22"/>
          <w:szCs w:val="22"/>
        </w:rPr>
        <w:t xml:space="preserve"> </w:t>
      </w:r>
      <w:r w:rsidRPr="00AC48F4">
        <w:rPr>
          <w:color w:val="000000" w:themeColor="text1"/>
          <w:sz w:val="22"/>
          <w:szCs w:val="22"/>
        </w:rPr>
        <w:t>a Handler</w:t>
      </w:r>
      <w:r w:rsidR="00B61B51" w:rsidRPr="00AC48F4">
        <w:rPr>
          <w:color w:val="000000" w:themeColor="text1"/>
          <w:sz w:val="22"/>
          <w:szCs w:val="22"/>
        </w:rPr>
        <w:t xml:space="preserve"> </w:t>
      </w:r>
      <w:r w:rsidR="00230CAC" w:rsidRPr="00AC48F4">
        <w:rPr>
          <w:color w:val="000000" w:themeColor="text1"/>
          <w:sz w:val="22"/>
          <w:szCs w:val="22"/>
        </w:rPr>
        <w:t>– that is, the Producer may conduct handler functions. Examples would include</w:t>
      </w:r>
      <w:r w:rsidR="00B61B51" w:rsidRPr="00AC48F4">
        <w:rPr>
          <w:color w:val="000000" w:themeColor="text1"/>
          <w:sz w:val="22"/>
          <w:szCs w:val="22"/>
        </w:rPr>
        <w:t xml:space="preserve"> </w:t>
      </w:r>
      <w:r w:rsidR="00794F8D" w:rsidRPr="00AC48F4">
        <w:rPr>
          <w:color w:val="000000" w:themeColor="text1"/>
          <w:sz w:val="22"/>
          <w:szCs w:val="22"/>
        </w:rPr>
        <w:t>a vertically integrated P</w:t>
      </w:r>
      <w:r w:rsidR="00B61B51" w:rsidRPr="00AC48F4">
        <w:rPr>
          <w:color w:val="000000" w:themeColor="text1"/>
          <w:sz w:val="22"/>
          <w:szCs w:val="22"/>
        </w:rPr>
        <w:t>roducer that also sell</w:t>
      </w:r>
      <w:r w:rsidR="0013032A" w:rsidRPr="00AC48F4">
        <w:rPr>
          <w:color w:val="000000" w:themeColor="text1"/>
          <w:sz w:val="22"/>
          <w:szCs w:val="22"/>
        </w:rPr>
        <w:t>s</w:t>
      </w:r>
      <w:r w:rsidR="00B61B51" w:rsidRPr="00AC48F4">
        <w:rPr>
          <w:color w:val="000000" w:themeColor="text1"/>
          <w:sz w:val="22"/>
          <w:szCs w:val="22"/>
        </w:rPr>
        <w:t xml:space="preserve"> cut stones</w:t>
      </w:r>
      <w:r w:rsidR="00230CAC" w:rsidRPr="00AC48F4">
        <w:rPr>
          <w:color w:val="000000" w:themeColor="text1"/>
          <w:sz w:val="22"/>
          <w:szCs w:val="22"/>
        </w:rPr>
        <w:t>, or a Producer that handles a mix of Certified or non-certified stones in addition to those stones it directly produces</w:t>
      </w:r>
      <w:r w:rsidRPr="00AC48F4">
        <w:rPr>
          <w:color w:val="000000" w:themeColor="text1"/>
          <w:sz w:val="22"/>
          <w:szCs w:val="22"/>
        </w:rPr>
        <w:t xml:space="preserve">.  </w:t>
      </w:r>
    </w:p>
    <w:p w14:paraId="3DB34CFC" w14:textId="77777777" w:rsidR="007A5FE1" w:rsidRPr="00AC48F4" w:rsidRDefault="007A5FE1">
      <w:pPr>
        <w:rPr>
          <w:b/>
          <w:bCs/>
          <w:color w:val="000000" w:themeColor="text1"/>
          <w:lang w:eastAsia="ja-JP"/>
        </w:rPr>
      </w:pPr>
      <w:r w:rsidRPr="00AC48F4">
        <w:rPr>
          <w:color w:val="000000" w:themeColor="text1"/>
        </w:rPr>
        <w:br w:type="page"/>
      </w:r>
    </w:p>
    <w:p w14:paraId="44C9B0EC" w14:textId="632FD961" w:rsidR="006B041C" w:rsidRPr="00AC48F4" w:rsidRDefault="00FA083F" w:rsidP="00F73DCA">
      <w:pPr>
        <w:pStyle w:val="Heading2"/>
        <w:numPr>
          <w:ilvl w:val="0"/>
          <w:numId w:val="0"/>
        </w:numPr>
        <w:snapToGrid w:val="0"/>
        <w:spacing w:line="276" w:lineRule="auto"/>
        <w:jc w:val="both"/>
        <w:rPr>
          <w:color w:val="000000" w:themeColor="text1"/>
          <w:sz w:val="24"/>
          <w:szCs w:val="24"/>
        </w:rPr>
      </w:pPr>
      <w:r w:rsidRPr="00AC48F4">
        <w:rPr>
          <w:color w:val="000000" w:themeColor="text1"/>
          <w:sz w:val="24"/>
          <w:szCs w:val="24"/>
        </w:rPr>
        <w:lastRenderedPageBreak/>
        <w:t>0.</w:t>
      </w:r>
      <w:r w:rsidR="00DC12A8" w:rsidRPr="00AC48F4">
        <w:rPr>
          <w:color w:val="000000" w:themeColor="text1"/>
          <w:sz w:val="24"/>
          <w:szCs w:val="24"/>
        </w:rPr>
        <w:t>3</w:t>
      </w:r>
      <w:r w:rsidRPr="00AC48F4">
        <w:rPr>
          <w:color w:val="000000" w:themeColor="text1"/>
          <w:sz w:val="24"/>
          <w:szCs w:val="24"/>
        </w:rPr>
        <w:tab/>
      </w:r>
      <w:r w:rsidR="006B041C" w:rsidRPr="00AC48F4">
        <w:rPr>
          <w:color w:val="000000" w:themeColor="text1"/>
          <w:sz w:val="24"/>
          <w:szCs w:val="24"/>
        </w:rPr>
        <w:t>Scope</w:t>
      </w:r>
      <w:bookmarkEnd w:id="10"/>
      <w:r w:rsidR="00F94851" w:rsidRPr="00AC48F4">
        <w:rPr>
          <w:color w:val="000000" w:themeColor="text1"/>
          <w:sz w:val="24"/>
          <w:szCs w:val="24"/>
        </w:rPr>
        <w:t xml:space="preserve"> </w:t>
      </w:r>
    </w:p>
    <w:p w14:paraId="1C691AD2" w14:textId="020875A6" w:rsidR="00EE6274" w:rsidRPr="00AC48F4" w:rsidRDefault="004710B4" w:rsidP="00F73DCA">
      <w:pPr>
        <w:pStyle w:val="bodycopy"/>
        <w:widowControl w:val="0"/>
        <w:rPr>
          <w:color w:val="000000" w:themeColor="text1"/>
          <w:sz w:val="22"/>
          <w:szCs w:val="22"/>
        </w:rPr>
      </w:pPr>
      <w:r w:rsidRPr="00AC48F4">
        <w:rPr>
          <w:color w:val="000000" w:themeColor="text1"/>
          <w:sz w:val="22"/>
          <w:szCs w:val="22"/>
        </w:rPr>
        <w:t>The Standard</w:t>
      </w:r>
      <w:r w:rsidR="00A77188" w:rsidRPr="00AC48F4">
        <w:rPr>
          <w:color w:val="000000" w:themeColor="text1"/>
          <w:sz w:val="22"/>
          <w:szCs w:val="22"/>
        </w:rPr>
        <w:t xml:space="preserve"> </w:t>
      </w:r>
      <w:r w:rsidRPr="00AC48F4">
        <w:rPr>
          <w:color w:val="000000" w:themeColor="text1"/>
          <w:sz w:val="22"/>
          <w:szCs w:val="22"/>
        </w:rPr>
        <w:t xml:space="preserve">covers </w:t>
      </w:r>
      <w:r w:rsidR="006F39E7" w:rsidRPr="00AC48F4">
        <w:rPr>
          <w:color w:val="000000" w:themeColor="text1"/>
          <w:sz w:val="22"/>
          <w:szCs w:val="22"/>
        </w:rPr>
        <w:t>Produc</w:t>
      </w:r>
      <w:r w:rsidR="00DE18B9" w:rsidRPr="00AC48F4">
        <w:rPr>
          <w:color w:val="000000" w:themeColor="text1"/>
          <w:sz w:val="22"/>
          <w:szCs w:val="22"/>
        </w:rPr>
        <w:t>tion</w:t>
      </w:r>
      <w:r w:rsidR="006F39E7" w:rsidRPr="00AC48F4">
        <w:rPr>
          <w:color w:val="000000" w:themeColor="text1"/>
          <w:sz w:val="22"/>
          <w:szCs w:val="22"/>
        </w:rPr>
        <w:t xml:space="preserve"> </w:t>
      </w:r>
      <w:r w:rsidR="00DA0368" w:rsidRPr="00AC48F4">
        <w:rPr>
          <w:color w:val="000000" w:themeColor="text1"/>
          <w:sz w:val="22"/>
          <w:szCs w:val="22"/>
        </w:rPr>
        <w:t>Operations</w:t>
      </w:r>
      <w:r w:rsidR="002A72E9" w:rsidRPr="00AC48F4">
        <w:rPr>
          <w:color w:val="000000" w:themeColor="text1"/>
          <w:sz w:val="22"/>
          <w:szCs w:val="22"/>
        </w:rPr>
        <w:t xml:space="preserve"> </w:t>
      </w:r>
      <w:r w:rsidR="00DC12A8" w:rsidRPr="00AC48F4">
        <w:rPr>
          <w:color w:val="000000" w:themeColor="text1"/>
          <w:sz w:val="22"/>
          <w:szCs w:val="22"/>
        </w:rPr>
        <w:t>involved in</w:t>
      </w:r>
      <w:r w:rsidR="00D94A07" w:rsidRPr="00AC48F4">
        <w:rPr>
          <w:color w:val="000000" w:themeColor="text1"/>
          <w:sz w:val="22"/>
          <w:szCs w:val="22"/>
        </w:rPr>
        <w:t xml:space="preserve"> the </w:t>
      </w:r>
      <w:r w:rsidR="002A72E9" w:rsidRPr="00AC48F4">
        <w:rPr>
          <w:color w:val="000000" w:themeColor="text1"/>
          <w:sz w:val="22"/>
          <w:szCs w:val="22"/>
        </w:rPr>
        <w:t>produc</w:t>
      </w:r>
      <w:r w:rsidR="00D94A07" w:rsidRPr="00AC48F4">
        <w:rPr>
          <w:color w:val="000000" w:themeColor="text1"/>
          <w:sz w:val="22"/>
          <w:szCs w:val="22"/>
        </w:rPr>
        <w:t>tion of</w:t>
      </w:r>
      <w:r w:rsidR="00A77188" w:rsidRPr="00AC48F4">
        <w:rPr>
          <w:color w:val="000000" w:themeColor="text1"/>
          <w:sz w:val="22"/>
          <w:szCs w:val="22"/>
        </w:rPr>
        <w:t xml:space="preserve"> gemstone</w:t>
      </w:r>
      <w:r w:rsidR="00DC12A8" w:rsidRPr="00AC48F4">
        <w:rPr>
          <w:color w:val="000000" w:themeColor="text1"/>
          <w:sz w:val="22"/>
          <w:szCs w:val="22"/>
        </w:rPr>
        <w:t>-</w:t>
      </w:r>
      <w:r w:rsidR="00A77188" w:rsidRPr="00AC48F4">
        <w:rPr>
          <w:color w:val="000000" w:themeColor="text1"/>
          <w:sz w:val="22"/>
          <w:szCs w:val="22"/>
        </w:rPr>
        <w:t>quality diamonds</w:t>
      </w:r>
      <w:r w:rsidR="00480B33" w:rsidRPr="00AC48F4">
        <w:rPr>
          <w:color w:val="000000" w:themeColor="text1"/>
          <w:sz w:val="22"/>
          <w:szCs w:val="22"/>
        </w:rPr>
        <w:t>, including the upstream supply chain</w:t>
      </w:r>
      <w:r w:rsidR="00A77188" w:rsidRPr="00AC48F4">
        <w:rPr>
          <w:color w:val="000000" w:themeColor="text1"/>
          <w:sz w:val="22"/>
          <w:szCs w:val="22"/>
        </w:rPr>
        <w:t>.</w:t>
      </w:r>
      <w:r w:rsidR="003F1402" w:rsidRPr="00AC48F4">
        <w:rPr>
          <w:color w:val="000000" w:themeColor="text1"/>
          <w:sz w:val="22"/>
          <w:szCs w:val="22"/>
        </w:rPr>
        <w:t xml:space="preserve"> </w:t>
      </w:r>
      <w:r w:rsidR="00051C0F" w:rsidRPr="00AC48F4">
        <w:rPr>
          <w:color w:val="000000" w:themeColor="text1"/>
          <w:sz w:val="22"/>
          <w:szCs w:val="22"/>
        </w:rPr>
        <w:t>Produc</w:t>
      </w:r>
      <w:r w:rsidR="00DE18B9" w:rsidRPr="00AC48F4">
        <w:rPr>
          <w:color w:val="000000" w:themeColor="text1"/>
          <w:sz w:val="22"/>
          <w:szCs w:val="22"/>
        </w:rPr>
        <w:t>tion</w:t>
      </w:r>
      <w:r w:rsidR="0064679A" w:rsidRPr="00AC48F4">
        <w:rPr>
          <w:color w:val="000000" w:themeColor="text1"/>
          <w:sz w:val="22"/>
          <w:szCs w:val="22"/>
        </w:rPr>
        <w:t xml:space="preserve"> Operation</w:t>
      </w:r>
      <w:r w:rsidR="00051C0F" w:rsidRPr="00AC48F4">
        <w:rPr>
          <w:color w:val="000000" w:themeColor="text1"/>
          <w:sz w:val="22"/>
          <w:szCs w:val="22"/>
        </w:rPr>
        <w:t xml:space="preserve">s </w:t>
      </w:r>
      <w:r w:rsidR="00D94A07" w:rsidRPr="00AC48F4">
        <w:rPr>
          <w:color w:val="000000" w:themeColor="text1"/>
          <w:sz w:val="22"/>
          <w:szCs w:val="22"/>
        </w:rPr>
        <w:t xml:space="preserve">that </w:t>
      </w:r>
      <w:r w:rsidR="003F1402" w:rsidRPr="00AC48F4">
        <w:rPr>
          <w:color w:val="000000" w:themeColor="text1"/>
          <w:sz w:val="22"/>
          <w:szCs w:val="22"/>
        </w:rPr>
        <w:t xml:space="preserve">only </w:t>
      </w:r>
      <w:r w:rsidR="001F3DD6" w:rsidRPr="00AC48F4">
        <w:rPr>
          <w:color w:val="000000" w:themeColor="text1"/>
          <w:sz w:val="22"/>
          <w:szCs w:val="22"/>
        </w:rPr>
        <w:t>produce</w:t>
      </w:r>
      <w:r w:rsidR="00051C0F" w:rsidRPr="00AC48F4">
        <w:rPr>
          <w:color w:val="000000" w:themeColor="text1"/>
          <w:sz w:val="22"/>
          <w:szCs w:val="22"/>
        </w:rPr>
        <w:t xml:space="preserve"> </w:t>
      </w:r>
      <w:r w:rsidR="002A72E9" w:rsidRPr="00AC48F4">
        <w:rPr>
          <w:color w:val="000000" w:themeColor="text1"/>
          <w:sz w:val="22"/>
          <w:szCs w:val="22"/>
        </w:rPr>
        <w:t>i</w:t>
      </w:r>
      <w:r w:rsidR="00A77188" w:rsidRPr="00AC48F4">
        <w:rPr>
          <w:color w:val="000000" w:themeColor="text1"/>
          <w:sz w:val="22"/>
          <w:szCs w:val="22"/>
        </w:rPr>
        <w:t>ndustrial grade diamonds are outside</w:t>
      </w:r>
      <w:r w:rsidR="00DC12A8" w:rsidRPr="00AC48F4">
        <w:rPr>
          <w:color w:val="000000" w:themeColor="text1"/>
          <w:sz w:val="22"/>
          <w:szCs w:val="22"/>
        </w:rPr>
        <w:t xml:space="preserve"> of</w:t>
      </w:r>
      <w:r w:rsidR="00A77188" w:rsidRPr="00AC48F4">
        <w:rPr>
          <w:color w:val="000000" w:themeColor="text1"/>
          <w:sz w:val="22"/>
          <w:szCs w:val="22"/>
        </w:rPr>
        <w:t xml:space="preserve"> </w:t>
      </w:r>
      <w:r w:rsidR="00D94A07" w:rsidRPr="00AC48F4">
        <w:rPr>
          <w:color w:val="000000" w:themeColor="text1"/>
          <w:sz w:val="22"/>
          <w:szCs w:val="22"/>
        </w:rPr>
        <w:t>the</w:t>
      </w:r>
      <w:r w:rsidR="00A77188" w:rsidRPr="00AC48F4">
        <w:rPr>
          <w:color w:val="000000" w:themeColor="text1"/>
          <w:sz w:val="22"/>
          <w:szCs w:val="22"/>
        </w:rPr>
        <w:t xml:space="preserve"> scope.</w:t>
      </w:r>
      <w:r w:rsidR="00E62005" w:rsidRPr="00AC48F4">
        <w:rPr>
          <w:color w:val="000000" w:themeColor="text1"/>
          <w:sz w:val="22"/>
          <w:szCs w:val="22"/>
        </w:rPr>
        <w:t xml:space="preserve"> </w:t>
      </w:r>
      <w:r w:rsidR="00F64486" w:rsidRPr="00AC48F4">
        <w:rPr>
          <w:color w:val="000000" w:themeColor="text1"/>
          <w:sz w:val="22"/>
          <w:szCs w:val="22"/>
        </w:rPr>
        <w:t>For all Producer-related criteria in this Standard, the Production Operation is assessed, whether the Production Operation is owned and operated by or contracted by the Producer.</w:t>
      </w:r>
    </w:p>
    <w:p w14:paraId="7B304266" w14:textId="57B04CB0" w:rsidR="00CD3B6D" w:rsidRPr="00AC48F4" w:rsidRDefault="00DC12A8" w:rsidP="00F73DCA">
      <w:pPr>
        <w:pStyle w:val="bodycopy"/>
        <w:widowControl w:val="0"/>
        <w:rPr>
          <w:color w:val="000000" w:themeColor="text1"/>
          <w:sz w:val="22"/>
          <w:szCs w:val="22"/>
        </w:rPr>
      </w:pPr>
      <w:r w:rsidRPr="00AC48F4">
        <w:rPr>
          <w:color w:val="000000" w:themeColor="text1"/>
          <w:sz w:val="22"/>
          <w:szCs w:val="22"/>
        </w:rPr>
        <w:t>Each Produc</w:t>
      </w:r>
      <w:r w:rsidR="00DE18B9" w:rsidRPr="00AC48F4">
        <w:rPr>
          <w:color w:val="000000" w:themeColor="text1"/>
          <w:sz w:val="22"/>
          <w:szCs w:val="22"/>
        </w:rPr>
        <w:t>tion</w:t>
      </w:r>
      <w:r w:rsidRPr="00AC48F4">
        <w:rPr>
          <w:color w:val="000000" w:themeColor="text1"/>
          <w:sz w:val="22"/>
          <w:szCs w:val="22"/>
        </w:rPr>
        <w:t xml:space="preserve"> Operation is individually </w:t>
      </w:r>
      <w:r w:rsidR="00633BF4" w:rsidRPr="00AC48F4">
        <w:rPr>
          <w:color w:val="000000" w:themeColor="text1"/>
          <w:sz w:val="22"/>
          <w:szCs w:val="22"/>
        </w:rPr>
        <w:t>assessed, in order for the gemstone-quality diamonds from that operation to be certified</w:t>
      </w:r>
      <w:r w:rsidRPr="00AC48F4">
        <w:rPr>
          <w:color w:val="000000" w:themeColor="text1"/>
          <w:sz w:val="22"/>
          <w:szCs w:val="22"/>
        </w:rPr>
        <w:t>.</w:t>
      </w:r>
      <w:r w:rsidR="002963BF" w:rsidRPr="00AC48F4">
        <w:rPr>
          <w:color w:val="000000" w:themeColor="text1"/>
          <w:sz w:val="22"/>
          <w:szCs w:val="22"/>
        </w:rPr>
        <w:t xml:space="preserve"> </w:t>
      </w:r>
      <w:r w:rsidR="00EE6274" w:rsidRPr="00AC48F4">
        <w:rPr>
          <w:color w:val="000000" w:themeColor="text1"/>
          <w:sz w:val="22"/>
          <w:szCs w:val="22"/>
        </w:rPr>
        <w:t>All processes involved in diamond production</w:t>
      </w:r>
      <w:r w:rsidR="00633BF4" w:rsidRPr="00AC48F4">
        <w:rPr>
          <w:color w:val="000000" w:themeColor="text1"/>
          <w:sz w:val="22"/>
          <w:szCs w:val="22"/>
        </w:rPr>
        <w:t xml:space="preserve"> and inventory management</w:t>
      </w:r>
      <w:r w:rsidR="00EE6274" w:rsidRPr="00AC48F4">
        <w:rPr>
          <w:color w:val="000000" w:themeColor="text1"/>
          <w:sz w:val="22"/>
          <w:szCs w:val="22"/>
        </w:rPr>
        <w:t xml:space="preserve"> are </w:t>
      </w:r>
      <w:r w:rsidR="0064327E" w:rsidRPr="00AC48F4">
        <w:rPr>
          <w:color w:val="000000" w:themeColor="text1"/>
          <w:sz w:val="22"/>
          <w:szCs w:val="22"/>
        </w:rPr>
        <w:t>with</w:t>
      </w:r>
      <w:r w:rsidR="00EE6274" w:rsidRPr="00AC48F4">
        <w:rPr>
          <w:color w:val="000000" w:themeColor="text1"/>
          <w:sz w:val="22"/>
          <w:szCs w:val="22"/>
        </w:rPr>
        <w:t xml:space="preserve">in </w:t>
      </w:r>
      <w:r w:rsidR="0064327E" w:rsidRPr="00AC48F4">
        <w:rPr>
          <w:color w:val="000000" w:themeColor="text1"/>
          <w:sz w:val="22"/>
          <w:szCs w:val="22"/>
        </w:rPr>
        <w:t xml:space="preserve">the </w:t>
      </w:r>
      <w:r w:rsidR="00EE6274" w:rsidRPr="00AC48F4">
        <w:rPr>
          <w:color w:val="000000" w:themeColor="text1"/>
          <w:sz w:val="22"/>
          <w:szCs w:val="22"/>
        </w:rPr>
        <w:t>scope</w:t>
      </w:r>
      <w:r w:rsidR="0064327E" w:rsidRPr="00AC48F4">
        <w:rPr>
          <w:color w:val="000000" w:themeColor="text1"/>
          <w:sz w:val="22"/>
          <w:szCs w:val="22"/>
        </w:rPr>
        <w:t xml:space="preserve"> of assessment</w:t>
      </w:r>
      <w:r w:rsidR="00EE6274" w:rsidRPr="00AC48F4">
        <w:rPr>
          <w:color w:val="000000" w:themeColor="text1"/>
          <w:sz w:val="22"/>
          <w:szCs w:val="22"/>
        </w:rPr>
        <w:t xml:space="preserve">, </w:t>
      </w:r>
      <w:r w:rsidR="0064327E" w:rsidRPr="00AC48F4">
        <w:rPr>
          <w:color w:val="000000" w:themeColor="text1"/>
          <w:sz w:val="22"/>
          <w:szCs w:val="22"/>
        </w:rPr>
        <w:t xml:space="preserve">such as </w:t>
      </w:r>
      <w:r w:rsidR="00646B21" w:rsidRPr="00AC48F4">
        <w:rPr>
          <w:color w:val="000000" w:themeColor="text1"/>
          <w:sz w:val="22"/>
          <w:szCs w:val="22"/>
        </w:rPr>
        <w:t xml:space="preserve">extraction, </w:t>
      </w:r>
      <w:r w:rsidR="00EE6274" w:rsidRPr="00AC48F4">
        <w:rPr>
          <w:color w:val="000000" w:themeColor="text1"/>
          <w:sz w:val="22"/>
          <w:szCs w:val="22"/>
        </w:rPr>
        <w:t>production, processing</w:t>
      </w:r>
      <w:r w:rsidR="00633BF4" w:rsidRPr="00AC48F4">
        <w:rPr>
          <w:color w:val="000000" w:themeColor="text1"/>
          <w:sz w:val="22"/>
          <w:szCs w:val="22"/>
        </w:rPr>
        <w:t>,</w:t>
      </w:r>
      <w:r w:rsidR="00EE6274" w:rsidRPr="00AC48F4">
        <w:rPr>
          <w:color w:val="000000" w:themeColor="text1"/>
          <w:sz w:val="22"/>
          <w:szCs w:val="22"/>
        </w:rPr>
        <w:t xml:space="preserve"> maintenance</w:t>
      </w:r>
      <w:r w:rsidR="0064327E" w:rsidRPr="00AC48F4">
        <w:rPr>
          <w:color w:val="000000" w:themeColor="text1"/>
          <w:sz w:val="22"/>
          <w:szCs w:val="22"/>
        </w:rPr>
        <w:t>,</w:t>
      </w:r>
      <w:r w:rsidR="00633BF4" w:rsidRPr="00AC48F4">
        <w:rPr>
          <w:color w:val="000000" w:themeColor="text1"/>
          <w:sz w:val="22"/>
          <w:szCs w:val="22"/>
        </w:rPr>
        <w:t xml:space="preserve"> storage</w:t>
      </w:r>
      <w:r w:rsidR="0064327E" w:rsidRPr="00AC48F4">
        <w:rPr>
          <w:color w:val="000000" w:themeColor="text1"/>
          <w:sz w:val="22"/>
          <w:szCs w:val="22"/>
        </w:rPr>
        <w:t xml:space="preserve"> and transport</w:t>
      </w:r>
      <w:r w:rsidR="00633BF4" w:rsidRPr="00AC48F4">
        <w:rPr>
          <w:color w:val="000000" w:themeColor="text1"/>
          <w:sz w:val="22"/>
          <w:szCs w:val="22"/>
        </w:rPr>
        <w:t xml:space="preserve"> </w:t>
      </w:r>
      <w:r w:rsidR="00EE6274" w:rsidRPr="00AC48F4">
        <w:rPr>
          <w:color w:val="000000" w:themeColor="text1"/>
          <w:sz w:val="22"/>
          <w:szCs w:val="22"/>
        </w:rPr>
        <w:t>activities.</w:t>
      </w:r>
      <w:r w:rsidR="00646B21" w:rsidRPr="00AC48F4">
        <w:rPr>
          <w:color w:val="000000" w:themeColor="text1"/>
          <w:sz w:val="22"/>
          <w:szCs w:val="22"/>
        </w:rPr>
        <w:t xml:space="preserve"> </w:t>
      </w:r>
      <w:r w:rsidR="00633BF4" w:rsidRPr="00AC48F4">
        <w:rPr>
          <w:color w:val="000000" w:themeColor="text1"/>
          <w:sz w:val="22"/>
          <w:szCs w:val="22"/>
        </w:rPr>
        <w:t>In the case of</w:t>
      </w:r>
      <w:r w:rsidR="00CD3B6D" w:rsidRPr="00AC48F4">
        <w:rPr>
          <w:color w:val="000000" w:themeColor="text1"/>
          <w:sz w:val="22"/>
          <w:szCs w:val="22"/>
        </w:rPr>
        <w:t xml:space="preserve"> a Production Operation </w:t>
      </w:r>
      <w:r w:rsidR="00633BF4" w:rsidRPr="00AC48F4">
        <w:rPr>
          <w:color w:val="000000" w:themeColor="text1"/>
          <w:sz w:val="22"/>
          <w:szCs w:val="22"/>
        </w:rPr>
        <w:t xml:space="preserve">that </w:t>
      </w:r>
      <w:r w:rsidR="00CD3B6D" w:rsidRPr="00AC48F4">
        <w:rPr>
          <w:color w:val="000000" w:themeColor="text1"/>
          <w:sz w:val="22"/>
          <w:szCs w:val="22"/>
        </w:rPr>
        <w:t xml:space="preserve">produces both gemstone and industrial grade diamonds, the entirety of the </w:t>
      </w:r>
      <w:r w:rsidR="000B7697" w:rsidRPr="00AC48F4">
        <w:rPr>
          <w:color w:val="000000" w:themeColor="text1"/>
          <w:sz w:val="22"/>
          <w:szCs w:val="22"/>
        </w:rPr>
        <w:t xml:space="preserve">diamond </w:t>
      </w:r>
      <w:r w:rsidR="00CD3B6D" w:rsidRPr="00AC48F4">
        <w:rPr>
          <w:color w:val="000000" w:themeColor="text1"/>
          <w:sz w:val="22"/>
          <w:szCs w:val="22"/>
        </w:rPr>
        <w:t xml:space="preserve">Production Operation is subject to </w:t>
      </w:r>
      <w:r w:rsidR="00633BF4" w:rsidRPr="00AC48F4">
        <w:rPr>
          <w:color w:val="000000" w:themeColor="text1"/>
          <w:sz w:val="22"/>
          <w:szCs w:val="22"/>
        </w:rPr>
        <w:t>assessment, even though only the gemstone diamonds are allowed to carry the certification status through the chain of custody</w:t>
      </w:r>
      <w:r w:rsidR="00CD3B6D" w:rsidRPr="00AC48F4">
        <w:rPr>
          <w:color w:val="000000" w:themeColor="text1"/>
          <w:sz w:val="22"/>
          <w:szCs w:val="22"/>
        </w:rPr>
        <w:t xml:space="preserve">. </w:t>
      </w:r>
    </w:p>
    <w:p w14:paraId="5FCF9C4C" w14:textId="039DE31A" w:rsidR="00111263" w:rsidRPr="00AC48F4" w:rsidRDefault="003B42E6" w:rsidP="00F73DCA">
      <w:pPr>
        <w:pStyle w:val="bodycopy"/>
        <w:widowControl w:val="0"/>
        <w:rPr>
          <w:color w:val="000000" w:themeColor="text1"/>
          <w:sz w:val="22"/>
          <w:szCs w:val="22"/>
        </w:rPr>
      </w:pPr>
      <w:r w:rsidRPr="00AC48F4">
        <w:rPr>
          <w:color w:val="000000" w:themeColor="text1"/>
          <w:sz w:val="22"/>
          <w:szCs w:val="22"/>
        </w:rPr>
        <w:t xml:space="preserve">Over time, </w:t>
      </w:r>
      <w:r w:rsidR="004710B4" w:rsidRPr="00AC48F4">
        <w:rPr>
          <w:color w:val="000000" w:themeColor="text1"/>
          <w:sz w:val="22"/>
          <w:szCs w:val="22"/>
        </w:rPr>
        <w:t xml:space="preserve">it is anticipated that </w:t>
      </w:r>
      <w:r w:rsidRPr="00AC48F4">
        <w:rPr>
          <w:color w:val="000000" w:themeColor="text1"/>
          <w:sz w:val="22"/>
          <w:szCs w:val="22"/>
        </w:rPr>
        <w:t xml:space="preserve">the Standard will be expanded to include artisanal and small-scale mines (ASM). Such a scope expansion </w:t>
      </w:r>
      <w:r w:rsidR="00AF2276" w:rsidRPr="00AC48F4">
        <w:rPr>
          <w:color w:val="000000" w:themeColor="text1"/>
          <w:sz w:val="22"/>
          <w:szCs w:val="22"/>
        </w:rPr>
        <w:t>will</w:t>
      </w:r>
      <w:r w:rsidR="004710B4" w:rsidRPr="00AC48F4">
        <w:rPr>
          <w:color w:val="000000" w:themeColor="text1"/>
          <w:sz w:val="22"/>
          <w:szCs w:val="22"/>
        </w:rPr>
        <w:t xml:space="preserve"> </w:t>
      </w:r>
      <w:r w:rsidRPr="00AC48F4">
        <w:rPr>
          <w:color w:val="000000" w:themeColor="text1"/>
          <w:sz w:val="22"/>
          <w:szCs w:val="22"/>
        </w:rPr>
        <w:t>involve industry and stakeholders to develop the specialized criteria needed to address the unique issues represented by such operations.</w:t>
      </w:r>
    </w:p>
    <w:p w14:paraId="203BA105" w14:textId="217AD8ED" w:rsidR="00655AC3" w:rsidRPr="00AC48F4" w:rsidRDefault="004710B4" w:rsidP="009723C7">
      <w:pPr>
        <w:pStyle w:val="bodycopy"/>
        <w:snapToGrid w:val="0"/>
        <w:rPr>
          <w:color w:val="000000" w:themeColor="text1"/>
          <w:sz w:val="22"/>
          <w:szCs w:val="22"/>
        </w:rPr>
      </w:pPr>
      <w:r w:rsidRPr="00AC48F4">
        <w:rPr>
          <w:color w:val="000000" w:themeColor="text1"/>
          <w:sz w:val="22"/>
          <w:szCs w:val="22"/>
        </w:rPr>
        <w:t>The Standard also covers</w:t>
      </w:r>
      <w:r w:rsidR="0095445B" w:rsidRPr="00AC48F4">
        <w:rPr>
          <w:color w:val="000000" w:themeColor="text1"/>
          <w:sz w:val="22"/>
          <w:szCs w:val="22"/>
        </w:rPr>
        <w:t xml:space="preserve"> </w:t>
      </w:r>
      <w:r w:rsidR="00967D87" w:rsidRPr="00AC48F4">
        <w:rPr>
          <w:color w:val="000000" w:themeColor="text1"/>
          <w:sz w:val="22"/>
          <w:szCs w:val="22"/>
        </w:rPr>
        <w:t>Handl</w:t>
      </w:r>
      <w:r w:rsidRPr="00AC48F4">
        <w:rPr>
          <w:color w:val="000000" w:themeColor="text1"/>
          <w:sz w:val="22"/>
          <w:szCs w:val="22"/>
        </w:rPr>
        <w:t>ing Operations</w:t>
      </w:r>
      <w:r w:rsidR="00967D87" w:rsidRPr="00AC48F4">
        <w:rPr>
          <w:color w:val="000000" w:themeColor="text1"/>
          <w:sz w:val="22"/>
          <w:szCs w:val="22"/>
        </w:rPr>
        <w:t xml:space="preserve"> </w:t>
      </w:r>
      <w:r w:rsidR="0095445B" w:rsidRPr="00AC48F4">
        <w:rPr>
          <w:color w:val="000000" w:themeColor="text1"/>
          <w:sz w:val="22"/>
          <w:szCs w:val="22"/>
        </w:rPr>
        <w:t xml:space="preserve">involved in the </w:t>
      </w:r>
      <w:r w:rsidR="003F3FA4" w:rsidRPr="00AC48F4">
        <w:rPr>
          <w:color w:val="000000" w:themeColor="text1"/>
          <w:sz w:val="22"/>
          <w:szCs w:val="22"/>
        </w:rPr>
        <w:t>diamond chain of custody (CoC)</w:t>
      </w:r>
      <w:r w:rsidR="00FC5523" w:rsidRPr="00AC48F4">
        <w:rPr>
          <w:color w:val="000000" w:themeColor="text1"/>
          <w:sz w:val="22"/>
          <w:szCs w:val="22"/>
        </w:rPr>
        <w:t xml:space="preserve">, including cutters, polishers, </w:t>
      </w:r>
      <w:r w:rsidR="005733E2" w:rsidRPr="00AC48F4">
        <w:rPr>
          <w:color w:val="000000" w:themeColor="text1"/>
          <w:sz w:val="22"/>
          <w:szCs w:val="22"/>
        </w:rPr>
        <w:t>jewelry manufacturers</w:t>
      </w:r>
      <w:r w:rsidR="00AF2276" w:rsidRPr="00AC48F4">
        <w:rPr>
          <w:color w:val="000000" w:themeColor="text1"/>
          <w:sz w:val="22"/>
          <w:szCs w:val="22"/>
        </w:rPr>
        <w:t xml:space="preserve">, </w:t>
      </w:r>
      <w:r w:rsidR="00E5210E" w:rsidRPr="00AC48F4">
        <w:rPr>
          <w:color w:val="000000" w:themeColor="text1"/>
          <w:sz w:val="22"/>
          <w:szCs w:val="22"/>
        </w:rPr>
        <w:t>recycled</w:t>
      </w:r>
      <w:r w:rsidR="00AF2276" w:rsidRPr="00AC48F4">
        <w:rPr>
          <w:color w:val="000000" w:themeColor="text1"/>
          <w:sz w:val="22"/>
          <w:szCs w:val="22"/>
        </w:rPr>
        <w:t xml:space="preserve"> diamond handlers</w:t>
      </w:r>
      <w:r w:rsidR="00AC2848" w:rsidRPr="00AC48F4">
        <w:rPr>
          <w:color w:val="000000" w:themeColor="text1"/>
          <w:sz w:val="22"/>
          <w:szCs w:val="22"/>
        </w:rPr>
        <w:t xml:space="preserve">, </w:t>
      </w:r>
      <w:r w:rsidR="00BE2219" w:rsidRPr="00AC48F4">
        <w:rPr>
          <w:color w:val="000000" w:themeColor="text1"/>
          <w:sz w:val="22"/>
          <w:szCs w:val="22"/>
        </w:rPr>
        <w:t>and</w:t>
      </w:r>
      <w:r w:rsidR="00AC2848" w:rsidRPr="00AC48F4">
        <w:rPr>
          <w:color w:val="000000" w:themeColor="text1"/>
          <w:sz w:val="22"/>
          <w:szCs w:val="22"/>
        </w:rPr>
        <w:t xml:space="preserve"> </w:t>
      </w:r>
      <w:r w:rsidR="00BE2219" w:rsidRPr="00AC48F4">
        <w:rPr>
          <w:color w:val="000000" w:themeColor="text1"/>
          <w:sz w:val="22"/>
          <w:szCs w:val="22"/>
        </w:rPr>
        <w:t>r</w:t>
      </w:r>
      <w:r w:rsidR="00AC2848" w:rsidRPr="00AC48F4">
        <w:rPr>
          <w:color w:val="000000" w:themeColor="text1"/>
          <w:sz w:val="22"/>
          <w:szCs w:val="22"/>
        </w:rPr>
        <w:t>etailers</w:t>
      </w:r>
      <w:r w:rsidR="00E86192" w:rsidRPr="00AC48F4">
        <w:rPr>
          <w:color w:val="000000" w:themeColor="text1"/>
          <w:sz w:val="22"/>
          <w:szCs w:val="22"/>
        </w:rPr>
        <w:t xml:space="preserve">. </w:t>
      </w:r>
      <w:r w:rsidR="00A60B48" w:rsidRPr="00AC48F4">
        <w:rPr>
          <w:color w:val="000000" w:themeColor="text1"/>
          <w:sz w:val="22"/>
          <w:szCs w:val="22"/>
        </w:rPr>
        <w:t>Loose stone traders</w:t>
      </w:r>
      <w:r w:rsidR="000B7697" w:rsidRPr="00AC48F4">
        <w:rPr>
          <w:color w:val="000000" w:themeColor="text1"/>
          <w:sz w:val="22"/>
          <w:szCs w:val="22"/>
        </w:rPr>
        <w:t xml:space="preserve"> </w:t>
      </w:r>
      <w:r w:rsidR="00A60B48" w:rsidRPr="00AC48F4">
        <w:rPr>
          <w:color w:val="000000" w:themeColor="text1"/>
          <w:sz w:val="22"/>
          <w:szCs w:val="22"/>
        </w:rPr>
        <w:t xml:space="preserve">are outside the scope of this standard. </w:t>
      </w:r>
      <w:r w:rsidR="0064327E" w:rsidRPr="00AC48F4">
        <w:rPr>
          <w:color w:val="000000" w:themeColor="text1"/>
          <w:sz w:val="22"/>
          <w:szCs w:val="22"/>
        </w:rPr>
        <w:t xml:space="preserve"> All processes related to the handling and inventory management of Certified Diamonds are within the scope of assessment, such as processing, maintenance, storage, segregation from non-certified diamonds, and transport activities. </w:t>
      </w:r>
    </w:p>
    <w:p w14:paraId="2C879B94" w14:textId="00A59B5A" w:rsidR="00B21F08" w:rsidRPr="00AC48F4" w:rsidRDefault="004710B4" w:rsidP="001A6C1D">
      <w:pPr>
        <w:pStyle w:val="Heading2"/>
        <w:keepNext w:val="0"/>
        <w:keepLines w:val="0"/>
        <w:widowControl w:val="0"/>
        <w:numPr>
          <w:ilvl w:val="0"/>
          <w:numId w:val="0"/>
        </w:numPr>
        <w:snapToGrid w:val="0"/>
        <w:spacing w:line="276" w:lineRule="auto"/>
        <w:jc w:val="both"/>
        <w:rPr>
          <w:color w:val="000000" w:themeColor="text1"/>
          <w:sz w:val="22"/>
          <w:szCs w:val="22"/>
        </w:rPr>
      </w:pPr>
      <w:r w:rsidRPr="00AC48F4">
        <w:rPr>
          <w:b w:val="0"/>
          <w:bCs w:val="0"/>
          <w:color w:val="000000" w:themeColor="text1"/>
          <w:sz w:val="22"/>
          <w:szCs w:val="22"/>
        </w:rPr>
        <w:t>Table 1 lists the specific criteria that apply to Producers and Handlers. In addition, in some instances, a Producer or Handler will find that a particular subsection or criterion is not relevant to its operation.</w:t>
      </w:r>
      <w:r w:rsidR="009E7096" w:rsidRPr="00AC48F4">
        <w:rPr>
          <w:b w:val="0"/>
          <w:bCs w:val="0"/>
          <w:color w:val="000000" w:themeColor="text1"/>
          <w:sz w:val="22"/>
          <w:szCs w:val="22"/>
        </w:rPr>
        <w:t xml:space="preserve"> Requirements related to Retailers, which  treated as a special category of Handler,</w:t>
      </w:r>
      <w:r w:rsidR="00812283" w:rsidRPr="00AC48F4">
        <w:rPr>
          <w:b w:val="0"/>
          <w:bCs w:val="0"/>
          <w:color w:val="000000" w:themeColor="text1"/>
          <w:sz w:val="22"/>
          <w:szCs w:val="22"/>
        </w:rPr>
        <w:t xml:space="preserve"> </w:t>
      </w:r>
      <w:r w:rsidR="009E7096" w:rsidRPr="00AC48F4">
        <w:rPr>
          <w:b w:val="0"/>
          <w:bCs w:val="0"/>
          <w:color w:val="000000" w:themeColor="text1"/>
          <w:sz w:val="22"/>
          <w:szCs w:val="22"/>
        </w:rPr>
        <w:t>are listed separately</w:t>
      </w:r>
      <w:r w:rsidR="00B31F43" w:rsidRPr="00AC48F4">
        <w:rPr>
          <w:b w:val="0"/>
          <w:bCs w:val="0"/>
          <w:color w:val="000000" w:themeColor="text1"/>
          <w:sz w:val="22"/>
          <w:szCs w:val="22"/>
        </w:rPr>
        <w:t>.</w:t>
      </w:r>
      <w:r w:rsidR="00812283" w:rsidRPr="00AC48F4">
        <w:rPr>
          <w:b w:val="0"/>
          <w:bCs w:val="0"/>
          <w:color w:val="000000" w:themeColor="text1"/>
          <w:sz w:val="22"/>
          <w:szCs w:val="22"/>
        </w:rPr>
        <w:t xml:space="preserve"> </w:t>
      </w:r>
      <w:r w:rsidR="009E7096" w:rsidRPr="00AC48F4">
        <w:rPr>
          <w:b w:val="0"/>
          <w:bCs w:val="0"/>
          <w:color w:val="000000" w:themeColor="text1"/>
          <w:sz w:val="22"/>
          <w:szCs w:val="22"/>
        </w:rPr>
        <w:t>It should also be noted that</w:t>
      </w:r>
      <w:r w:rsidR="000820E5" w:rsidRPr="00AC48F4">
        <w:rPr>
          <w:b w:val="0"/>
          <w:bCs w:val="0"/>
          <w:color w:val="000000" w:themeColor="text1"/>
          <w:sz w:val="22"/>
          <w:szCs w:val="22"/>
        </w:rPr>
        <w:t xml:space="preserve"> </w:t>
      </w:r>
      <w:r w:rsidR="000820E5" w:rsidRPr="00AC48F4">
        <w:rPr>
          <w:b w:val="0"/>
          <w:bCs w:val="0"/>
          <w:iCs/>
          <w:color w:val="000000" w:themeColor="text1"/>
          <w:sz w:val="22"/>
          <w:szCs w:val="22"/>
        </w:rPr>
        <w:t>some criteria are phased-in milestones that are required to be achieved over the stated timeframes to maintain certification status.</w:t>
      </w:r>
    </w:p>
    <w:p w14:paraId="28C6F32C" w14:textId="77777777" w:rsidR="007A5FE1" w:rsidRPr="00AC48F4" w:rsidRDefault="007A5FE1">
      <w:pPr>
        <w:rPr>
          <w:b/>
          <w:bCs/>
          <w:color w:val="000000" w:themeColor="text1"/>
          <w:sz w:val="20"/>
          <w:szCs w:val="20"/>
          <w:lang w:eastAsia="ja-JP"/>
        </w:rPr>
      </w:pPr>
      <w:r w:rsidRPr="00AC48F4">
        <w:rPr>
          <w:b/>
          <w:bCs/>
          <w:color w:val="000000" w:themeColor="text1"/>
          <w:sz w:val="20"/>
          <w:szCs w:val="20"/>
          <w:lang w:eastAsia="ja-JP"/>
        </w:rPr>
        <w:br w:type="page"/>
      </w:r>
    </w:p>
    <w:p w14:paraId="13F0BBB8" w14:textId="00E0BF8A" w:rsidR="004710B4" w:rsidRPr="00AC48F4" w:rsidRDefault="004710B4" w:rsidP="00F73DCA">
      <w:pPr>
        <w:spacing w:before="240" w:line="276" w:lineRule="auto"/>
        <w:jc w:val="center"/>
        <w:rPr>
          <w:b/>
          <w:bCs/>
          <w:color w:val="000000" w:themeColor="text1"/>
          <w:sz w:val="20"/>
          <w:szCs w:val="20"/>
          <w:lang w:eastAsia="ja-JP"/>
        </w:rPr>
      </w:pPr>
      <w:r w:rsidRPr="00AC48F4">
        <w:rPr>
          <w:b/>
          <w:bCs/>
          <w:color w:val="000000" w:themeColor="text1"/>
          <w:sz w:val="20"/>
          <w:szCs w:val="20"/>
          <w:lang w:eastAsia="ja-JP"/>
        </w:rPr>
        <w:lastRenderedPageBreak/>
        <w:t>Table 1. Scope of the Standard –</w:t>
      </w:r>
      <w:r w:rsidR="00BE44D3" w:rsidRPr="00AC48F4">
        <w:rPr>
          <w:b/>
          <w:bCs/>
          <w:color w:val="000000" w:themeColor="text1"/>
          <w:sz w:val="20"/>
          <w:szCs w:val="20"/>
          <w:lang w:eastAsia="ja-JP"/>
        </w:rPr>
        <w:t xml:space="preserve"> </w:t>
      </w:r>
      <w:r w:rsidR="00812283" w:rsidRPr="00AC48F4">
        <w:rPr>
          <w:b/>
          <w:bCs/>
          <w:color w:val="000000" w:themeColor="text1"/>
          <w:sz w:val="20"/>
          <w:szCs w:val="20"/>
          <w:lang w:eastAsia="ja-JP"/>
        </w:rPr>
        <w:t xml:space="preserve">General </w:t>
      </w:r>
      <w:r w:rsidRPr="00AC48F4">
        <w:rPr>
          <w:b/>
          <w:bCs/>
          <w:color w:val="000000" w:themeColor="text1"/>
          <w:sz w:val="20"/>
          <w:szCs w:val="20"/>
          <w:lang w:eastAsia="ja-JP"/>
        </w:rPr>
        <w:t>Applicability to Producers</w:t>
      </w:r>
      <w:r w:rsidR="00D67982" w:rsidRPr="00AC48F4">
        <w:rPr>
          <w:b/>
          <w:bCs/>
          <w:color w:val="000000" w:themeColor="text1"/>
          <w:sz w:val="20"/>
          <w:szCs w:val="20"/>
          <w:lang w:eastAsia="ja-JP"/>
        </w:rPr>
        <w:t>,</w:t>
      </w:r>
      <w:r w:rsidRPr="00AC48F4">
        <w:rPr>
          <w:b/>
          <w:bCs/>
          <w:color w:val="000000" w:themeColor="text1"/>
          <w:sz w:val="20"/>
          <w:szCs w:val="20"/>
          <w:lang w:eastAsia="ja-JP"/>
        </w:rPr>
        <w:t xml:space="preserve"> Handlers</w:t>
      </w:r>
      <w:r w:rsidR="00D67982" w:rsidRPr="00AC48F4">
        <w:rPr>
          <w:b/>
          <w:bCs/>
          <w:color w:val="000000" w:themeColor="text1"/>
          <w:sz w:val="20"/>
          <w:szCs w:val="20"/>
          <w:lang w:eastAsia="ja-JP"/>
        </w:rPr>
        <w:t xml:space="preserve"> and Retailers</w:t>
      </w:r>
    </w:p>
    <w:p w14:paraId="43241611" w14:textId="010279D8" w:rsidR="00812283" w:rsidRPr="00AC48F4" w:rsidRDefault="00812283" w:rsidP="00C16930">
      <w:pPr>
        <w:widowControl w:val="0"/>
        <w:spacing w:after="120"/>
        <w:jc w:val="center"/>
        <w:rPr>
          <w:bCs/>
          <w:i/>
          <w:iCs/>
          <w:color w:val="000000" w:themeColor="text1"/>
          <w:sz w:val="20"/>
          <w:szCs w:val="20"/>
        </w:rPr>
      </w:pPr>
      <w:r w:rsidRPr="00AC48F4">
        <w:rPr>
          <w:bCs/>
          <w:i/>
          <w:iCs/>
          <w:color w:val="000000" w:themeColor="text1"/>
          <w:sz w:val="20"/>
          <w:szCs w:val="20"/>
          <w:lang w:eastAsia="ja-JP"/>
        </w:rPr>
        <w:t xml:space="preserve">(Note: Some criteria may be deemed non-applicable </w:t>
      </w:r>
      <w:r w:rsidR="00EB09E8" w:rsidRPr="00AC48F4">
        <w:rPr>
          <w:bCs/>
          <w:i/>
          <w:iCs/>
          <w:color w:val="000000" w:themeColor="text1"/>
          <w:sz w:val="20"/>
          <w:szCs w:val="20"/>
          <w:lang w:eastAsia="ja-JP"/>
        </w:rPr>
        <w:t>on a case-by-case basis</w:t>
      </w:r>
      <w:r w:rsidRPr="00AC48F4">
        <w:rPr>
          <w:bCs/>
          <w:i/>
          <w:iCs/>
          <w:color w:val="000000" w:themeColor="text1"/>
          <w:sz w:val="20"/>
          <w:szCs w:val="20"/>
          <w:lang w:eastAsia="ja-JP"/>
        </w:rPr>
        <w:t>)</w:t>
      </w:r>
    </w:p>
    <w:tbl>
      <w:tblPr>
        <w:tblStyle w:val="TableGrid"/>
        <w:tblW w:w="9265" w:type="dxa"/>
        <w:tblLook w:val="04A0" w:firstRow="1" w:lastRow="0" w:firstColumn="1" w:lastColumn="0" w:noHBand="0" w:noVBand="1"/>
      </w:tblPr>
      <w:tblGrid>
        <w:gridCol w:w="1426"/>
        <w:gridCol w:w="1523"/>
        <w:gridCol w:w="1523"/>
        <w:gridCol w:w="1616"/>
        <w:gridCol w:w="1656"/>
        <w:gridCol w:w="1521"/>
      </w:tblGrid>
      <w:tr w:rsidR="00E86192" w:rsidRPr="00AC48F4" w14:paraId="7A9EF926" w14:textId="77777777" w:rsidTr="004262A7">
        <w:tc>
          <w:tcPr>
            <w:tcW w:w="1426" w:type="dxa"/>
          </w:tcPr>
          <w:p w14:paraId="1D15ACE9" w14:textId="77777777"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 </w:t>
            </w:r>
          </w:p>
        </w:tc>
        <w:tc>
          <w:tcPr>
            <w:tcW w:w="1523" w:type="dxa"/>
          </w:tcPr>
          <w:p w14:paraId="639716E6" w14:textId="4EC90E70"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ISM</w:t>
            </w:r>
          </w:p>
          <w:p w14:paraId="36564E7F" w14:textId="0207560E" w:rsidR="00E86192" w:rsidRPr="00AC48F4" w:rsidRDefault="00E86192" w:rsidP="00C16930">
            <w:pPr>
              <w:widowControl w:val="0"/>
              <w:rPr>
                <w:color w:val="000000" w:themeColor="text1"/>
                <w:sz w:val="18"/>
                <w:szCs w:val="18"/>
                <w:lang w:eastAsia="ja-JP"/>
              </w:rPr>
            </w:pPr>
            <w:r w:rsidRPr="00AC48F4">
              <w:rPr>
                <w:color w:val="000000" w:themeColor="text1"/>
                <w:sz w:val="18"/>
                <w:szCs w:val="18"/>
                <w:lang w:eastAsia="ja-JP"/>
              </w:rPr>
              <w:t>Producers</w:t>
            </w:r>
          </w:p>
        </w:tc>
        <w:tc>
          <w:tcPr>
            <w:tcW w:w="1523" w:type="dxa"/>
          </w:tcPr>
          <w:p w14:paraId="280E28EB" w14:textId="77777777"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LGD</w:t>
            </w:r>
          </w:p>
          <w:p w14:paraId="42447D7D" w14:textId="6DB5D31A" w:rsidR="00E86192" w:rsidRPr="00AC48F4" w:rsidRDefault="00E86192" w:rsidP="00C16930">
            <w:pPr>
              <w:widowControl w:val="0"/>
              <w:rPr>
                <w:color w:val="000000" w:themeColor="text1"/>
                <w:sz w:val="18"/>
                <w:szCs w:val="18"/>
                <w:lang w:eastAsia="ja-JP"/>
              </w:rPr>
            </w:pPr>
            <w:r w:rsidRPr="00AC48F4">
              <w:rPr>
                <w:color w:val="000000" w:themeColor="text1"/>
                <w:sz w:val="18"/>
                <w:szCs w:val="18"/>
                <w:lang w:eastAsia="ja-JP"/>
              </w:rPr>
              <w:t>Producers</w:t>
            </w:r>
          </w:p>
        </w:tc>
        <w:tc>
          <w:tcPr>
            <w:tcW w:w="1616" w:type="dxa"/>
          </w:tcPr>
          <w:p w14:paraId="019BE8C2" w14:textId="6496D898"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Handlers</w:t>
            </w:r>
            <w:r w:rsidR="00C16930" w:rsidRPr="00AC48F4">
              <w:rPr>
                <w:b w:val="0"/>
                <w:bCs w:val="0"/>
                <w:color w:val="000000" w:themeColor="text1"/>
                <w:sz w:val="18"/>
                <w:szCs w:val="18"/>
              </w:rPr>
              <w:t xml:space="preserve"> – </w:t>
            </w:r>
            <w:r w:rsidRPr="00AC48F4">
              <w:rPr>
                <w:b w:val="0"/>
                <w:bCs w:val="0"/>
                <w:color w:val="000000" w:themeColor="text1"/>
                <w:sz w:val="18"/>
                <w:szCs w:val="18"/>
              </w:rPr>
              <w:t>Cutters, Polishers, Jewelry Manufacturers</w:t>
            </w:r>
          </w:p>
        </w:tc>
        <w:tc>
          <w:tcPr>
            <w:tcW w:w="1656" w:type="dxa"/>
          </w:tcPr>
          <w:p w14:paraId="5D0115E7" w14:textId="4920B087"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Handler – </w:t>
            </w:r>
            <w:r w:rsidR="00E5210E" w:rsidRPr="00AC48F4">
              <w:rPr>
                <w:b w:val="0"/>
                <w:bCs w:val="0"/>
                <w:color w:val="000000" w:themeColor="text1"/>
                <w:sz w:val="18"/>
                <w:szCs w:val="18"/>
              </w:rPr>
              <w:t>Recycled</w:t>
            </w:r>
            <w:r w:rsidRPr="00AC48F4">
              <w:rPr>
                <w:b w:val="0"/>
                <w:bCs w:val="0"/>
                <w:color w:val="000000" w:themeColor="text1"/>
                <w:sz w:val="18"/>
                <w:szCs w:val="18"/>
              </w:rPr>
              <w:t xml:space="preserve"> Diamond </w:t>
            </w:r>
            <w:r w:rsidR="00C7058C" w:rsidRPr="00AC48F4">
              <w:rPr>
                <w:b w:val="0"/>
                <w:bCs w:val="0"/>
                <w:color w:val="000000" w:themeColor="text1"/>
                <w:sz w:val="18"/>
                <w:szCs w:val="18"/>
              </w:rPr>
              <w:t>Handler</w:t>
            </w:r>
          </w:p>
        </w:tc>
        <w:tc>
          <w:tcPr>
            <w:tcW w:w="1521" w:type="dxa"/>
          </w:tcPr>
          <w:p w14:paraId="0A6754BE" w14:textId="18DF608B"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Retailer</w:t>
            </w:r>
          </w:p>
        </w:tc>
      </w:tr>
      <w:tr w:rsidR="00BE1173" w:rsidRPr="00AC48F4" w14:paraId="77DE6BA4" w14:textId="77777777" w:rsidTr="004262A7">
        <w:tc>
          <w:tcPr>
            <w:tcW w:w="1426" w:type="dxa"/>
          </w:tcPr>
          <w:p w14:paraId="1B94AF3E" w14:textId="632604B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Sections 1.1</w:t>
            </w:r>
          </w:p>
        </w:tc>
        <w:tc>
          <w:tcPr>
            <w:tcW w:w="1523" w:type="dxa"/>
          </w:tcPr>
          <w:p w14:paraId="32139EDD" w14:textId="77777777"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except 1.1.4.1</w:t>
            </w:r>
          </w:p>
        </w:tc>
        <w:tc>
          <w:tcPr>
            <w:tcW w:w="1523" w:type="dxa"/>
          </w:tcPr>
          <w:p w14:paraId="35C246BF" w14:textId="6964A47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7920EBA5" w14:textId="76BE6B97"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7EFD061C" w14:textId="7A64CB4C"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4BE05309" w14:textId="5FCE7B2C"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170127E9" w14:textId="77777777" w:rsidTr="004262A7">
        <w:tc>
          <w:tcPr>
            <w:tcW w:w="1426" w:type="dxa"/>
          </w:tcPr>
          <w:p w14:paraId="0B780208" w14:textId="0AD190C0"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Sections 1.2</w:t>
            </w:r>
          </w:p>
        </w:tc>
        <w:tc>
          <w:tcPr>
            <w:tcW w:w="1523" w:type="dxa"/>
          </w:tcPr>
          <w:p w14:paraId="15F29B71" w14:textId="57EE6D9C"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1741E9D0" w14:textId="6AF2A3F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56B38709" w14:textId="0232725A"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40504022" w14:textId="07D82C7B"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61B9265A" w14:textId="0F5826E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7E8FD92E" w14:textId="77777777" w:rsidTr="004262A7">
        <w:tc>
          <w:tcPr>
            <w:tcW w:w="1426" w:type="dxa"/>
          </w:tcPr>
          <w:p w14:paraId="2264C7A0" w14:textId="575F7E3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Sections 1.3</w:t>
            </w:r>
          </w:p>
        </w:tc>
        <w:tc>
          <w:tcPr>
            <w:tcW w:w="1523" w:type="dxa"/>
          </w:tcPr>
          <w:p w14:paraId="0F4AFE86" w14:textId="3FFEDD92"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4B131366" w14:textId="584C7A2C"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35DC1D27" w14:textId="645988C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585726A0" w14:textId="0B2F268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2271B094" w14:textId="43D8E5D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456CEAB6" w14:textId="77777777" w:rsidTr="004262A7">
        <w:tc>
          <w:tcPr>
            <w:tcW w:w="1426" w:type="dxa"/>
          </w:tcPr>
          <w:p w14:paraId="6F8BBB7C" w14:textId="72DF839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Sections 1.4</w:t>
            </w:r>
          </w:p>
        </w:tc>
        <w:tc>
          <w:tcPr>
            <w:tcW w:w="1523" w:type="dxa"/>
          </w:tcPr>
          <w:p w14:paraId="5EA474F6" w14:textId="0B57244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6627F761" w14:textId="6E37D714"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264A214D" w14:textId="59E179A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04EC5161" w14:textId="2AE6CE1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78FAB7DF" w14:textId="72F69AAF"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34B94F66" w14:textId="77777777" w:rsidTr="004262A7">
        <w:tc>
          <w:tcPr>
            <w:tcW w:w="1426" w:type="dxa"/>
          </w:tcPr>
          <w:p w14:paraId="7E7515F7" w14:textId="45840DA1"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Sections 1.5</w:t>
            </w:r>
          </w:p>
        </w:tc>
        <w:tc>
          <w:tcPr>
            <w:tcW w:w="1523" w:type="dxa"/>
          </w:tcPr>
          <w:p w14:paraId="6CD89A5E" w14:textId="32A8D586"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4CA6E8E1" w14:textId="728715D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except 1.5.2</w:t>
            </w:r>
          </w:p>
        </w:tc>
        <w:tc>
          <w:tcPr>
            <w:tcW w:w="1616" w:type="dxa"/>
          </w:tcPr>
          <w:p w14:paraId="3A40ECC2" w14:textId="1E10A8D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67C7B354" w14:textId="737CD3D1"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73378A15" w14:textId="79991824"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65505088" w14:textId="77777777" w:rsidTr="004262A7">
        <w:tc>
          <w:tcPr>
            <w:tcW w:w="1426" w:type="dxa"/>
          </w:tcPr>
          <w:p w14:paraId="7BB367B2" w14:textId="77777777"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Sections 1.6</w:t>
            </w:r>
          </w:p>
        </w:tc>
        <w:tc>
          <w:tcPr>
            <w:tcW w:w="1523" w:type="dxa"/>
          </w:tcPr>
          <w:p w14:paraId="2C9E0356" w14:textId="7CF0E8FB"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44F2D4D5" w14:textId="142C26B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 except </w:t>
            </w:r>
            <w:r w:rsidR="0039158B" w:rsidRPr="00AC48F4">
              <w:rPr>
                <w:b w:val="0"/>
                <w:bCs w:val="0"/>
                <w:color w:val="000000" w:themeColor="text1"/>
                <w:sz w:val="18"/>
                <w:szCs w:val="18"/>
              </w:rPr>
              <w:t xml:space="preserve">1.6.7 and </w:t>
            </w:r>
            <w:r w:rsidRPr="00AC48F4">
              <w:rPr>
                <w:b w:val="0"/>
                <w:bCs w:val="0"/>
                <w:color w:val="000000" w:themeColor="text1"/>
                <w:sz w:val="18"/>
                <w:szCs w:val="18"/>
              </w:rPr>
              <w:t>1.6.8</w:t>
            </w:r>
          </w:p>
        </w:tc>
        <w:tc>
          <w:tcPr>
            <w:tcW w:w="1616" w:type="dxa"/>
          </w:tcPr>
          <w:p w14:paraId="32DBBA02" w14:textId="00297C00"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327BB545" w14:textId="16D6F11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4EE5EA0A" w14:textId="014024E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7D9FE2EA" w14:textId="77777777" w:rsidTr="004262A7">
        <w:tc>
          <w:tcPr>
            <w:tcW w:w="1426" w:type="dxa"/>
          </w:tcPr>
          <w:p w14:paraId="1B2567E1" w14:textId="3ADFBF6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Sections 1.7</w:t>
            </w:r>
          </w:p>
        </w:tc>
        <w:tc>
          <w:tcPr>
            <w:tcW w:w="1523" w:type="dxa"/>
          </w:tcPr>
          <w:p w14:paraId="050EF071" w14:textId="2E417C32"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292AE064" w14:textId="721B801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6CEF1EC9" w14:textId="5286BB34"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2C7D09A5" w14:textId="4EECA67F"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53E7C5E6" w14:textId="14D557B7"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18F6201F" w14:textId="77777777" w:rsidTr="004262A7">
        <w:tc>
          <w:tcPr>
            <w:tcW w:w="1426" w:type="dxa"/>
          </w:tcPr>
          <w:p w14:paraId="3FC91BB1" w14:textId="3DCF88C8"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Sections 1.8</w:t>
            </w:r>
          </w:p>
        </w:tc>
        <w:tc>
          <w:tcPr>
            <w:tcW w:w="1523" w:type="dxa"/>
          </w:tcPr>
          <w:p w14:paraId="21383CEE" w14:textId="2AB119AC"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058631F5" w14:textId="69A6C8BB"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23DCA957" w14:textId="15C8A45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44499A65" w14:textId="67BC427B"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33608B97" w14:textId="5792C320"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263B3" w:rsidRPr="00AC48F4" w14:paraId="0B7B6478" w14:textId="77777777" w:rsidTr="004262A7">
        <w:tc>
          <w:tcPr>
            <w:tcW w:w="1426" w:type="dxa"/>
          </w:tcPr>
          <w:p w14:paraId="5CAB0209" w14:textId="77777777"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2.1</w:t>
            </w:r>
          </w:p>
        </w:tc>
        <w:tc>
          <w:tcPr>
            <w:tcW w:w="1523" w:type="dxa"/>
          </w:tcPr>
          <w:p w14:paraId="2779FCB2" w14:textId="77777777"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0DE001F3" w14:textId="136E8592"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except 2.1.1.</w:t>
            </w:r>
            <w:r w:rsidR="007B75A0" w:rsidRPr="00AC48F4">
              <w:rPr>
                <w:b w:val="0"/>
                <w:bCs w:val="0"/>
                <w:color w:val="000000" w:themeColor="text1"/>
                <w:sz w:val="18"/>
                <w:szCs w:val="18"/>
              </w:rPr>
              <w:t>3</w:t>
            </w:r>
            <w:r w:rsidRPr="00AC48F4">
              <w:rPr>
                <w:b w:val="0"/>
                <w:bCs w:val="0"/>
                <w:color w:val="000000" w:themeColor="text1"/>
                <w:sz w:val="18"/>
                <w:szCs w:val="18"/>
              </w:rPr>
              <w:t xml:space="preserve"> -</w:t>
            </w:r>
            <w:r w:rsidR="00C16930" w:rsidRPr="00AC48F4">
              <w:rPr>
                <w:b w:val="0"/>
                <w:bCs w:val="0"/>
                <w:color w:val="000000" w:themeColor="text1"/>
                <w:sz w:val="18"/>
                <w:szCs w:val="18"/>
              </w:rPr>
              <w:t xml:space="preserve"> </w:t>
            </w:r>
            <w:r w:rsidRPr="00AC48F4">
              <w:rPr>
                <w:b w:val="0"/>
                <w:bCs w:val="0"/>
                <w:color w:val="000000" w:themeColor="text1"/>
                <w:sz w:val="18"/>
                <w:szCs w:val="18"/>
              </w:rPr>
              <w:t>2.1.1.</w:t>
            </w:r>
            <w:r w:rsidR="0039158B" w:rsidRPr="00AC48F4">
              <w:rPr>
                <w:b w:val="0"/>
                <w:bCs w:val="0"/>
                <w:color w:val="000000" w:themeColor="text1"/>
                <w:sz w:val="18"/>
                <w:szCs w:val="18"/>
              </w:rPr>
              <w:t>9</w:t>
            </w:r>
          </w:p>
        </w:tc>
        <w:tc>
          <w:tcPr>
            <w:tcW w:w="1616" w:type="dxa"/>
          </w:tcPr>
          <w:p w14:paraId="6F8879C3" w14:textId="2BA390A9"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0487576A" w14:textId="6C2FF2E6"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0C34431E" w14:textId="26F34835"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263B3" w:rsidRPr="00AC48F4" w14:paraId="228DE91E" w14:textId="77777777" w:rsidTr="004262A7">
        <w:tc>
          <w:tcPr>
            <w:tcW w:w="1426" w:type="dxa"/>
          </w:tcPr>
          <w:p w14:paraId="2B1242F3" w14:textId="22B3AA28"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Section 2.2 </w:t>
            </w:r>
          </w:p>
        </w:tc>
        <w:tc>
          <w:tcPr>
            <w:tcW w:w="1523" w:type="dxa"/>
          </w:tcPr>
          <w:p w14:paraId="769F3832" w14:textId="77777777"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 </w:t>
            </w:r>
          </w:p>
        </w:tc>
        <w:tc>
          <w:tcPr>
            <w:tcW w:w="1523" w:type="dxa"/>
          </w:tcPr>
          <w:p w14:paraId="553BC0C9" w14:textId="0EB6ADB9" w:rsidR="00B263B3" w:rsidRPr="00AC48F4" w:rsidRDefault="00CF03EC"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except 2.2.1.1 and 2.2.2</w:t>
            </w:r>
          </w:p>
        </w:tc>
        <w:tc>
          <w:tcPr>
            <w:tcW w:w="1616" w:type="dxa"/>
          </w:tcPr>
          <w:p w14:paraId="705FCB23" w14:textId="3CF175AB"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2601020A" w14:textId="0686601D"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0FB80B15" w14:textId="5E25DB44"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263B3" w:rsidRPr="00AC48F4" w14:paraId="39808FE1" w14:textId="77777777" w:rsidTr="004262A7">
        <w:tc>
          <w:tcPr>
            <w:tcW w:w="1426" w:type="dxa"/>
          </w:tcPr>
          <w:p w14:paraId="17CA101C" w14:textId="64A9922A"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2.3</w:t>
            </w:r>
          </w:p>
        </w:tc>
        <w:tc>
          <w:tcPr>
            <w:tcW w:w="1523" w:type="dxa"/>
          </w:tcPr>
          <w:p w14:paraId="3DD8C4B5" w14:textId="223F26F6"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 </w:t>
            </w:r>
          </w:p>
        </w:tc>
        <w:tc>
          <w:tcPr>
            <w:tcW w:w="1523" w:type="dxa"/>
          </w:tcPr>
          <w:p w14:paraId="3FFF38FB" w14:textId="052000EF" w:rsidR="00B263B3" w:rsidRPr="00AC48F4" w:rsidRDefault="00CF03EC"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551B52FD" w14:textId="163BE589"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77E3CD4B" w14:textId="6C21E411"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25CFF357" w14:textId="6D599A84"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CF03EC" w:rsidRPr="00AC48F4" w14:paraId="72E20D43" w14:textId="77777777" w:rsidTr="007F7750">
        <w:tc>
          <w:tcPr>
            <w:tcW w:w="1426" w:type="dxa"/>
          </w:tcPr>
          <w:p w14:paraId="39D1018B" w14:textId="32336154" w:rsidR="00CF03EC" w:rsidRPr="00AC48F4" w:rsidRDefault="00CF03EC" w:rsidP="007F775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2.4</w:t>
            </w:r>
          </w:p>
        </w:tc>
        <w:tc>
          <w:tcPr>
            <w:tcW w:w="1523" w:type="dxa"/>
          </w:tcPr>
          <w:p w14:paraId="22350604" w14:textId="77777777" w:rsidR="00CF03EC" w:rsidRPr="00AC48F4" w:rsidRDefault="00CF03EC" w:rsidP="007F775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 </w:t>
            </w:r>
          </w:p>
        </w:tc>
        <w:tc>
          <w:tcPr>
            <w:tcW w:w="1523" w:type="dxa"/>
          </w:tcPr>
          <w:p w14:paraId="67349D18" w14:textId="2AA9AE62" w:rsidR="00CF03EC" w:rsidRPr="00AC48F4" w:rsidRDefault="00CF03EC" w:rsidP="007F775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687B9328" w14:textId="77777777" w:rsidR="00CF03EC" w:rsidRPr="00AC48F4" w:rsidRDefault="00CF03EC" w:rsidP="007F775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67C965E2" w14:textId="77777777" w:rsidR="00CF03EC" w:rsidRPr="00AC48F4" w:rsidRDefault="00CF03EC" w:rsidP="007F775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34566EB6" w14:textId="77777777" w:rsidR="00CF03EC" w:rsidRPr="00AC48F4" w:rsidRDefault="00CF03EC" w:rsidP="007F775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263B3" w:rsidRPr="00AC48F4" w14:paraId="11B53621" w14:textId="77777777" w:rsidTr="004262A7">
        <w:tc>
          <w:tcPr>
            <w:tcW w:w="1426" w:type="dxa"/>
          </w:tcPr>
          <w:p w14:paraId="6A96EAE7" w14:textId="039DC19E"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3.1</w:t>
            </w:r>
          </w:p>
        </w:tc>
        <w:tc>
          <w:tcPr>
            <w:tcW w:w="1523" w:type="dxa"/>
          </w:tcPr>
          <w:p w14:paraId="3ABE9482" w14:textId="77777777"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3C541672" w14:textId="77777777"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49DF8F9C" w14:textId="683E56E8"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0F8F541C" w14:textId="3A98FB97"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143B7E98" w14:textId="19F8AC9F" w:rsidR="00B263B3" w:rsidRPr="00AC48F4" w:rsidRDefault="00B263B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E86192" w:rsidRPr="00AC48F4" w14:paraId="1873F84F" w14:textId="77777777" w:rsidTr="004262A7">
        <w:tc>
          <w:tcPr>
            <w:tcW w:w="1426" w:type="dxa"/>
          </w:tcPr>
          <w:p w14:paraId="6FEA4C3A" w14:textId="77777777"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4.1</w:t>
            </w:r>
          </w:p>
        </w:tc>
        <w:tc>
          <w:tcPr>
            <w:tcW w:w="1523" w:type="dxa"/>
          </w:tcPr>
          <w:p w14:paraId="0A7B4EC6" w14:textId="1206E7FE"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except 4.1.</w:t>
            </w:r>
            <w:r w:rsidR="00E12C2F" w:rsidRPr="00AC48F4">
              <w:rPr>
                <w:b w:val="0"/>
                <w:bCs w:val="0"/>
                <w:color w:val="000000" w:themeColor="text1"/>
                <w:sz w:val="18"/>
                <w:szCs w:val="18"/>
              </w:rPr>
              <w:t>4</w:t>
            </w:r>
            <w:r w:rsidRPr="00AC48F4">
              <w:rPr>
                <w:b w:val="0"/>
                <w:bCs w:val="0"/>
                <w:color w:val="000000" w:themeColor="text1"/>
                <w:sz w:val="18"/>
                <w:szCs w:val="18"/>
              </w:rPr>
              <w:t xml:space="preserve">.2 </w:t>
            </w:r>
            <w:r w:rsidR="00D67982" w:rsidRPr="00AC48F4">
              <w:rPr>
                <w:b w:val="0"/>
                <w:bCs w:val="0"/>
                <w:color w:val="000000" w:themeColor="text1"/>
                <w:sz w:val="18"/>
                <w:szCs w:val="18"/>
              </w:rPr>
              <w:t>and 4.1.4.4</w:t>
            </w:r>
          </w:p>
        </w:tc>
        <w:tc>
          <w:tcPr>
            <w:tcW w:w="1523" w:type="dxa"/>
          </w:tcPr>
          <w:p w14:paraId="3789C597" w14:textId="685E4E01"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153F34EE" w14:textId="557B2F9E" w:rsidR="00E86192" w:rsidRPr="00AC48F4" w:rsidRDefault="00C16930"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3FA2982D" w14:textId="7391106B" w:rsidR="00E86192" w:rsidRPr="00AC48F4" w:rsidRDefault="00C16930"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0BCBBF60" w14:textId="44AF0135" w:rsidR="00E86192" w:rsidRPr="00AC48F4" w:rsidRDefault="00C16930"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E86192" w:rsidRPr="00AC48F4" w14:paraId="10C4DFEA" w14:textId="77777777" w:rsidTr="004262A7">
        <w:tc>
          <w:tcPr>
            <w:tcW w:w="1426" w:type="dxa"/>
          </w:tcPr>
          <w:p w14:paraId="3409BA14" w14:textId="77777777"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4.2</w:t>
            </w:r>
          </w:p>
        </w:tc>
        <w:tc>
          <w:tcPr>
            <w:tcW w:w="1523" w:type="dxa"/>
          </w:tcPr>
          <w:p w14:paraId="743460C3" w14:textId="0E1B5C9E" w:rsidR="00E86192" w:rsidRPr="00AC48F4" w:rsidRDefault="00C16930"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18710E55" w14:textId="2470570E" w:rsidR="00E86192" w:rsidRPr="00AC48F4" w:rsidRDefault="00C16930"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4EA57993" w14:textId="55353550"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r w:rsidR="00C16930" w:rsidRPr="00AC48F4">
              <w:rPr>
                <w:b w:val="0"/>
                <w:bCs w:val="0"/>
                <w:color w:val="000000" w:themeColor="text1"/>
                <w:sz w:val="18"/>
                <w:szCs w:val="18"/>
              </w:rPr>
              <w:t>, except 4.2.2.3, 4.2.2.4</w:t>
            </w:r>
          </w:p>
        </w:tc>
        <w:tc>
          <w:tcPr>
            <w:tcW w:w="1656" w:type="dxa"/>
          </w:tcPr>
          <w:p w14:paraId="2D448C7C" w14:textId="2DFEA65C" w:rsidR="00E86192" w:rsidRPr="00AC48F4" w:rsidRDefault="006A53CB"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r w:rsidR="00C16930" w:rsidRPr="00AC48F4">
              <w:rPr>
                <w:b w:val="0"/>
                <w:bCs w:val="0"/>
                <w:color w:val="000000" w:themeColor="text1"/>
                <w:sz w:val="18"/>
                <w:szCs w:val="18"/>
              </w:rPr>
              <w:t>, except 4.2.1.3, 4.2.1.4, 4.2.1.5, 4.2.2.2</w:t>
            </w:r>
          </w:p>
        </w:tc>
        <w:tc>
          <w:tcPr>
            <w:tcW w:w="1521" w:type="dxa"/>
          </w:tcPr>
          <w:p w14:paraId="28510D75" w14:textId="72C0B060" w:rsidR="00E86192" w:rsidRPr="00AC48F4" w:rsidRDefault="00C16930"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25DDD1C5" w14:textId="77777777" w:rsidTr="004262A7">
        <w:tc>
          <w:tcPr>
            <w:tcW w:w="1426" w:type="dxa"/>
          </w:tcPr>
          <w:p w14:paraId="72D41F77" w14:textId="648FCA40"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5.1</w:t>
            </w:r>
          </w:p>
        </w:tc>
        <w:tc>
          <w:tcPr>
            <w:tcW w:w="1523" w:type="dxa"/>
          </w:tcPr>
          <w:p w14:paraId="4EC80B3F" w14:textId="5AAB179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6B6442D4" w14:textId="10E4FBC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0064C225" w14:textId="0DE63398"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3478B41F" w14:textId="58EA87E2"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15A2E953" w14:textId="40C5D61A"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r>
      <w:tr w:rsidR="00BE1173" w:rsidRPr="00AC48F4" w14:paraId="4503BA3B" w14:textId="77777777" w:rsidTr="004262A7">
        <w:tc>
          <w:tcPr>
            <w:tcW w:w="1426" w:type="dxa"/>
          </w:tcPr>
          <w:p w14:paraId="49C54A62" w14:textId="4E3B506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5.2</w:t>
            </w:r>
          </w:p>
        </w:tc>
        <w:tc>
          <w:tcPr>
            <w:tcW w:w="1523" w:type="dxa"/>
          </w:tcPr>
          <w:p w14:paraId="30C366F2" w14:textId="0DACA084"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5351277B" w14:textId="3296913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6B648428" w14:textId="3FD4780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0A2ED0A5" w14:textId="1D5858BA"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410702D0" w14:textId="025E39B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r>
      <w:tr w:rsidR="00BE1173" w:rsidRPr="00AC48F4" w14:paraId="2298EE09" w14:textId="77777777" w:rsidTr="004262A7">
        <w:tc>
          <w:tcPr>
            <w:tcW w:w="1426" w:type="dxa"/>
          </w:tcPr>
          <w:p w14:paraId="3B0C4D04" w14:textId="387575BB"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5.3</w:t>
            </w:r>
          </w:p>
        </w:tc>
        <w:tc>
          <w:tcPr>
            <w:tcW w:w="1523" w:type="dxa"/>
          </w:tcPr>
          <w:p w14:paraId="61F3554A" w14:textId="2D5DFA58"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4F1BD29F" w14:textId="0959D00C"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796BF653" w14:textId="3F3E09F0"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3DD5C2D1" w14:textId="6E00CE58"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4C9F9EB9" w14:textId="7FF90CE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r>
      <w:tr w:rsidR="00BE1173" w:rsidRPr="00AC48F4" w14:paraId="2B8F5F75" w14:textId="77777777" w:rsidTr="004262A7">
        <w:tc>
          <w:tcPr>
            <w:tcW w:w="1426" w:type="dxa"/>
          </w:tcPr>
          <w:p w14:paraId="5C1DE2F8" w14:textId="15A0FC84"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5.4</w:t>
            </w:r>
          </w:p>
        </w:tc>
        <w:tc>
          <w:tcPr>
            <w:tcW w:w="1523" w:type="dxa"/>
          </w:tcPr>
          <w:p w14:paraId="01993CF5" w14:textId="32A392B8"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6EC435F4" w14:textId="48406D04"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7856BF42" w14:textId="554CE988"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32F448D4" w14:textId="7AE26C2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609ABE9C" w14:textId="4DDB4BE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r>
      <w:tr w:rsidR="00BE1173" w:rsidRPr="00AC48F4" w14:paraId="577A1F51" w14:textId="77777777" w:rsidTr="004262A7">
        <w:tc>
          <w:tcPr>
            <w:tcW w:w="1426" w:type="dxa"/>
          </w:tcPr>
          <w:p w14:paraId="4D5ED2A4" w14:textId="4A3E611F"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5.5</w:t>
            </w:r>
          </w:p>
        </w:tc>
        <w:tc>
          <w:tcPr>
            <w:tcW w:w="1523" w:type="dxa"/>
          </w:tcPr>
          <w:p w14:paraId="49C3C4D4" w14:textId="7658E4F7"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7662DE64" w14:textId="4B54D58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49FA9950" w14:textId="10E2B31B"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2DD87CFD" w14:textId="1DF2AC46"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653FB11A" w14:textId="6BF0B2E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r>
      <w:tr w:rsidR="00BE1173" w:rsidRPr="00AC48F4" w14:paraId="5AA802E1" w14:textId="77777777" w:rsidTr="004262A7">
        <w:tc>
          <w:tcPr>
            <w:tcW w:w="1426" w:type="dxa"/>
          </w:tcPr>
          <w:p w14:paraId="35E5CB1F" w14:textId="4180C79C"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5.6</w:t>
            </w:r>
          </w:p>
        </w:tc>
        <w:tc>
          <w:tcPr>
            <w:tcW w:w="1523" w:type="dxa"/>
          </w:tcPr>
          <w:p w14:paraId="4BAE2F0A" w14:textId="0606CF0A"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744F771C" w14:textId="4E4154F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27995D44" w14:textId="6381E17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419BC95A" w14:textId="655DA526"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10885EC2" w14:textId="401781B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r>
      <w:tr w:rsidR="00BE1173" w:rsidRPr="00AC48F4" w14:paraId="08A626B7" w14:textId="77777777" w:rsidTr="004262A7">
        <w:tc>
          <w:tcPr>
            <w:tcW w:w="1426" w:type="dxa"/>
          </w:tcPr>
          <w:p w14:paraId="3174EC81" w14:textId="6263ED9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5.7</w:t>
            </w:r>
          </w:p>
        </w:tc>
        <w:tc>
          <w:tcPr>
            <w:tcW w:w="1523" w:type="dxa"/>
          </w:tcPr>
          <w:p w14:paraId="6DA1E89A" w14:textId="2DE0A7C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776550AE" w14:textId="1E924BE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04D5236B" w14:textId="5286145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7FBC6B40" w14:textId="07E3F736"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7A6B7CF8" w14:textId="74A7D37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3AECA5C1" w14:textId="77777777" w:rsidTr="004262A7">
        <w:tc>
          <w:tcPr>
            <w:tcW w:w="1426" w:type="dxa"/>
          </w:tcPr>
          <w:p w14:paraId="02F066F4" w14:textId="7719A548"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6.1.1</w:t>
            </w:r>
          </w:p>
        </w:tc>
        <w:tc>
          <w:tcPr>
            <w:tcW w:w="1523" w:type="dxa"/>
          </w:tcPr>
          <w:p w14:paraId="5BAA47ED" w14:textId="6B1DA496"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2E962C2A" w14:textId="08BE9AB6"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269E144E" w14:textId="04A25CE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76E347B0" w14:textId="51DE43F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42F3029F" w14:textId="1D40DBE9" w:rsidR="00BE1173" w:rsidRPr="00AC48F4" w:rsidRDefault="00EA2C07"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except 6.1.1.3 and 6.1.1.4</w:t>
            </w:r>
          </w:p>
        </w:tc>
      </w:tr>
      <w:tr w:rsidR="006A53CB" w:rsidRPr="00AC48F4" w14:paraId="26F34282" w14:textId="77777777" w:rsidTr="004262A7">
        <w:tc>
          <w:tcPr>
            <w:tcW w:w="1426" w:type="dxa"/>
          </w:tcPr>
          <w:p w14:paraId="6A26869F" w14:textId="4056ED46" w:rsidR="006A53CB" w:rsidRPr="00AC48F4" w:rsidRDefault="006A53CB"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6.1.2</w:t>
            </w:r>
          </w:p>
        </w:tc>
        <w:tc>
          <w:tcPr>
            <w:tcW w:w="1523" w:type="dxa"/>
          </w:tcPr>
          <w:p w14:paraId="63077214" w14:textId="46B98DBB" w:rsidR="006A53CB" w:rsidRPr="00AC48F4" w:rsidRDefault="00DA2B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6.1.2.1 - 6.1.2.2 </w:t>
            </w:r>
          </w:p>
        </w:tc>
        <w:tc>
          <w:tcPr>
            <w:tcW w:w="1523" w:type="dxa"/>
          </w:tcPr>
          <w:p w14:paraId="2FB04DD2" w14:textId="5C412DDE" w:rsidR="006A53CB" w:rsidRPr="00AC48F4" w:rsidRDefault="006A53CB"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6.1.2.</w:t>
            </w:r>
            <w:r w:rsidR="00DA2B73" w:rsidRPr="00AC48F4">
              <w:rPr>
                <w:b w:val="0"/>
                <w:bCs w:val="0"/>
                <w:color w:val="000000" w:themeColor="text1"/>
                <w:sz w:val="18"/>
                <w:szCs w:val="18"/>
              </w:rPr>
              <w:t>1</w:t>
            </w:r>
            <w:r w:rsidRPr="00AC48F4">
              <w:rPr>
                <w:b w:val="0"/>
                <w:bCs w:val="0"/>
                <w:color w:val="000000" w:themeColor="text1"/>
                <w:sz w:val="18"/>
                <w:szCs w:val="18"/>
              </w:rPr>
              <w:t xml:space="preserve"> </w:t>
            </w:r>
            <w:r w:rsidR="00DA2B73" w:rsidRPr="00AC48F4">
              <w:rPr>
                <w:b w:val="0"/>
                <w:bCs w:val="0"/>
                <w:color w:val="000000" w:themeColor="text1"/>
                <w:sz w:val="18"/>
                <w:szCs w:val="18"/>
              </w:rPr>
              <w:t>-</w:t>
            </w:r>
            <w:r w:rsidRPr="00AC48F4">
              <w:rPr>
                <w:b w:val="0"/>
                <w:bCs w:val="0"/>
                <w:color w:val="000000" w:themeColor="text1"/>
                <w:sz w:val="18"/>
                <w:szCs w:val="18"/>
              </w:rPr>
              <w:t xml:space="preserve"> 6.1.2.</w:t>
            </w:r>
            <w:r w:rsidR="006F43F5" w:rsidRPr="00AC48F4">
              <w:rPr>
                <w:b w:val="0"/>
                <w:bCs w:val="0"/>
                <w:color w:val="000000" w:themeColor="text1"/>
                <w:sz w:val="18"/>
                <w:szCs w:val="18"/>
              </w:rPr>
              <w:t>3</w:t>
            </w:r>
            <w:r w:rsidR="00DA2B73" w:rsidRPr="00AC48F4">
              <w:rPr>
                <w:b w:val="0"/>
                <w:bCs w:val="0"/>
                <w:color w:val="000000" w:themeColor="text1"/>
                <w:sz w:val="18"/>
                <w:szCs w:val="18"/>
              </w:rPr>
              <w:t xml:space="preserve"> </w:t>
            </w:r>
          </w:p>
        </w:tc>
        <w:tc>
          <w:tcPr>
            <w:tcW w:w="1616" w:type="dxa"/>
          </w:tcPr>
          <w:p w14:paraId="19A641FD" w14:textId="4B898EA4" w:rsidR="006A53CB" w:rsidRPr="00AC48F4" w:rsidRDefault="00DA2B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6.1.2.3 - 6.1.2.</w:t>
            </w:r>
            <w:r w:rsidR="00EA2C07" w:rsidRPr="00AC48F4">
              <w:rPr>
                <w:b w:val="0"/>
                <w:bCs w:val="0"/>
                <w:color w:val="000000" w:themeColor="text1"/>
                <w:sz w:val="18"/>
                <w:szCs w:val="18"/>
              </w:rPr>
              <w:t>4</w:t>
            </w:r>
            <w:r w:rsidRPr="00AC48F4">
              <w:rPr>
                <w:b w:val="0"/>
                <w:bCs w:val="0"/>
                <w:color w:val="000000" w:themeColor="text1"/>
                <w:sz w:val="18"/>
                <w:szCs w:val="18"/>
              </w:rPr>
              <w:t xml:space="preserve"> </w:t>
            </w:r>
          </w:p>
        </w:tc>
        <w:tc>
          <w:tcPr>
            <w:tcW w:w="1656" w:type="dxa"/>
          </w:tcPr>
          <w:p w14:paraId="1A3E5271" w14:textId="7732001E" w:rsidR="006A53CB" w:rsidRPr="00AC48F4" w:rsidRDefault="006A53CB"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6.1.2.</w:t>
            </w:r>
            <w:r w:rsidR="00DA2B73" w:rsidRPr="00AC48F4">
              <w:rPr>
                <w:b w:val="0"/>
                <w:bCs w:val="0"/>
                <w:color w:val="000000" w:themeColor="text1"/>
                <w:sz w:val="18"/>
                <w:szCs w:val="18"/>
              </w:rPr>
              <w:t>3</w:t>
            </w:r>
            <w:r w:rsidRPr="00AC48F4">
              <w:rPr>
                <w:b w:val="0"/>
                <w:bCs w:val="0"/>
                <w:color w:val="000000" w:themeColor="text1"/>
                <w:sz w:val="18"/>
                <w:szCs w:val="18"/>
              </w:rPr>
              <w:t xml:space="preserve"> </w:t>
            </w:r>
            <w:r w:rsidR="00DA2B73" w:rsidRPr="00AC48F4">
              <w:rPr>
                <w:b w:val="0"/>
                <w:bCs w:val="0"/>
                <w:color w:val="000000" w:themeColor="text1"/>
                <w:sz w:val="18"/>
                <w:szCs w:val="18"/>
              </w:rPr>
              <w:t>-</w:t>
            </w:r>
            <w:r w:rsidRPr="00AC48F4">
              <w:rPr>
                <w:b w:val="0"/>
                <w:bCs w:val="0"/>
                <w:color w:val="000000" w:themeColor="text1"/>
                <w:sz w:val="18"/>
                <w:szCs w:val="18"/>
              </w:rPr>
              <w:t xml:space="preserve"> 6.1.2.</w:t>
            </w:r>
            <w:r w:rsidR="00EA2C07" w:rsidRPr="00AC48F4">
              <w:rPr>
                <w:b w:val="0"/>
                <w:bCs w:val="0"/>
                <w:color w:val="000000" w:themeColor="text1"/>
                <w:sz w:val="18"/>
                <w:szCs w:val="18"/>
              </w:rPr>
              <w:t>4</w:t>
            </w:r>
            <w:r w:rsidR="00DA2B73" w:rsidRPr="00AC48F4">
              <w:rPr>
                <w:b w:val="0"/>
                <w:bCs w:val="0"/>
                <w:color w:val="000000" w:themeColor="text1"/>
                <w:sz w:val="18"/>
                <w:szCs w:val="18"/>
              </w:rPr>
              <w:t xml:space="preserve"> </w:t>
            </w:r>
          </w:p>
        </w:tc>
        <w:tc>
          <w:tcPr>
            <w:tcW w:w="1521" w:type="dxa"/>
          </w:tcPr>
          <w:p w14:paraId="63ED701F" w14:textId="543B773B" w:rsidR="006A53CB" w:rsidRPr="00AC48F4" w:rsidRDefault="00DA2B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6.1.2.</w:t>
            </w:r>
            <w:r w:rsidR="00EA2C07" w:rsidRPr="00AC48F4">
              <w:rPr>
                <w:b w:val="0"/>
                <w:bCs w:val="0"/>
                <w:color w:val="000000" w:themeColor="text1"/>
                <w:sz w:val="18"/>
                <w:szCs w:val="18"/>
              </w:rPr>
              <w:t>5</w:t>
            </w:r>
            <w:r w:rsidRPr="00AC48F4">
              <w:rPr>
                <w:b w:val="0"/>
                <w:bCs w:val="0"/>
                <w:color w:val="000000" w:themeColor="text1"/>
                <w:sz w:val="18"/>
                <w:szCs w:val="18"/>
              </w:rPr>
              <w:t xml:space="preserve"> </w:t>
            </w:r>
          </w:p>
        </w:tc>
      </w:tr>
      <w:tr w:rsidR="006A53CB" w:rsidRPr="00AC48F4" w14:paraId="6599287A" w14:textId="77777777" w:rsidTr="004262A7">
        <w:tc>
          <w:tcPr>
            <w:tcW w:w="1426" w:type="dxa"/>
          </w:tcPr>
          <w:p w14:paraId="1254A8EE" w14:textId="7CB13E57" w:rsidR="006A53CB" w:rsidRPr="00AC48F4" w:rsidRDefault="006A53CB"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Section 6.1.3</w:t>
            </w:r>
          </w:p>
        </w:tc>
        <w:tc>
          <w:tcPr>
            <w:tcW w:w="1523" w:type="dxa"/>
          </w:tcPr>
          <w:p w14:paraId="54E1681C" w14:textId="785C72DB" w:rsidR="006A53CB" w:rsidRPr="00AC48F4" w:rsidRDefault="00DA2B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6.1.3.1 </w:t>
            </w:r>
          </w:p>
        </w:tc>
        <w:tc>
          <w:tcPr>
            <w:tcW w:w="1523" w:type="dxa"/>
          </w:tcPr>
          <w:p w14:paraId="6663D61B" w14:textId="73D9926E" w:rsidR="006A53CB" w:rsidRPr="00AC48F4" w:rsidRDefault="00DA2B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6.1.3.1</w:t>
            </w:r>
          </w:p>
        </w:tc>
        <w:tc>
          <w:tcPr>
            <w:tcW w:w="1616" w:type="dxa"/>
          </w:tcPr>
          <w:p w14:paraId="1F19C525" w14:textId="5C653C05" w:rsidR="006A53CB" w:rsidRPr="00AC48F4" w:rsidRDefault="00DA2B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6.1.3.2 </w:t>
            </w:r>
          </w:p>
        </w:tc>
        <w:tc>
          <w:tcPr>
            <w:tcW w:w="1656" w:type="dxa"/>
          </w:tcPr>
          <w:p w14:paraId="3AACCF2B" w14:textId="566C3952" w:rsidR="006A53CB" w:rsidRPr="00AC48F4" w:rsidRDefault="00DA2B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6.1.3.2 </w:t>
            </w:r>
          </w:p>
        </w:tc>
        <w:tc>
          <w:tcPr>
            <w:tcW w:w="1521" w:type="dxa"/>
          </w:tcPr>
          <w:p w14:paraId="12947D57" w14:textId="44F3B740" w:rsidR="006A53CB" w:rsidRPr="00AC48F4" w:rsidRDefault="00DA2B73" w:rsidP="00C16930">
            <w:pPr>
              <w:pStyle w:val="Heading2"/>
              <w:keepNext w:val="0"/>
              <w:keepLines w:val="0"/>
              <w:widowControl w:val="0"/>
              <w:numPr>
                <w:ilvl w:val="0"/>
                <w:numId w:val="0"/>
              </w:numPr>
              <w:tabs>
                <w:tab w:val="left" w:pos="7200"/>
              </w:tabs>
              <w:snapToGrid w:val="0"/>
              <w:spacing w:before="0" w:after="0"/>
              <w:rPr>
                <w:b w:val="0"/>
                <w:bCs w:val="0"/>
                <w:color w:val="000000" w:themeColor="text1"/>
                <w:sz w:val="18"/>
                <w:szCs w:val="18"/>
              </w:rPr>
            </w:pPr>
            <w:r w:rsidRPr="00AC48F4">
              <w:rPr>
                <w:b w:val="0"/>
                <w:bCs w:val="0"/>
                <w:color w:val="000000" w:themeColor="text1"/>
                <w:sz w:val="18"/>
                <w:szCs w:val="18"/>
              </w:rPr>
              <w:t>6.1.3.</w:t>
            </w:r>
            <w:r w:rsidR="00BE1173" w:rsidRPr="00AC48F4">
              <w:rPr>
                <w:b w:val="0"/>
                <w:bCs w:val="0"/>
                <w:color w:val="000000" w:themeColor="text1"/>
                <w:sz w:val="18"/>
                <w:szCs w:val="18"/>
              </w:rPr>
              <w:t>2</w:t>
            </w:r>
            <w:r w:rsidRPr="00AC48F4">
              <w:rPr>
                <w:b w:val="0"/>
                <w:bCs w:val="0"/>
                <w:color w:val="000000" w:themeColor="text1"/>
                <w:sz w:val="18"/>
                <w:szCs w:val="18"/>
              </w:rPr>
              <w:t xml:space="preserve"> </w:t>
            </w:r>
          </w:p>
        </w:tc>
      </w:tr>
      <w:tr w:rsidR="00BE1173" w:rsidRPr="00AC48F4" w14:paraId="0648A982" w14:textId="77777777" w:rsidTr="004262A7">
        <w:tc>
          <w:tcPr>
            <w:tcW w:w="1426" w:type="dxa"/>
          </w:tcPr>
          <w:p w14:paraId="3A0E679C" w14:textId="2649DA7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Annex A</w:t>
            </w:r>
          </w:p>
        </w:tc>
        <w:tc>
          <w:tcPr>
            <w:tcW w:w="1523" w:type="dxa"/>
          </w:tcPr>
          <w:p w14:paraId="55A99A1F" w14:textId="491E8217"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668A77EB" w14:textId="51A9D3E0"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 </w:t>
            </w:r>
          </w:p>
        </w:tc>
        <w:tc>
          <w:tcPr>
            <w:tcW w:w="1616" w:type="dxa"/>
          </w:tcPr>
          <w:p w14:paraId="0955D1CB" w14:textId="7D7179D0"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197C40D9" w14:textId="53B4450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629337C9" w14:textId="29A31270"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0D5853F9" w14:textId="77777777" w:rsidTr="004262A7">
        <w:tc>
          <w:tcPr>
            <w:tcW w:w="1426" w:type="dxa"/>
          </w:tcPr>
          <w:p w14:paraId="614462C7" w14:textId="0C713A2D"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Annex B</w:t>
            </w:r>
          </w:p>
        </w:tc>
        <w:tc>
          <w:tcPr>
            <w:tcW w:w="1523" w:type="dxa"/>
          </w:tcPr>
          <w:p w14:paraId="178E59C4" w14:textId="210F8F4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4B167624" w14:textId="2E986701"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 </w:t>
            </w:r>
          </w:p>
        </w:tc>
        <w:tc>
          <w:tcPr>
            <w:tcW w:w="1616" w:type="dxa"/>
          </w:tcPr>
          <w:p w14:paraId="7DABE806" w14:textId="1E4774E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0ADCBC22" w14:textId="5043074A"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7AE77847" w14:textId="700720D6"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5B0F357C" w14:textId="77777777" w:rsidTr="004262A7">
        <w:tc>
          <w:tcPr>
            <w:tcW w:w="1426" w:type="dxa"/>
          </w:tcPr>
          <w:p w14:paraId="1EA0CE53" w14:textId="5CE79BE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Annex C</w:t>
            </w:r>
          </w:p>
        </w:tc>
        <w:tc>
          <w:tcPr>
            <w:tcW w:w="1523" w:type="dxa"/>
          </w:tcPr>
          <w:p w14:paraId="1A181BB9" w14:textId="094171DC"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29EC4C52" w14:textId="2EB9C9A2"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 </w:t>
            </w:r>
          </w:p>
        </w:tc>
        <w:tc>
          <w:tcPr>
            <w:tcW w:w="1616" w:type="dxa"/>
          </w:tcPr>
          <w:p w14:paraId="2D79182E" w14:textId="6CF48374"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7D5C0C44" w14:textId="0B3DADA1"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5F1FC517" w14:textId="5C839CE3"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BE1173" w:rsidRPr="00AC48F4" w14:paraId="0341544E" w14:textId="77777777" w:rsidTr="004262A7">
        <w:tc>
          <w:tcPr>
            <w:tcW w:w="1426" w:type="dxa"/>
          </w:tcPr>
          <w:p w14:paraId="04BB3C22" w14:textId="044C7BA9"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Annex D</w:t>
            </w:r>
          </w:p>
        </w:tc>
        <w:tc>
          <w:tcPr>
            <w:tcW w:w="1523" w:type="dxa"/>
          </w:tcPr>
          <w:p w14:paraId="1DFE9701" w14:textId="6AA5A3E6"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4AF3D31C" w14:textId="18353D82"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16" w:type="dxa"/>
          </w:tcPr>
          <w:p w14:paraId="60CF8218" w14:textId="6BAB6965"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022C20F8" w14:textId="49E9B26E"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7DDDD3F9" w14:textId="4026A714" w:rsidR="00BE1173"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4262A7" w:rsidRPr="00AC48F4" w14:paraId="567C38AC" w14:textId="77777777" w:rsidTr="004262A7">
        <w:trPr>
          <w:trHeight w:val="66"/>
        </w:trPr>
        <w:tc>
          <w:tcPr>
            <w:tcW w:w="1426" w:type="dxa"/>
          </w:tcPr>
          <w:p w14:paraId="6027AF1E" w14:textId="77777777" w:rsidR="004262A7" w:rsidRPr="00AC48F4" w:rsidRDefault="004262A7" w:rsidP="004262A7">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Annex E</w:t>
            </w:r>
          </w:p>
        </w:tc>
        <w:tc>
          <w:tcPr>
            <w:tcW w:w="1523" w:type="dxa"/>
          </w:tcPr>
          <w:p w14:paraId="6D75F22E" w14:textId="2980B3F4" w:rsidR="004262A7" w:rsidRPr="00AC48F4" w:rsidRDefault="004262A7" w:rsidP="004262A7">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3" w:type="dxa"/>
          </w:tcPr>
          <w:p w14:paraId="60D8B835" w14:textId="77777777" w:rsidR="004262A7" w:rsidRPr="00AC48F4" w:rsidRDefault="004262A7" w:rsidP="004262A7">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751FBFDD" w14:textId="04E48882" w:rsidR="004262A7" w:rsidRPr="00AC48F4" w:rsidRDefault="004262A7" w:rsidP="004262A7">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656" w:type="dxa"/>
          </w:tcPr>
          <w:p w14:paraId="5E106FBA" w14:textId="4699F102" w:rsidR="004262A7" w:rsidRPr="00AC48F4" w:rsidRDefault="004262A7" w:rsidP="004262A7">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1" w:type="dxa"/>
          </w:tcPr>
          <w:p w14:paraId="379B28E2" w14:textId="476412D5" w:rsidR="004262A7" w:rsidRPr="00AC48F4" w:rsidRDefault="004262A7" w:rsidP="004262A7">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r>
      <w:tr w:rsidR="00E86192" w:rsidRPr="00AC48F4" w14:paraId="4D34167A" w14:textId="77777777" w:rsidTr="004262A7">
        <w:trPr>
          <w:trHeight w:val="66"/>
        </w:trPr>
        <w:tc>
          <w:tcPr>
            <w:tcW w:w="1426" w:type="dxa"/>
          </w:tcPr>
          <w:p w14:paraId="6342E635" w14:textId="085A07DA" w:rsidR="00E86192" w:rsidRPr="00AC48F4" w:rsidRDefault="00E86192"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 xml:space="preserve">Annex </w:t>
            </w:r>
            <w:r w:rsidR="004262A7" w:rsidRPr="00AC48F4">
              <w:rPr>
                <w:b w:val="0"/>
                <w:bCs w:val="0"/>
                <w:color w:val="000000" w:themeColor="text1"/>
                <w:sz w:val="18"/>
                <w:szCs w:val="18"/>
              </w:rPr>
              <w:t>F</w:t>
            </w:r>
          </w:p>
        </w:tc>
        <w:tc>
          <w:tcPr>
            <w:tcW w:w="1523" w:type="dxa"/>
          </w:tcPr>
          <w:p w14:paraId="18866DA0" w14:textId="39EE34C1" w:rsidR="00E86192"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NA</w:t>
            </w:r>
          </w:p>
        </w:tc>
        <w:tc>
          <w:tcPr>
            <w:tcW w:w="1523" w:type="dxa"/>
          </w:tcPr>
          <w:p w14:paraId="78285BF4" w14:textId="24E14D36" w:rsidR="00E86192"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16" w:type="dxa"/>
          </w:tcPr>
          <w:p w14:paraId="16840964" w14:textId="0C842F3A" w:rsidR="00E86192"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656" w:type="dxa"/>
          </w:tcPr>
          <w:p w14:paraId="48896782" w14:textId="5E520B37" w:rsidR="00E86192" w:rsidRPr="00AC48F4" w:rsidRDefault="00BE1173"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c>
          <w:tcPr>
            <w:tcW w:w="1521" w:type="dxa"/>
          </w:tcPr>
          <w:p w14:paraId="7B63E783" w14:textId="5251AD0A" w:rsidR="00E86192" w:rsidRPr="00AC48F4" w:rsidRDefault="00D22335" w:rsidP="00C16930">
            <w:pPr>
              <w:pStyle w:val="Heading2"/>
              <w:keepNext w:val="0"/>
              <w:keepLines w:val="0"/>
              <w:widowControl w:val="0"/>
              <w:numPr>
                <w:ilvl w:val="0"/>
                <w:numId w:val="0"/>
              </w:numPr>
              <w:snapToGrid w:val="0"/>
              <w:spacing w:before="0" w:after="0"/>
              <w:rPr>
                <w:b w:val="0"/>
                <w:bCs w:val="0"/>
                <w:color w:val="000000" w:themeColor="text1"/>
                <w:sz w:val="18"/>
                <w:szCs w:val="18"/>
              </w:rPr>
            </w:pPr>
            <w:r w:rsidRPr="00AC48F4">
              <w:rPr>
                <w:b w:val="0"/>
                <w:bCs w:val="0"/>
                <w:color w:val="000000" w:themeColor="text1"/>
                <w:sz w:val="18"/>
                <w:szCs w:val="18"/>
              </w:rPr>
              <w:t>√</w:t>
            </w:r>
          </w:p>
        </w:tc>
      </w:tr>
    </w:tbl>
    <w:p w14:paraId="1CDF3641" w14:textId="77777777" w:rsidR="007A5FE1" w:rsidRPr="00AC48F4" w:rsidRDefault="007A5FE1" w:rsidP="00C16930">
      <w:pPr>
        <w:pStyle w:val="Heading2"/>
        <w:keepNext w:val="0"/>
        <w:keepLines w:val="0"/>
        <w:widowControl w:val="0"/>
        <w:numPr>
          <w:ilvl w:val="0"/>
          <w:numId w:val="0"/>
        </w:numPr>
        <w:snapToGrid w:val="0"/>
        <w:jc w:val="both"/>
        <w:rPr>
          <w:color w:val="000000" w:themeColor="text1"/>
          <w:sz w:val="24"/>
          <w:szCs w:val="24"/>
        </w:rPr>
      </w:pPr>
      <w:bookmarkStart w:id="11" w:name="_Toc26962748"/>
    </w:p>
    <w:p w14:paraId="0916A045" w14:textId="77777777" w:rsidR="007A5FE1" w:rsidRPr="00AC48F4" w:rsidRDefault="007A5FE1">
      <w:pPr>
        <w:rPr>
          <w:b/>
          <w:bCs/>
          <w:color w:val="000000" w:themeColor="text1"/>
          <w:lang w:eastAsia="ja-JP"/>
        </w:rPr>
      </w:pPr>
      <w:r w:rsidRPr="00AC48F4">
        <w:rPr>
          <w:color w:val="000000" w:themeColor="text1"/>
        </w:rPr>
        <w:br w:type="page"/>
      </w:r>
    </w:p>
    <w:p w14:paraId="37897F85" w14:textId="3A311C47" w:rsidR="00DC12A8" w:rsidRPr="00AC48F4" w:rsidRDefault="00DC12A8" w:rsidP="00C16930">
      <w:pPr>
        <w:pStyle w:val="Heading2"/>
        <w:keepNext w:val="0"/>
        <w:keepLines w:val="0"/>
        <w:widowControl w:val="0"/>
        <w:numPr>
          <w:ilvl w:val="0"/>
          <w:numId w:val="0"/>
        </w:numPr>
        <w:snapToGrid w:val="0"/>
        <w:jc w:val="both"/>
        <w:rPr>
          <w:color w:val="000000" w:themeColor="text1"/>
          <w:sz w:val="24"/>
          <w:szCs w:val="24"/>
        </w:rPr>
      </w:pPr>
      <w:r w:rsidRPr="00AC48F4">
        <w:rPr>
          <w:color w:val="000000" w:themeColor="text1"/>
          <w:sz w:val="24"/>
          <w:szCs w:val="24"/>
        </w:rPr>
        <w:lastRenderedPageBreak/>
        <w:t>0.4</w:t>
      </w:r>
      <w:r w:rsidRPr="00AC48F4">
        <w:rPr>
          <w:color w:val="000000" w:themeColor="text1"/>
          <w:sz w:val="24"/>
          <w:szCs w:val="24"/>
        </w:rPr>
        <w:tab/>
      </w:r>
      <w:r w:rsidR="001234FC" w:rsidRPr="00AC48F4">
        <w:rPr>
          <w:color w:val="000000" w:themeColor="text1"/>
          <w:sz w:val="24"/>
          <w:szCs w:val="24"/>
        </w:rPr>
        <w:t xml:space="preserve">Public Assertions and </w:t>
      </w:r>
      <w:r w:rsidR="00B53DB6" w:rsidRPr="00AC48F4">
        <w:rPr>
          <w:color w:val="000000" w:themeColor="text1"/>
          <w:sz w:val="24"/>
          <w:szCs w:val="24"/>
        </w:rPr>
        <w:t xml:space="preserve">Market </w:t>
      </w:r>
      <w:r w:rsidRPr="00AC48F4">
        <w:rPr>
          <w:color w:val="000000" w:themeColor="text1"/>
          <w:sz w:val="24"/>
          <w:szCs w:val="24"/>
        </w:rPr>
        <w:t>Claims</w:t>
      </w:r>
    </w:p>
    <w:p w14:paraId="1E061B14" w14:textId="77777777" w:rsidR="001A6C1D" w:rsidRPr="00AC48F4" w:rsidRDefault="00CF76CF" w:rsidP="00F73DCA">
      <w:pPr>
        <w:pStyle w:val="bodycopy"/>
        <w:snapToGrid w:val="0"/>
        <w:rPr>
          <w:color w:val="000000" w:themeColor="text1"/>
          <w:sz w:val="22"/>
          <w:szCs w:val="22"/>
        </w:rPr>
      </w:pPr>
      <w:r w:rsidRPr="00AC48F4">
        <w:rPr>
          <w:color w:val="000000" w:themeColor="text1"/>
          <w:sz w:val="22"/>
          <w:szCs w:val="22"/>
        </w:rPr>
        <w:t>R</w:t>
      </w:r>
      <w:r w:rsidR="001234FC" w:rsidRPr="00AC48F4">
        <w:rPr>
          <w:color w:val="000000" w:themeColor="text1"/>
          <w:sz w:val="22"/>
          <w:szCs w:val="22"/>
        </w:rPr>
        <w:t>equirements</w:t>
      </w:r>
      <w:r w:rsidRPr="00AC48F4">
        <w:rPr>
          <w:color w:val="000000" w:themeColor="text1"/>
          <w:sz w:val="22"/>
          <w:szCs w:val="22"/>
        </w:rPr>
        <w:t xml:space="preserve"> related to</w:t>
      </w:r>
      <w:r w:rsidR="001234FC" w:rsidRPr="00AC48F4">
        <w:rPr>
          <w:color w:val="000000" w:themeColor="text1"/>
          <w:sz w:val="22"/>
          <w:szCs w:val="22"/>
        </w:rPr>
        <w:t xml:space="preserve"> public assertions and </w:t>
      </w:r>
      <w:r w:rsidR="006C4E9D" w:rsidRPr="00AC48F4">
        <w:rPr>
          <w:color w:val="000000" w:themeColor="text1"/>
          <w:sz w:val="22"/>
          <w:szCs w:val="22"/>
        </w:rPr>
        <w:t xml:space="preserve">market </w:t>
      </w:r>
      <w:r w:rsidR="00DC12A8" w:rsidRPr="00AC48F4">
        <w:rPr>
          <w:color w:val="000000" w:themeColor="text1"/>
          <w:sz w:val="22"/>
          <w:szCs w:val="22"/>
        </w:rPr>
        <w:t>claim</w:t>
      </w:r>
      <w:r w:rsidR="001234FC" w:rsidRPr="00AC48F4">
        <w:rPr>
          <w:color w:val="000000" w:themeColor="text1"/>
          <w:sz w:val="22"/>
          <w:szCs w:val="22"/>
        </w:rPr>
        <w:t xml:space="preserve">s </w:t>
      </w:r>
      <w:r w:rsidRPr="00AC48F4">
        <w:rPr>
          <w:color w:val="000000" w:themeColor="text1"/>
          <w:sz w:val="22"/>
          <w:szCs w:val="22"/>
        </w:rPr>
        <w:t xml:space="preserve">are provided in </w:t>
      </w:r>
      <w:r w:rsidR="00390A77" w:rsidRPr="00AC48F4">
        <w:rPr>
          <w:color w:val="000000" w:themeColor="text1"/>
          <w:sz w:val="22"/>
          <w:szCs w:val="22"/>
        </w:rPr>
        <w:t>Section 6</w:t>
      </w:r>
      <w:r w:rsidRPr="00AC48F4">
        <w:rPr>
          <w:color w:val="000000" w:themeColor="text1"/>
          <w:sz w:val="22"/>
          <w:szCs w:val="22"/>
        </w:rPr>
        <w:t>.</w:t>
      </w:r>
      <w:r w:rsidR="001234FC" w:rsidRPr="00AC48F4">
        <w:rPr>
          <w:color w:val="000000" w:themeColor="text1"/>
          <w:sz w:val="22"/>
          <w:szCs w:val="22"/>
        </w:rPr>
        <w:t xml:space="preserve"> B</w:t>
      </w:r>
      <w:r w:rsidR="00DC12A8" w:rsidRPr="00AC48F4">
        <w:rPr>
          <w:color w:val="000000" w:themeColor="text1"/>
          <w:sz w:val="22"/>
          <w:szCs w:val="22"/>
        </w:rPr>
        <w:t xml:space="preserve">usiness-to-business </w:t>
      </w:r>
      <w:r w:rsidR="009B7908" w:rsidRPr="00AC48F4">
        <w:rPr>
          <w:color w:val="000000" w:themeColor="text1"/>
          <w:sz w:val="22"/>
          <w:szCs w:val="22"/>
        </w:rPr>
        <w:t xml:space="preserve">(B2B) </w:t>
      </w:r>
      <w:r w:rsidR="00DC12A8" w:rsidRPr="00AC48F4">
        <w:rPr>
          <w:color w:val="000000" w:themeColor="text1"/>
          <w:sz w:val="22"/>
          <w:szCs w:val="22"/>
        </w:rPr>
        <w:t xml:space="preserve">claims </w:t>
      </w:r>
      <w:r w:rsidR="001234FC" w:rsidRPr="00AC48F4">
        <w:rPr>
          <w:color w:val="000000" w:themeColor="text1"/>
          <w:sz w:val="22"/>
          <w:szCs w:val="22"/>
        </w:rPr>
        <w:t xml:space="preserve">are supported, as well as </w:t>
      </w:r>
      <w:r w:rsidR="00DC12A8" w:rsidRPr="00AC48F4">
        <w:rPr>
          <w:color w:val="000000" w:themeColor="text1"/>
          <w:sz w:val="22"/>
          <w:szCs w:val="22"/>
        </w:rPr>
        <w:t xml:space="preserve">business-to-consumer </w:t>
      </w:r>
      <w:r w:rsidR="009B7908" w:rsidRPr="00AC48F4">
        <w:rPr>
          <w:color w:val="000000" w:themeColor="text1"/>
          <w:sz w:val="22"/>
          <w:szCs w:val="22"/>
        </w:rPr>
        <w:t xml:space="preserve">(B2C) </w:t>
      </w:r>
      <w:r w:rsidR="00DC12A8" w:rsidRPr="00AC48F4">
        <w:rPr>
          <w:color w:val="000000" w:themeColor="text1"/>
          <w:sz w:val="22"/>
          <w:szCs w:val="22"/>
        </w:rPr>
        <w:t xml:space="preserve">claims when </w:t>
      </w:r>
      <w:r w:rsidR="0095445B" w:rsidRPr="00AC48F4">
        <w:rPr>
          <w:color w:val="000000" w:themeColor="text1"/>
          <w:sz w:val="22"/>
          <w:szCs w:val="22"/>
        </w:rPr>
        <w:t xml:space="preserve">diamonds are handled </w:t>
      </w:r>
      <w:r w:rsidRPr="00AC48F4">
        <w:rPr>
          <w:color w:val="000000" w:themeColor="text1"/>
          <w:sz w:val="22"/>
          <w:szCs w:val="22"/>
        </w:rPr>
        <w:t xml:space="preserve">in accordance with the CoC provisions </w:t>
      </w:r>
      <w:r w:rsidR="0095445B" w:rsidRPr="00AC48F4">
        <w:rPr>
          <w:color w:val="000000" w:themeColor="text1"/>
          <w:sz w:val="22"/>
          <w:szCs w:val="22"/>
        </w:rPr>
        <w:t>of this Standard</w:t>
      </w:r>
      <w:r w:rsidR="00DC12A8" w:rsidRPr="00AC48F4">
        <w:rPr>
          <w:color w:val="000000" w:themeColor="text1"/>
          <w:sz w:val="22"/>
          <w:szCs w:val="22"/>
        </w:rPr>
        <w:t>.</w:t>
      </w:r>
      <w:r w:rsidR="00B53DB6" w:rsidRPr="00AC48F4">
        <w:rPr>
          <w:color w:val="000000" w:themeColor="text1"/>
          <w:sz w:val="22"/>
          <w:szCs w:val="22"/>
        </w:rPr>
        <w:t xml:space="preserve"> </w:t>
      </w:r>
      <w:r w:rsidR="001A6C1D" w:rsidRPr="00AC48F4">
        <w:rPr>
          <w:color w:val="000000" w:themeColor="text1"/>
          <w:sz w:val="22"/>
          <w:szCs w:val="22"/>
        </w:rPr>
        <w:t xml:space="preserve">B2C claims require that all requirements applicable to both Producers and Handlers be satisfied. </w:t>
      </w:r>
    </w:p>
    <w:p w14:paraId="041731FE" w14:textId="2A9E82A1" w:rsidR="00A5380C" w:rsidRPr="00AC48F4" w:rsidRDefault="00A5380C" w:rsidP="00F73DCA">
      <w:pPr>
        <w:pStyle w:val="bodycopy"/>
        <w:snapToGrid w:val="0"/>
        <w:rPr>
          <w:color w:val="000000" w:themeColor="text1"/>
          <w:sz w:val="22"/>
          <w:szCs w:val="22"/>
        </w:rPr>
      </w:pPr>
      <w:r w:rsidRPr="00AC48F4">
        <w:rPr>
          <w:color w:val="000000" w:themeColor="text1"/>
          <w:sz w:val="22"/>
          <w:szCs w:val="22"/>
        </w:rPr>
        <w:t xml:space="preserve">All </w:t>
      </w:r>
      <w:r w:rsidR="001E5DA5" w:rsidRPr="00AC48F4">
        <w:rPr>
          <w:color w:val="000000" w:themeColor="text1"/>
          <w:sz w:val="22"/>
          <w:szCs w:val="22"/>
        </w:rPr>
        <w:t xml:space="preserve">market </w:t>
      </w:r>
      <w:r w:rsidRPr="00AC48F4">
        <w:rPr>
          <w:color w:val="000000" w:themeColor="text1"/>
          <w:sz w:val="22"/>
          <w:szCs w:val="22"/>
        </w:rPr>
        <w:t xml:space="preserve">claims </w:t>
      </w:r>
      <w:r w:rsidR="0078578C" w:rsidRPr="00AC48F4">
        <w:rPr>
          <w:color w:val="000000" w:themeColor="text1"/>
          <w:sz w:val="22"/>
          <w:szCs w:val="22"/>
        </w:rPr>
        <w:t xml:space="preserve">and assertions </w:t>
      </w:r>
      <w:r w:rsidRPr="00AC48F4">
        <w:rPr>
          <w:color w:val="000000" w:themeColor="text1"/>
          <w:sz w:val="22"/>
          <w:szCs w:val="22"/>
        </w:rPr>
        <w:t xml:space="preserve">must be </w:t>
      </w:r>
      <w:r w:rsidR="00A02500" w:rsidRPr="00AC48F4">
        <w:rPr>
          <w:color w:val="000000" w:themeColor="text1"/>
          <w:sz w:val="22"/>
          <w:szCs w:val="22"/>
        </w:rPr>
        <w:t>certified by a</w:t>
      </w:r>
      <w:r w:rsidR="00122772" w:rsidRPr="00AC48F4">
        <w:rPr>
          <w:color w:val="000000" w:themeColor="text1"/>
          <w:sz w:val="22"/>
          <w:szCs w:val="22"/>
        </w:rPr>
        <w:t>n accredited</w:t>
      </w:r>
      <w:r w:rsidR="00A02500" w:rsidRPr="00AC48F4">
        <w:rPr>
          <w:color w:val="000000" w:themeColor="text1"/>
          <w:sz w:val="22"/>
          <w:szCs w:val="22"/>
        </w:rPr>
        <w:t xml:space="preserve"> </w:t>
      </w:r>
      <w:r w:rsidRPr="00AC48F4">
        <w:rPr>
          <w:color w:val="000000" w:themeColor="text1"/>
          <w:sz w:val="22"/>
          <w:szCs w:val="22"/>
        </w:rPr>
        <w:t>third-party certifie</w:t>
      </w:r>
      <w:r w:rsidR="00A02500" w:rsidRPr="00AC48F4">
        <w:rPr>
          <w:color w:val="000000" w:themeColor="text1"/>
          <w:sz w:val="22"/>
          <w:szCs w:val="22"/>
        </w:rPr>
        <w:t>r</w:t>
      </w:r>
      <w:r w:rsidRPr="00AC48F4">
        <w:rPr>
          <w:color w:val="000000" w:themeColor="text1"/>
          <w:sz w:val="22"/>
          <w:szCs w:val="22"/>
        </w:rPr>
        <w:t xml:space="preserve">.  </w:t>
      </w:r>
    </w:p>
    <w:p w14:paraId="16557523" w14:textId="318028C7" w:rsidR="009E14BD" w:rsidRPr="00AC48F4" w:rsidRDefault="00FA083F" w:rsidP="00F73DCA">
      <w:pPr>
        <w:pStyle w:val="Heading2"/>
        <w:numPr>
          <w:ilvl w:val="0"/>
          <w:numId w:val="0"/>
        </w:numPr>
        <w:snapToGrid w:val="0"/>
        <w:spacing w:line="276" w:lineRule="auto"/>
        <w:jc w:val="both"/>
        <w:rPr>
          <w:color w:val="000000" w:themeColor="text1"/>
          <w:sz w:val="24"/>
          <w:szCs w:val="24"/>
        </w:rPr>
      </w:pPr>
      <w:bookmarkStart w:id="12" w:name="_Toc26962749"/>
      <w:bookmarkEnd w:id="11"/>
      <w:r w:rsidRPr="00AC48F4">
        <w:rPr>
          <w:color w:val="000000" w:themeColor="text1"/>
          <w:sz w:val="24"/>
          <w:szCs w:val="24"/>
        </w:rPr>
        <w:t>0.</w:t>
      </w:r>
      <w:r w:rsidR="00633BF4" w:rsidRPr="00AC48F4">
        <w:rPr>
          <w:color w:val="000000" w:themeColor="text1"/>
          <w:sz w:val="24"/>
          <w:szCs w:val="24"/>
        </w:rPr>
        <w:t>5</w:t>
      </w:r>
      <w:r w:rsidRPr="00AC48F4">
        <w:rPr>
          <w:color w:val="000000" w:themeColor="text1"/>
          <w:sz w:val="24"/>
          <w:szCs w:val="24"/>
        </w:rPr>
        <w:tab/>
      </w:r>
      <w:r w:rsidR="000A3D33" w:rsidRPr="00AC48F4">
        <w:rPr>
          <w:color w:val="000000" w:themeColor="text1"/>
          <w:sz w:val="24"/>
          <w:szCs w:val="24"/>
        </w:rPr>
        <w:t>Principles</w:t>
      </w:r>
      <w:r w:rsidR="00683D1E" w:rsidRPr="00AC48F4">
        <w:rPr>
          <w:color w:val="000000" w:themeColor="text1"/>
          <w:sz w:val="24"/>
          <w:szCs w:val="24"/>
        </w:rPr>
        <w:t>,</w:t>
      </w:r>
      <w:r w:rsidR="00DC12A8" w:rsidRPr="00AC48F4">
        <w:rPr>
          <w:color w:val="000000" w:themeColor="text1"/>
          <w:sz w:val="24"/>
          <w:szCs w:val="24"/>
        </w:rPr>
        <w:t xml:space="preserve"> </w:t>
      </w:r>
      <w:bookmarkEnd w:id="12"/>
      <w:r w:rsidR="00200745" w:rsidRPr="00AC48F4">
        <w:rPr>
          <w:color w:val="000000" w:themeColor="text1"/>
          <w:sz w:val="24"/>
          <w:szCs w:val="24"/>
        </w:rPr>
        <w:t>Criteria</w:t>
      </w:r>
      <w:r w:rsidR="00683D1E" w:rsidRPr="00AC48F4">
        <w:rPr>
          <w:color w:val="000000" w:themeColor="text1"/>
          <w:sz w:val="24"/>
          <w:szCs w:val="24"/>
        </w:rPr>
        <w:t xml:space="preserve"> and Word Usage</w:t>
      </w:r>
    </w:p>
    <w:p w14:paraId="3575504B" w14:textId="77777777" w:rsidR="00683D1E" w:rsidRPr="00AC48F4" w:rsidRDefault="00CF76CF" w:rsidP="00F73DCA">
      <w:pPr>
        <w:pStyle w:val="bodycopy"/>
        <w:snapToGrid w:val="0"/>
        <w:rPr>
          <w:color w:val="000000" w:themeColor="text1"/>
          <w:sz w:val="22"/>
          <w:szCs w:val="22"/>
        </w:rPr>
      </w:pPr>
      <w:r w:rsidRPr="00AC48F4">
        <w:rPr>
          <w:color w:val="000000" w:themeColor="text1"/>
          <w:sz w:val="22"/>
          <w:szCs w:val="22"/>
        </w:rPr>
        <w:t>T</w:t>
      </w:r>
      <w:r w:rsidR="000A3D33" w:rsidRPr="00AC48F4">
        <w:rPr>
          <w:color w:val="000000" w:themeColor="text1"/>
          <w:sz w:val="22"/>
          <w:szCs w:val="22"/>
        </w:rPr>
        <w:t xml:space="preserve">he Standard </w:t>
      </w:r>
      <w:r w:rsidR="007869C9" w:rsidRPr="00AC48F4">
        <w:rPr>
          <w:color w:val="000000" w:themeColor="text1"/>
          <w:sz w:val="22"/>
          <w:szCs w:val="22"/>
        </w:rPr>
        <w:t xml:space="preserve">is </w:t>
      </w:r>
      <w:r w:rsidRPr="00AC48F4">
        <w:rPr>
          <w:color w:val="000000" w:themeColor="text1"/>
          <w:sz w:val="22"/>
          <w:szCs w:val="22"/>
        </w:rPr>
        <w:t>comprised of</w:t>
      </w:r>
      <w:r w:rsidR="0064679A" w:rsidRPr="00AC48F4">
        <w:rPr>
          <w:color w:val="000000" w:themeColor="text1"/>
          <w:sz w:val="22"/>
          <w:szCs w:val="22"/>
        </w:rPr>
        <w:t xml:space="preserve"> </w:t>
      </w:r>
      <w:r w:rsidR="007279AE" w:rsidRPr="00AC48F4">
        <w:rPr>
          <w:color w:val="000000" w:themeColor="text1"/>
          <w:sz w:val="22"/>
          <w:szCs w:val="22"/>
        </w:rPr>
        <w:t xml:space="preserve">general </w:t>
      </w:r>
      <w:r w:rsidR="000A3D33" w:rsidRPr="00AC48F4">
        <w:rPr>
          <w:color w:val="000000" w:themeColor="text1"/>
          <w:sz w:val="22"/>
          <w:szCs w:val="22"/>
        </w:rPr>
        <w:t>principles</w:t>
      </w:r>
      <w:r w:rsidR="007279AE" w:rsidRPr="00AC48F4">
        <w:rPr>
          <w:color w:val="000000" w:themeColor="text1"/>
          <w:sz w:val="22"/>
          <w:szCs w:val="22"/>
        </w:rPr>
        <w:t>, supported by</w:t>
      </w:r>
      <w:r w:rsidRPr="00AC48F4">
        <w:rPr>
          <w:color w:val="000000" w:themeColor="text1"/>
          <w:sz w:val="22"/>
          <w:szCs w:val="22"/>
        </w:rPr>
        <w:t xml:space="preserve"> </w:t>
      </w:r>
      <w:r w:rsidR="007279AE" w:rsidRPr="00AC48F4">
        <w:rPr>
          <w:color w:val="000000" w:themeColor="text1"/>
          <w:sz w:val="22"/>
          <w:szCs w:val="22"/>
        </w:rPr>
        <w:t xml:space="preserve">specific </w:t>
      </w:r>
      <w:r w:rsidR="00200745" w:rsidRPr="00AC48F4">
        <w:rPr>
          <w:color w:val="000000" w:themeColor="text1"/>
          <w:sz w:val="22"/>
          <w:szCs w:val="22"/>
        </w:rPr>
        <w:t>criteria</w:t>
      </w:r>
      <w:r w:rsidRPr="00AC48F4">
        <w:rPr>
          <w:color w:val="000000" w:themeColor="text1"/>
          <w:sz w:val="22"/>
          <w:szCs w:val="22"/>
        </w:rPr>
        <w:t>.</w:t>
      </w:r>
      <w:r w:rsidR="007279AE" w:rsidRPr="00AC48F4">
        <w:rPr>
          <w:color w:val="000000" w:themeColor="text1"/>
          <w:sz w:val="22"/>
          <w:szCs w:val="22"/>
        </w:rPr>
        <w:t xml:space="preserve"> </w:t>
      </w:r>
    </w:p>
    <w:p w14:paraId="73183541" w14:textId="49696A46" w:rsidR="00D14BA9" w:rsidRPr="00AC48F4" w:rsidRDefault="007279AE" w:rsidP="00F73DCA">
      <w:pPr>
        <w:pStyle w:val="bodycopy"/>
        <w:snapToGrid w:val="0"/>
        <w:rPr>
          <w:color w:val="000000" w:themeColor="text1"/>
          <w:sz w:val="22"/>
          <w:szCs w:val="22"/>
        </w:rPr>
      </w:pPr>
      <w:r w:rsidRPr="00AC48F4">
        <w:rPr>
          <w:color w:val="000000" w:themeColor="text1"/>
          <w:sz w:val="22"/>
          <w:szCs w:val="22"/>
        </w:rPr>
        <w:t>The verb “shall” is used in criteria to indicate a requirement of the standard.</w:t>
      </w:r>
      <w:r w:rsidR="003960BC" w:rsidRPr="00AC48F4">
        <w:rPr>
          <w:color w:val="000000" w:themeColor="text1"/>
          <w:sz w:val="22"/>
          <w:szCs w:val="22"/>
        </w:rPr>
        <w:t xml:space="preserve"> The verb “can” is used to express an ability to perform an action that is not a requirement.</w:t>
      </w:r>
      <w:r w:rsidR="00683D1E" w:rsidRPr="00AC48F4">
        <w:rPr>
          <w:color w:val="000000" w:themeColor="text1"/>
          <w:sz w:val="22"/>
          <w:szCs w:val="22"/>
        </w:rPr>
        <w:t xml:space="preserve"> Word spellings are American English, unless referring to specific organizations or documents.</w:t>
      </w:r>
    </w:p>
    <w:p w14:paraId="41E508BB" w14:textId="6B69D242" w:rsidR="00CC0C8D" w:rsidRPr="00AC48F4" w:rsidRDefault="00FA083F" w:rsidP="00F73DCA">
      <w:pPr>
        <w:pStyle w:val="Heading2"/>
        <w:numPr>
          <w:ilvl w:val="0"/>
          <w:numId w:val="0"/>
        </w:numPr>
        <w:snapToGrid w:val="0"/>
        <w:spacing w:line="276" w:lineRule="auto"/>
        <w:rPr>
          <w:color w:val="000000" w:themeColor="text1"/>
          <w:sz w:val="24"/>
          <w:szCs w:val="24"/>
        </w:rPr>
      </w:pPr>
      <w:bookmarkStart w:id="13" w:name="_Toc26962750"/>
      <w:r w:rsidRPr="00AC48F4">
        <w:rPr>
          <w:color w:val="000000" w:themeColor="text1"/>
          <w:sz w:val="24"/>
          <w:szCs w:val="24"/>
        </w:rPr>
        <w:t>0.</w:t>
      </w:r>
      <w:r w:rsidR="00633BF4" w:rsidRPr="00AC48F4">
        <w:rPr>
          <w:color w:val="000000" w:themeColor="text1"/>
          <w:sz w:val="24"/>
          <w:szCs w:val="24"/>
        </w:rPr>
        <w:t>6</w:t>
      </w:r>
      <w:r w:rsidRPr="00AC48F4">
        <w:rPr>
          <w:color w:val="000000" w:themeColor="text1"/>
          <w:sz w:val="24"/>
          <w:szCs w:val="24"/>
        </w:rPr>
        <w:tab/>
      </w:r>
      <w:bookmarkEnd w:id="13"/>
      <w:r w:rsidR="00C61F0E" w:rsidRPr="00AC48F4">
        <w:rPr>
          <w:color w:val="000000" w:themeColor="text1"/>
          <w:sz w:val="24"/>
          <w:szCs w:val="24"/>
        </w:rPr>
        <w:t>Conformance</w:t>
      </w:r>
      <w:r w:rsidR="00AA5E6B" w:rsidRPr="00AC48F4">
        <w:rPr>
          <w:color w:val="000000" w:themeColor="text1"/>
          <w:sz w:val="24"/>
          <w:szCs w:val="24"/>
        </w:rPr>
        <w:t xml:space="preserve"> </w:t>
      </w:r>
    </w:p>
    <w:p w14:paraId="2F04429D" w14:textId="394066CB" w:rsidR="00321576" w:rsidRPr="00AC48F4" w:rsidRDefault="00362856" w:rsidP="00F73DCA">
      <w:pPr>
        <w:snapToGrid w:val="0"/>
        <w:spacing w:before="240" w:after="120" w:line="276" w:lineRule="auto"/>
        <w:jc w:val="both"/>
        <w:rPr>
          <w:color w:val="000000" w:themeColor="text1"/>
          <w:sz w:val="22"/>
          <w:szCs w:val="22"/>
          <w:lang w:val="en-GB"/>
        </w:rPr>
      </w:pPr>
      <w:r w:rsidRPr="00AC48F4">
        <w:rPr>
          <w:color w:val="000000" w:themeColor="text1"/>
          <w:sz w:val="22"/>
          <w:szCs w:val="22"/>
        </w:rPr>
        <w:t>In general, the</w:t>
      </w:r>
      <w:r w:rsidR="00151759" w:rsidRPr="00AC48F4">
        <w:rPr>
          <w:color w:val="000000" w:themeColor="text1"/>
          <w:sz w:val="22"/>
          <w:szCs w:val="22"/>
        </w:rPr>
        <w:t xml:space="preserve"> </w:t>
      </w:r>
      <w:r w:rsidR="000C466C" w:rsidRPr="00AC48F4">
        <w:rPr>
          <w:color w:val="000000" w:themeColor="text1"/>
          <w:sz w:val="22"/>
          <w:szCs w:val="22"/>
        </w:rPr>
        <w:t xml:space="preserve">Producer’s </w:t>
      </w:r>
      <w:r w:rsidR="00480B33" w:rsidRPr="00AC48F4">
        <w:rPr>
          <w:i/>
          <w:iCs/>
          <w:color w:val="000000" w:themeColor="text1"/>
          <w:sz w:val="22"/>
          <w:szCs w:val="22"/>
        </w:rPr>
        <w:t xml:space="preserve">Production </w:t>
      </w:r>
      <w:r w:rsidR="004877F1" w:rsidRPr="00AC48F4">
        <w:rPr>
          <w:i/>
          <w:iCs/>
          <w:color w:val="000000" w:themeColor="text1"/>
          <w:sz w:val="22"/>
          <w:szCs w:val="22"/>
        </w:rPr>
        <w:t>Operation</w:t>
      </w:r>
      <w:r w:rsidR="004877F1" w:rsidRPr="00AC48F4">
        <w:rPr>
          <w:color w:val="000000" w:themeColor="text1"/>
          <w:sz w:val="22"/>
          <w:szCs w:val="22"/>
        </w:rPr>
        <w:t xml:space="preserve"> is considered to be in conf</w:t>
      </w:r>
      <w:r w:rsidR="007C3CF0" w:rsidRPr="00AC48F4">
        <w:rPr>
          <w:color w:val="000000" w:themeColor="text1"/>
          <w:sz w:val="22"/>
          <w:szCs w:val="22"/>
        </w:rPr>
        <w:t>ormance with the Standard if</w:t>
      </w:r>
      <w:r w:rsidR="00AA5E6B" w:rsidRPr="00AC48F4">
        <w:rPr>
          <w:color w:val="000000" w:themeColor="text1"/>
          <w:sz w:val="22"/>
          <w:szCs w:val="22"/>
        </w:rPr>
        <w:t xml:space="preserve"> </w:t>
      </w:r>
      <w:r w:rsidR="00480B33" w:rsidRPr="00AC48F4">
        <w:rPr>
          <w:color w:val="000000" w:themeColor="text1"/>
          <w:sz w:val="22"/>
          <w:szCs w:val="22"/>
        </w:rPr>
        <w:t>it</w:t>
      </w:r>
      <w:r w:rsidR="007C3CF0" w:rsidRPr="00AC48F4">
        <w:rPr>
          <w:color w:val="000000" w:themeColor="text1"/>
          <w:sz w:val="22"/>
          <w:szCs w:val="22"/>
        </w:rPr>
        <w:t xml:space="preserve"> meets all applicable </w:t>
      </w:r>
      <w:r w:rsidR="00200745" w:rsidRPr="00AC48F4">
        <w:rPr>
          <w:color w:val="000000" w:themeColor="text1"/>
          <w:sz w:val="22"/>
          <w:szCs w:val="22"/>
        </w:rPr>
        <w:t xml:space="preserve">criteria </w:t>
      </w:r>
      <w:r w:rsidR="00390A77" w:rsidRPr="00AC48F4">
        <w:rPr>
          <w:color w:val="000000" w:themeColor="text1"/>
          <w:sz w:val="22"/>
          <w:szCs w:val="22"/>
        </w:rPr>
        <w:t>identified in Table 1</w:t>
      </w:r>
      <w:r w:rsidR="00EE2B5F" w:rsidRPr="00AC48F4">
        <w:rPr>
          <w:color w:val="000000" w:themeColor="text1"/>
          <w:sz w:val="22"/>
          <w:szCs w:val="22"/>
        </w:rPr>
        <w:t>,</w:t>
      </w:r>
      <w:r w:rsidR="00E0449A" w:rsidRPr="00AC48F4">
        <w:rPr>
          <w:color w:val="000000" w:themeColor="text1"/>
          <w:sz w:val="22"/>
          <w:szCs w:val="22"/>
        </w:rPr>
        <w:t xml:space="preserve"> </w:t>
      </w:r>
      <w:r w:rsidR="00E0449A" w:rsidRPr="00AC48F4">
        <w:rPr>
          <w:color w:val="000000" w:themeColor="text1"/>
          <w:sz w:val="22"/>
          <w:szCs w:val="22"/>
          <w:lang w:val="en-GB"/>
        </w:rPr>
        <w:t>as confirmed by a qualified third-party certification body approved to conduct audits under this Standard. The certification period is three years, including annual surveillance audits</w:t>
      </w:r>
      <w:r w:rsidR="00A41400" w:rsidRPr="00AC48F4">
        <w:rPr>
          <w:color w:val="000000" w:themeColor="text1"/>
          <w:sz w:val="22"/>
          <w:szCs w:val="22"/>
        </w:rPr>
        <w:t>.</w:t>
      </w:r>
      <w:r w:rsidR="00480B33" w:rsidRPr="00AC48F4">
        <w:rPr>
          <w:color w:val="000000" w:themeColor="text1"/>
          <w:sz w:val="22"/>
          <w:szCs w:val="22"/>
        </w:rPr>
        <w:t xml:space="preserve"> Conformance</w:t>
      </w:r>
      <w:r w:rsidR="00E137DD" w:rsidRPr="00AC48F4">
        <w:rPr>
          <w:color w:val="000000" w:themeColor="text1"/>
          <w:sz w:val="22"/>
          <w:szCs w:val="22"/>
        </w:rPr>
        <w:t xml:space="preserve"> includes satisfactory actions taken to address any non-conformities observed during the certification audit.</w:t>
      </w:r>
      <w:r w:rsidR="00A87488" w:rsidRPr="00AC48F4">
        <w:rPr>
          <w:color w:val="000000" w:themeColor="text1"/>
          <w:sz w:val="22"/>
          <w:szCs w:val="22"/>
        </w:rPr>
        <w:t xml:space="preserve">  Documentation and records to support certification conformance must be made available to the third-party certification body, consistent with the Producer requirements herein, taking confidentiality needs into consideration. </w:t>
      </w:r>
    </w:p>
    <w:p w14:paraId="5E72ED49" w14:textId="0CE1CD12" w:rsidR="00321576" w:rsidRPr="00AC48F4" w:rsidRDefault="007523BA" w:rsidP="00F73DCA">
      <w:pPr>
        <w:widowControl w:val="0"/>
        <w:snapToGrid w:val="0"/>
        <w:spacing w:before="240" w:after="120" w:line="276" w:lineRule="auto"/>
        <w:jc w:val="both"/>
        <w:rPr>
          <w:color w:val="000000" w:themeColor="text1"/>
          <w:sz w:val="22"/>
          <w:szCs w:val="22"/>
        </w:rPr>
      </w:pPr>
      <w:r w:rsidRPr="00AC48F4">
        <w:rPr>
          <w:color w:val="000000" w:themeColor="text1"/>
          <w:sz w:val="22"/>
          <w:szCs w:val="22"/>
        </w:rPr>
        <w:t xml:space="preserve">In general, </w:t>
      </w:r>
      <w:r w:rsidR="00321576" w:rsidRPr="00AC48F4">
        <w:rPr>
          <w:color w:val="000000" w:themeColor="text1"/>
          <w:sz w:val="22"/>
          <w:szCs w:val="22"/>
        </w:rPr>
        <w:t xml:space="preserve">the </w:t>
      </w:r>
      <w:r w:rsidRPr="00AC48F4">
        <w:rPr>
          <w:color w:val="000000" w:themeColor="text1"/>
          <w:sz w:val="22"/>
          <w:szCs w:val="22"/>
        </w:rPr>
        <w:t>Handler</w:t>
      </w:r>
      <w:r w:rsidR="00390A77" w:rsidRPr="00AC48F4">
        <w:rPr>
          <w:color w:val="000000" w:themeColor="text1"/>
          <w:sz w:val="22"/>
          <w:szCs w:val="22"/>
        </w:rPr>
        <w:t xml:space="preserve">’s </w:t>
      </w:r>
      <w:r w:rsidR="00390A77" w:rsidRPr="00AC48F4">
        <w:rPr>
          <w:i/>
          <w:iCs/>
          <w:color w:val="000000" w:themeColor="text1"/>
          <w:sz w:val="22"/>
          <w:szCs w:val="22"/>
        </w:rPr>
        <w:t>Handling Operation</w:t>
      </w:r>
      <w:r w:rsidR="00321576" w:rsidRPr="00AC48F4">
        <w:rPr>
          <w:color w:val="000000" w:themeColor="text1"/>
          <w:sz w:val="22"/>
          <w:szCs w:val="22"/>
        </w:rPr>
        <w:t xml:space="preserve"> is</w:t>
      </w:r>
      <w:r w:rsidRPr="00AC48F4">
        <w:rPr>
          <w:color w:val="000000" w:themeColor="text1"/>
          <w:sz w:val="22"/>
          <w:szCs w:val="22"/>
        </w:rPr>
        <w:t xml:space="preserve"> considered to be in conformance with</w:t>
      </w:r>
      <w:r w:rsidR="00321576" w:rsidRPr="00AC48F4">
        <w:rPr>
          <w:color w:val="000000" w:themeColor="text1"/>
          <w:sz w:val="22"/>
          <w:szCs w:val="22"/>
        </w:rPr>
        <w:t xml:space="preserve"> the Standard if it meets all applicable criteria </w:t>
      </w:r>
      <w:r w:rsidR="00390A77" w:rsidRPr="00AC48F4">
        <w:rPr>
          <w:color w:val="000000" w:themeColor="text1"/>
          <w:sz w:val="22"/>
          <w:szCs w:val="22"/>
        </w:rPr>
        <w:t>identified in Table</w:t>
      </w:r>
      <w:r w:rsidR="00D72B14" w:rsidRPr="00AC48F4">
        <w:rPr>
          <w:color w:val="000000" w:themeColor="text1"/>
          <w:sz w:val="22"/>
          <w:szCs w:val="22"/>
        </w:rPr>
        <w:t xml:space="preserve"> 1</w:t>
      </w:r>
      <w:r w:rsidR="00E0449A" w:rsidRPr="00AC48F4">
        <w:rPr>
          <w:color w:val="000000" w:themeColor="text1"/>
          <w:sz w:val="22"/>
          <w:szCs w:val="22"/>
        </w:rPr>
        <w:t xml:space="preserve">, </w:t>
      </w:r>
      <w:r w:rsidR="00E0449A" w:rsidRPr="00AC48F4">
        <w:rPr>
          <w:color w:val="000000" w:themeColor="text1"/>
          <w:sz w:val="22"/>
          <w:szCs w:val="22"/>
          <w:lang w:val="en-GB"/>
        </w:rPr>
        <w:t>as confirmed by a qualified third-party certification body approved to conduct certification audits under this Standard. The certification period is three years, including annual surveillance audits</w:t>
      </w:r>
      <w:r w:rsidR="00321576" w:rsidRPr="00AC48F4">
        <w:rPr>
          <w:color w:val="000000" w:themeColor="text1"/>
          <w:sz w:val="22"/>
          <w:szCs w:val="22"/>
        </w:rPr>
        <w:t xml:space="preserve">. Conformance includes satisfactory actions taken to address any non-conformities observed during the certification audit. </w:t>
      </w:r>
      <w:r w:rsidR="00A87488" w:rsidRPr="00AC48F4">
        <w:rPr>
          <w:color w:val="000000" w:themeColor="text1"/>
          <w:sz w:val="22"/>
          <w:szCs w:val="22"/>
        </w:rPr>
        <w:t>Documentation and records to support certification conformance must be made available to the third-party certification body, consistent with the Handler requirements herein, taking confidentiality needs into consideration.</w:t>
      </w:r>
    </w:p>
    <w:p w14:paraId="51B57E36" w14:textId="77777777" w:rsidR="00A92A2B" w:rsidRPr="00AC48F4" w:rsidRDefault="00D72B14" w:rsidP="00F73DCA">
      <w:pPr>
        <w:widowControl w:val="0"/>
        <w:snapToGrid w:val="0"/>
        <w:spacing w:before="240" w:after="120" w:line="276" w:lineRule="auto"/>
        <w:jc w:val="both"/>
        <w:rPr>
          <w:color w:val="000000" w:themeColor="text1"/>
          <w:sz w:val="22"/>
          <w:szCs w:val="22"/>
        </w:rPr>
      </w:pPr>
      <w:r w:rsidRPr="00AC48F4">
        <w:rPr>
          <w:color w:val="000000" w:themeColor="text1"/>
          <w:sz w:val="22"/>
          <w:szCs w:val="22"/>
        </w:rPr>
        <w:t xml:space="preserve">Criteria are identified either as </w:t>
      </w:r>
      <w:r w:rsidR="00B42466" w:rsidRPr="00AC48F4">
        <w:rPr>
          <w:color w:val="000000" w:themeColor="text1"/>
          <w:sz w:val="22"/>
          <w:szCs w:val="22"/>
        </w:rPr>
        <w:t>“</w:t>
      </w:r>
      <w:r w:rsidRPr="00AC48F4">
        <w:rPr>
          <w:color w:val="000000" w:themeColor="text1"/>
          <w:sz w:val="22"/>
          <w:szCs w:val="22"/>
        </w:rPr>
        <w:t>critical</w:t>
      </w:r>
      <w:r w:rsidR="00B42466" w:rsidRPr="00AC48F4">
        <w:rPr>
          <w:color w:val="000000" w:themeColor="text1"/>
          <w:sz w:val="22"/>
          <w:szCs w:val="22"/>
        </w:rPr>
        <w:t>”</w:t>
      </w:r>
      <w:r w:rsidRPr="00AC48F4">
        <w:rPr>
          <w:color w:val="000000" w:themeColor="text1"/>
          <w:sz w:val="22"/>
          <w:szCs w:val="22"/>
        </w:rPr>
        <w:t xml:space="preserve"> or </w:t>
      </w:r>
      <w:r w:rsidR="00B42466" w:rsidRPr="00AC48F4">
        <w:rPr>
          <w:color w:val="000000" w:themeColor="text1"/>
          <w:sz w:val="22"/>
          <w:szCs w:val="22"/>
        </w:rPr>
        <w:t>“</w:t>
      </w:r>
      <w:r w:rsidRPr="00AC48F4">
        <w:rPr>
          <w:color w:val="000000" w:themeColor="text1"/>
          <w:sz w:val="22"/>
          <w:szCs w:val="22"/>
        </w:rPr>
        <w:t>non-critical.</w:t>
      </w:r>
      <w:r w:rsidR="00B42466" w:rsidRPr="00AC48F4">
        <w:rPr>
          <w:color w:val="000000" w:themeColor="text1"/>
          <w:sz w:val="22"/>
          <w:szCs w:val="22"/>
        </w:rPr>
        <w:t>”</w:t>
      </w:r>
    </w:p>
    <w:p w14:paraId="05FCCCD3" w14:textId="14D3A003" w:rsidR="00A92A2B" w:rsidRPr="00AC48F4" w:rsidRDefault="00A92A2B" w:rsidP="00F83DC2">
      <w:pPr>
        <w:pStyle w:val="ListParagraph"/>
        <w:numPr>
          <w:ilvl w:val="0"/>
          <w:numId w:val="136"/>
        </w:numPr>
        <w:ind w:left="720"/>
        <w:jc w:val="both"/>
        <w:rPr>
          <w:rFonts w:cs="Times New Roman"/>
        </w:rPr>
      </w:pPr>
      <w:r w:rsidRPr="00AC48F4">
        <w:rPr>
          <w:rFonts w:cs="Times New Roman"/>
        </w:rPr>
        <w:t xml:space="preserve">For applicable critical criteria, </w:t>
      </w:r>
      <w:r w:rsidR="00DB5E1D" w:rsidRPr="00AC48F4">
        <w:rPr>
          <w:rFonts w:cs="Times New Roman"/>
        </w:rPr>
        <w:t xml:space="preserve">denoted with an asterisk, </w:t>
      </w:r>
      <w:r w:rsidRPr="00AC48F4">
        <w:rPr>
          <w:rFonts w:cs="Times New Roman"/>
        </w:rPr>
        <w:t>non-conformities must be closed before a certification can be issued. (Additionally, any such non-conformities must be closed within a maximum of 12 months of the certification audit; otherwise a new certification audit will be required.)</w:t>
      </w:r>
    </w:p>
    <w:p w14:paraId="0AC28645" w14:textId="51406F62" w:rsidR="00EB09E8" w:rsidRPr="00AC48F4" w:rsidRDefault="00A92A2B" w:rsidP="00F83DC2">
      <w:pPr>
        <w:pStyle w:val="ListParagraph"/>
        <w:numPr>
          <w:ilvl w:val="0"/>
          <w:numId w:val="136"/>
        </w:numPr>
        <w:ind w:left="720"/>
        <w:jc w:val="both"/>
        <w:rPr>
          <w:rFonts w:cs="Times New Roman"/>
        </w:rPr>
      </w:pPr>
      <w:r w:rsidRPr="00AC48F4">
        <w:rPr>
          <w:rFonts w:cs="Times New Roman"/>
        </w:rPr>
        <w:t>For applicable non-critical criteria, a corrective action plan must be put into place to close non-conformities within a period of 12 months, by or before the time of the first annual surveillance or recertification audit.</w:t>
      </w:r>
      <w:r w:rsidR="00D72B14" w:rsidRPr="00AC48F4">
        <w:rPr>
          <w:rFonts w:cs="Times New Roman"/>
        </w:rPr>
        <w:t xml:space="preserve"> </w:t>
      </w:r>
    </w:p>
    <w:p w14:paraId="2A435977" w14:textId="394B105B" w:rsidR="00A92A2B" w:rsidRPr="00AC48F4" w:rsidRDefault="00A92A2B" w:rsidP="007F007A">
      <w:pPr>
        <w:spacing w:line="276" w:lineRule="auto"/>
        <w:rPr>
          <w:color w:val="000000" w:themeColor="text1"/>
          <w:sz w:val="22"/>
          <w:szCs w:val="22"/>
        </w:rPr>
      </w:pPr>
      <w:r w:rsidRPr="00AC48F4">
        <w:rPr>
          <w:color w:val="000000" w:themeColor="text1"/>
          <w:sz w:val="22"/>
          <w:szCs w:val="22"/>
        </w:rPr>
        <w:lastRenderedPageBreak/>
        <w:t>Table 2 provides a list of critical criteria for each Section.  These critical criteria are also summarized within each subsection, and denoted on a case-by-case basis with an asterisk (*).</w:t>
      </w:r>
    </w:p>
    <w:p w14:paraId="0BD0EBA6" w14:textId="00609035" w:rsidR="00A92A2B" w:rsidRPr="00AC48F4" w:rsidRDefault="00A92A2B" w:rsidP="007F007A">
      <w:pPr>
        <w:spacing w:line="276" w:lineRule="auto"/>
        <w:ind w:left="1080" w:hanging="360"/>
        <w:rPr>
          <w:color w:val="000000" w:themeColor="text1"/>
        </w:rPr>
      </w:pPr>
    </w:p>
    <w:tbl>
      <w:tblPr>
        <w:tblStyle w:val="TableGrid"/>
        <w:tblW w:w="0" w:type="auto"/>
        <w:tblLook w:val="04A0" w:firstRow="1" w:lastRow="0" w:firstColumn="1" w:lastColumn="0" w:noHBand="0" w:noVBand="1"/>
      </w:tblPr>
      <w:tblGrid>
        <w:gridCol w:w="1170"/>
        <w:gridCol w:w="1080"/>
        <w:gridCol w:w="1169"/>
        <w:gridCol w:w="1095"/>
        <w:gridCol w:w="1169"/>
        <w:gridCol w:w="1247"/>
        <w:gridCol w:w="1260"/>
        <w:gridCol w:w="1431"/>
      </w:tblGrid>
      <w:tr w:rsidR="007F7750" w:rsidRPr="00AC48F4" w14:paraId="442DE754" w14:textId="77777777" w:rsidTr="003355A4">
        <w:tc>
          <w:tcPr>
            <w:tcW w:w="9621" w:type="dxa"/>
            <w:gridSpan w:val="8"/>
            <w:tcBorders>
              <w:top w:val="nil"/>
              <w:left w:val="nil"/>
              <w:right w:val="nil"/>
            </w:tcBorders>
          </w:tcPr>
          <w:p w14:paraId="23331C74" w14:textId="2E3CD895" w:rsidR="007F7750" w:rsidRPr="00AC48F4" w:rsidRDefault="007F7750" w:rsidP="0093123C">
            <w:pPr>
              <w:ind w:left="1080" w:hanging="360"/>
              <w:jc w:val="center"/>
              <w:rPr>
                <w:b/>
                <w:bCs/>
                <w:color w:val="000000" w:themeColor="text1"/>
                <w:sz w:val="20"/>
                <w:szCs w:val="20"/>
              </w:rPr>
            </w:pPr>
            <w:r w:rsidRPr="0096288A">
              <w:rPr>
                <w:b/>
                <w:bCs/>
                <w:color w:val="000000" w:themeColor="text1"/>
                <w:sz w:val="20"/>
                <w:szCs w:val="20"/>
                <w:highlight w:val="yellow"/>
              </w:rPr>
              <w:t>Table 2. Summary of Critical Criteria in the Standard</w:t>
            </w:r>
            <w:r w:rsidRPr="00AC48F4">
              <w:rPr>
                <w:b/>
                <w:bCs/>
                <w:color w:val="000000" w:themeColor="text1"/>
                <w:sz w:val="20"/>
                <w:szCs w:val="20"/>
              </w:rPr>
              <w:t xml:space="preserve">  </w:t>
            </w:r>
          </w:p>
          <w:p w14:paraId="3FE80C55" w14:textId="703E5AED" w:rsidR="007F7750" w:rsidRPr="00AC48F4" w:rsidRDefault="007F7750" w:rsidP="007F007A">
            <w:pPr>
              <w:ind w:left="1080" w:hanging="360"/>
              <w:jc w:val="center"/>
              <w:rPr>
                <w:b/>
                <w:bCs/>
                <w:color w:val="000000" w:themeColor="text1"/>
                <w:sz w:val="20"/>
                <w:szCs w:val="20"/>
              </w:rPr>
            </w:pPr>
          </w:p>
        </w:tc>
      </w:tr>
      <w:tr w:rsidR="00E24EB9" w:rsidRPr="00AC48F4" w14:paraId="5C802BB8" w14:textId="77777777" w:rsidTr="009F7B82">
        <w:tc>
          <w:tcPr>
            <w:tcW w:w="2250" w:type="dxa"/>
            <w:gridSpan w:val="2"/>
          </w:tcPr>
          <w:p w14:paraId="0A824EF5" w14:textId="4C395C22" w:rsidR="00E24EB9" w:rsidRPr="00AC48F4" w:rsidRDefault="00E24EB9" w:rsidP="00E24EB9">
            <w:pPr>
              <w:jc w:val="center"/>
              <w:rPr>
                <w:b/>
                <w:bCs/>
                <w:color w:val="000000" w:themeColor="text1"/>
                <w:sz w:val="18"/>
                <w:szCs w:val="18"/>
              </w:rPr>
            </w:pPr>
            <w:r w:rsidRPr="00AC48F4">
              <w:rPr>
                <w:b/>
                <w:bCs/>
                <w:color w:val="000000" w:themeColor="text1"/>
                <w:sz w:val="18"/>
                <w:szCs w:val="18"/>
              </w:rPr>
              <w:t>Section 1</w:t>
            </w:r>
          </w:p>
        </w:tc>
        <w:tc>
          <w:tcPr>
            <w:tcW w:w="1169" w:type="dxa"/>
          </w:tcPr>
          <w:p w14:paraId="5C34CBA9" w14:textId="2BF90003" w:rsidR="00E24EB9" w:rsidRPr="00AC48F4" w:rsidRDefault="00E24EB9" w:rsidP="00E24EB9">
            <w:pPr>
              <w:jc w:val="center"/>
              <w:rPr>
                <w:b/>
                <w:bCs/>
                <w:color w:val="000000" w:themeColor="text1"/>
                <w:sz w:val="18"/>
                <w:szCs w:val="18"/>
              </w:rPr>
            </w:pPr>
            <w:r w:rsidRPr="00AC48F4">
              <w:rPr>
                <w:b/>
                <w:bCs/>
                <w:color w:val="000000" w:themeColor="text1"/>
                <w:sz w:val="18"/>
                <w:szCs w:val="18"/>
              </w:rPr>
              <w:t>Section 2</w:t>
            </w:r>
          </w:p>
        </w:tc>
        <w:tc>
          <w:tcPr>
            <w:tcW w:w="1095" w:type="dxa"/>
          </w:tcPr>
          <w:p w14:paraId="7075E76F" w14:textId="77777777" w:rsidR="00E24EB9" w:rsidRPr="00AC48F4" w:rsidRDefault="00E24EB9" w:rsidP="00E24EB9">
            <w:pPr>
              <w:jc w:val="center"/>
              <w:rPr>
                <w:b/>
                <w:bCs/>
                <w:color w:val="000000" w:themeColor="text1"/>
                <w:sz w:val="18"/>
                <w:szCs w:val="18"/>
              </w:rPr>
            </w:pPr>
            <w:r w:rsidRPr="00AC48F4">
              <w:rPr>
                <w:b/>
                <w:bCs/>
                <w:color w:val="000000" w:themeColor="text1"/>
                <w:sz w:val="18"/>
                <w:szCs w:val="18"/>
              </w:rPr>
              <w:t>Section 3</w:t>
            </w:r>
          </w:p>
        </w:tc>
        <w:tc>
          <w:tcPr>
            <w:tcW w:w="1169" w:type="dxa"/>
          </w:tcPr>
          <w:p w14:paraId="763C93BE" w14:textId="77777777" w:rsidR="00E24EB9" w:rsidRPr="00AC48F4" w:rsidRDefault="00E24EB9" w:rsidP="00E24EB9">
            <w:pPr>
              <w:jc w:val="center"/>
              <w:rPr>
                <w:b/>
                <w:bCs/>
                <w:color w:val="000000" w:themeColor="text1"/>
                <w:sz w:val="18"/>
                <w:szCs w:val="18"/>
              </w:rPr>
            </w:pPr>
            <w:r w:rsidRPr="00AC48F4">
              <w:rPr>
                <w:b/>
                <w:bCs/>
                <w:color w:val="000000" w:themeColor="text1"/>
                <w:sz w:val="18"/>
                <w:szCs w:val="18"/>
              </w:rPr>
              <w:t>Section 4</w:t>
            </w:r>
          </w:p>
        </w:tc>
        <w:tc>
          <w:tcPr>
            <w:tcW w:w="2507" w:type="dxa"/>
            <w:gridSpan w:val="2"/>
          </w:tcPr>
          <w:p w14:paraId="49F8ABE0" w14:textId="5B647804" w:rsidR="00E24EB9" w:rsidRPr="00AC48F4" w:rsidRDefault="00E24EB9" w:rsidP="00E24EB9">
            <w:pPr>
              <w:jc w:val="center"/>
              <w:rPr>
                <w:b/>
                <w:bCs/>
                <w:color w:val="000000" w:themeColor="text1"/>
                <w:sz w:val="18"/>
                <w:szCs w:val="18"/>
              </w:rPr>
            </w:pPr>
            <w:r w:rsidRPr="00AC48F4">
              <w:rPr>
                <w:b/>
                <w:bCs/>
                <w:color w:val="000000" w:themeColor="text1"/>
                <w:sz w:val="18"/>
                <w:szCs w:val="18"/>
              </w:rPr>
              <w:t>Section 5</w:t>
            </w:r>
          </w:p>
        </w:tc>
        <w:tc>
          <w:tcPr>
            <w:tcW w:w="1431" w:type="dxa"/>
          </w:tcPr>
          <w:p w14:paraId="5B6F6B9C" w14:textId="41753ED8" w:rsidR="00E24EB9" w:rsidRPr="00AC48F4" w:rsidRDefault="00E24EB9" w:rsidP="00E24EB9">
            <w:pPr>
              <w:jc w:val="center"/>
              <w:rPr>
                <w:b/>
                <w:bCs/>
                <w:color w:val="000000" w:themeColor="text1"/>
                <w:sz w:val="18"/>
                <w:szCs w:val="18"/>
              </w:rPr>
            </w:pPr>
            <w:r w:rsidRPr="00AC48F4">
              <w:rPr>
                <w:b/>
                <w:bCs/>
                <w:color w:val="000000" w:themeColor="text1"/>
                <w:sz w:val="18"/>
                <w:szCs w:val="18"/>
              </w:rPr>
              <w:t>Section 6</w:t>
            </w:r>
          </w:p>
        </w:tc>
      </w:tr>
      <w:tr w:rsidR="00E24EB9" w:rsidRPr="00AC48F4" w14:paraId="5D52C192" w14:textId="77777777" w:rsidTr="003355A4">
        <w:tc>
          <w:tcPr>
            <w:tcW w:w="1170" w:type="dxa"/>
          </w:tcPr>
          <w:p w14:paraId="1806085D" w14:textId="075B9B5E" w:rsidR="003355A4" w:rsidRPr="00AC48F4" w:rsidRDefault="006874A4" w:rsidP="00E24EB9">
            <w:pPr>
              <w:jc w:val="center"/>
              <w:rPr>
                <w:color w:val="000000" w:themeColor="text1"/>
                <w:sz w:val="18"/>
                <w:szCs w:val="18"/>
              </w:rPr>
            </w:pPr>
            <w:r w:rsidRPr="00AC48F4">
              <w:rPr>
                <w:color w:val="000000" w:themeColor="text1"/>
                <w:sz w:val="18"/>
                <w:szCs w:val="18"/>
              </w:rPr>
              <w:t>1.1.1.1</w:t>
            </w:r>
          </w:p>
        </w:tc>
        <w:tc>
          <w:tcPr>
            <w:tcW w:w="1080" w:type="dxa"/>
          </w:tcPr>
          <w:p w14:paraId="75EDD4C9" w14:textId="1EA7CFD9" w:rsidR="003355A4" w:rsidRPr="00AC48F4" w:rsidRDefault="00E24EB9" w:rsidP="00E24EB9">
            <w:pPr>
              <w:jc w:val="center"/>
              <w:rPr>
                <w:color w:val="000000" w:themeColor="text1"/>
                <w:sz w:val="18"/>
                <w:szCs w:val="18"/>
              </w:rPr>
            </w:pPr>
            <w:r w:rsidRPr="00AC48F4">
              <w:rPr>
                <w:color w:val="000000" w:themeColor="text1"/>
                <w:sz w:val="18"/>
                <w:szCs w:val="18"/>
              </w:rPr>
              <w:t>1.6.4.1</w:t>
            </w:r>
          </w:p>
        </w:tc>
        <w:tc>
          <w:tcPr>
            <w:tcW w:w="1169" w:type="dxa"/>
          </w:tcPr>
          <w:p w14:paraId="3A7B8E09" w14:textId="5A7D011C" w:rsidR="003355A4" w:rsidRPr="00AC48F4" w:rsidRDefault="003355A4" w:rsidP="00E24EB9">
            <w:pPr>
              <w:jc w:val="center"/>
              <w:rPr>
                <w:color w:val="000000" w:themeColor="text1"/>
                <w:sz w:val="18"/>
                <w:szCs w:val="18"/>
              </w:rPr>
            </w:pPr>
            <w:r w:rsidRPr="00AC48F4">
              <w:rPr>
                <w:color w:val="000000" w:themeColor="text1"/>
                <w:sz w:val="18"/>
                <w:szCs w:val="18"/>
              </w:rPr>
              <w:t>2.1.1.1</w:t>
            </w:r>
          </w:p>
        </w:tc>
        <w:tc>
          <w:tcPr>
            <w:tcW w:w="1095" w:type="dxa"/>
          </w:tcPr>
          <w:p w14:paraId="3104B63A" w14:textId="41B3006C" w:rsidR="003355A4" w:rsidRPr="00AC48F4" w:rsidRDefault="003355A4" w:rsidP="00E24EB9">
            <w:pPr>
              <w:jc w:val="center"/>
              <w:rPr>
                <w:color w:val="000000" w:themeColor="text1"/>
                <w:sz w:val="18"/>
                <w:szCs w:val="18"/>
              </w:rPr>
            </w:pPr>
            <w:r w:rsidRPr="00AC48F4">
              <w:rPr>
                <w:color w:val="000000" w:themeColor="text1"/>
                <w:sz w:val="18"/>
                <w:szCs w:val="18"/>
              </w:rPr>
              <w:t>3.1.1.1</w:t>
            </w:r>
          </w:p>
        </w:tc>
        <w:tc>
          <w:tcPr>
            <w:tcW w:w="1169" w:type="dxa"/>
          </w:tcPr>
          <w:p w14:paraId="1CCFA970" w14:textId="2B5B40B6" w:rsidR="003355A4" w:rsidRPr="00AC48F4" w:rsidRDefault="003355A4" w:rsidP="00E24EB9">
            <w:pPr>
              <w:jc w:val="center"/>
              <w:rPr>
                <w:color w:val="000000" w:themeColor="text1"/>
                <w:sz w:val="18"/>
                <w:szCs w:val="18"/>
              </w:rPr>
            </w:pPr>
            <w:r w:rsidRPr="00AC48F4">
              <w:rPr>
                <w:color w:val="000000" w:themeColor="text1"/>
                <w:sz w:val="18"/>
                <w:szCs w:val="18"/>
              </w:rPr>
              <w:t>4.1.1.1</w:t>
            </w:r>
          </w:p>
        </w:tc>
        <w:tc>
          <w:tcPr>
            <w:tcW w:w="1247" w:type="dxa"/>
          </w:tcPr>
          <w:p w14:paraId="65A3E369" w14:textId="31CE3882" w:rsidR="003355A4" w:rsidRPr="00AC48F4" w:rsidRDefault="003355A4" w:rsidP="00E24EB9">
            <w:pPr>
              <w:jc w:val="center"/>
              <w:rPr>
                <w:color w:val="000000" w:themeColor="text1"/>
                <w:sz w:val="18"/>
                <w:szCs w:val="18"/>
              </w:rPr>
            </w:pPr>
            <w:r w:rsidRPr="00AC48F4">
              <w:rPr>
                <w:color w:val="000000" w:themeColor="text1"/>
                <w:sz w:val="18"/>
                <w:szCs w:val="18"/>
              </w:rPr>
              <w:t>5.1.1.1</w:t>
            </w:r>
          </w:p>
        </w:tc>
        <w:tc>
          <w:tcPr>
            <w:tcW w:w="1260" w:type="dxa"/>
          </w:tcPr>
          <w:p w14:paraId="1EE98ACD" w14:textId="5413F747" w:rsidR="003355A4" w:rsidRPr="00AC48F4" w:rsidRDefault="003355A4" w:rsidP="00E24EB9">
            <w:pPr>
              <w:jc w:val="center"/>
              <w:rPr>
                <w:color w:val="000000" w:themeColor="text1"/>
                <w:sz w:val="18"/>
                <w:szCs w:val="18"/>
              </w:rPr>
            </w:pPr>
            <w:r w:rsidRPr="00AC48F4">
              <w:rPr>
                <w:color w:val="000000" w:themeColor="text1"/>
                <w:sz w:val="18"/>
                <w:szCs w:val="18"/>
              </w:rPr>
              <w:t>5.4.3.5</w:t>
            </w:r>
          </w:p>
        </w:tc>
        <w:tc>
          <w:tcPr>
            <w:tcW w:w="1431" w:type="dxa"/>
          </w:tcPr>
          <w:p w14:paraId="5B58160C" w14:textId="31F3CE96" w:rsidR="003355A4" w:rsidRPr="00AC48F4" w:rsidRDefault="003355A4" w:rsidP="00E24EB9">
            <w:pPr>
              <w:jc w:val="center"/>
              <w:rPr>
                <w:color w:val="000000" w:themeColor="text1"/>
                <w:sz w:val="18"/>
                <w:szCs w:val="18"/>
              </w:rPr>
            </w:pPr>
            <w:r w:rsidRPr="00AC48F4">
              <w:rPr>
                <w:color w:val="000000" w:themeColor="text1"/>
                <w:sz w:val="18"/>
                <w:szCs w:val="18"/>
              </w:rPr>
              <w:t>6.1.1.1</w:t>
            </w:r>
          </w:p>
        </w:tc>
      </w:tr>
      <w:tr w:rsidR="00E24EB9" w:rsidRPr="00AC48F4" w14:paraId="6A8097F7" w14:textId="77777777" w:rsidTr="003355A4">
        <w:tc>
          <w:tcPr>
            <w:tcW w:w="1170" w:type="dxa"/>
          </w:tcPr>
          <w:p w14:paraId="18396F06" w14:textId="4D7A7454" w:rsidR="003355A4" w:rsidRPr="00AC48F4" w:rsidRDefault="00E24EB9" w:rsidP="00E24EB9">
            <w:pPr>
              <w:jc w:val="center"/>
              <w:rPr>
                <w:color w:val="000000" w:themeColor="text1"/>
                <w:sz w:val="18"/>
                <w:szCs w:val="18"/>
              </w:rPr>
            </w:pPr>
            <w:r w:rsidRPr="00AC48F4">
              <w:rPr>
                <w:color w:val="000000" w:themeColor="text1"/>
                <w:sz w:val="18"/>
                <w:szCs w:val="18"/>
              </w:rPr>
              <w:t>1.1.1.4</w:t>
            </w:r>
          </w:p>
        </w:tc>
        <w:tc>
          <w:tcPr>
            <w:tcW w:w="1080" w:type="dxa"/>
          </w:tcPr>
          <w:p w14:paraId="395F960B" w14:textId="3CF7A158" w:rsidR="003355A4" w:rsidRPr="00AC48F4" w:rsidRDefault="00E24EB9" w:rsidP="00E24EB9">
            <w:pPr>
              <w:ind w:left="37"/>
              <w:jc w:val="center"/>
              <w:rPr>
                <w:color w:val="000000" w:themeColor="text1"/>
                <w:sz w:val="18"/>
                <w:szCs w:val="18"/>
              </w:rPr>
            </w:pPr>
            <w:r w:rsidRPr="00AC48F4">
              <w:rPr>
                <w:color w:val="000000" w:themeColor="text1"/>
                <w:sz w:val="18"/>
                <w:szCs w:val="18"/>
              </w:rPr>
              <w:t>1.6.4.5</w:t>
            </w:r>
          </w:p>
        </w:tc>
        <w:tc>
          <w:tcPr>
            <w:tcW w:w="1169" w:type="dxa"/>
          </w:tcPr>
          <w:p w14:paraId="6E64F63E" w14:textId="4C4292C9" w:rsidR="003355A4" w:rsidRPr="00AC48F4" w:rsidRDefault="003355A4" w:rsidP="00E24EB9">
            <w:pPr>
              <w:ind w:left="8"/>
              <w:jc w:val="center"/>
              <w:rPr>
                <w:color w:val="000000" w:themeColor="text1"/>
                <w:sz w:val="18"/>
                <w:szCs w:val="18"/>
              </w:rPr>
            </w:pPr>
            <w:r w:rsidRPr="00AC48F4">
              <w:rPr>
                <w:color w:val="000000" w:themeColor="text1"/>
                <w:sz w:val="18"/>
                <w:szCs w:val="18"/>
              </w:rPr>
              <w:t>2.1.1.2</w:t>
            </w:r>
          </w:p>
        </w:tc>
        <w:tc>
          <w:tcPr>
            <w:tcW w:w="1095" w:type="dxa"/>
          </w:tcPr>
          <w:p w14:paraId="3247AA27" w14:textId="43E1756A" w:rsidR="003355A4" w:rsidRPr="00AC48F4" w:rsidRDefault="003355A4" w:rsidP="00E24EB9">
            <w:pPr>
              <w:jc w:val="center"/>
              <w:rPr>
                <w:color w:val="000000" w:themeColor="text1"/>
                <w:sz w:val="18"/>
                <w:szCs w:val="18"/>
              </w:rPr>
            </w:pPr>
            <w:r w:rsidRPr="00AC48F4">
              <w:rPr>
                <w:color w:val="000000" w:themeColor="text1"/>
                <w:sz w:val="18"/>
                <w:szCs w:val="18"/>
              </w:rPr>
              <w:t>3.1.2.1</w:t>
            </w:r>
          </w:p>
        </w:tc>
        <w:tc>
          <w:tcPr>
            <w:tcW w:w="1169" w:type="dxa"/>
          </w:tcPr>
          <w:p w14:paraId="025756F0" w14:textId="63A3969A" w:rsidR="003355A4" w:rsidRPr="00AC48F4" w:rsidRDefault="003355A4" w:rsidP="00E24EB9">
            <w:pPr>
              <w:jc w:val="center"/>
              <w:rPr>
                <w:color w:val="000000" w:themeColor="text1"/>
                <w:sz w:val="18"/>
                <w:szCs w:val="18"/>
              </w:rPr>
            </w:pPr>
            <w:r w:rsidRPr="00AC48F4">
              <w:rPr>
                <w:color w:val="000000" w:themeColor="text1"/>
                <w:sz w:val="18"/>
                <w:szCs w:val="18"/>
              </w:rPr>
              <w:t>4.1.2.1</w:t>
            </w:r>
          </w:p>
        </w:tc>
        <w:tc>
          <w:tcPr>
            <w:tcW w:w="1247" w:type="dxa"/>
          </w:tcPr>
          <w:p w14:paraId="6BAEF493" w14:textId="4DC8BB26" w:rsidR="003355A4" w:rsidRPr="00AC48F4" w:rsidRDefault="003355A4" w:rsidP="00E24EB9">
            <w:pPr>
              <w:jc w:val="center"/>
              <w:rPr>
                <w:color w:val="000000" w:themeColor="text1"/>
                <w:sz w:val="18"/>
                <w:szCs w:val="18"/>
              </w:rPr>
            </w:pPr>
            <w:r w:rsidRPr="00AC48F4">
              <w:rPr>
                <w:color w:val="000000" w:themeColor="text1"/>
                <w:sz w:val="18"/>
                <w:szCs w:val="18"/>
              </w:rPr>
              <w:t>5.1.1.3</w:t>
            </w:r>
          </w:p>
        </w:tc>
        <w:tc>
          <w:tcPr>
            <w:tcW w:w="1260" w:type="dxa"/>
          </w:tcPr>
          <w:p w14:paraId="13CA816D" w14:textId="1D023DBB" w:rsidR="003355A4" w:rsidRPr="00AC48F4" w:rsidRDefault="003355A4" w:rsidP="00E24EB9">
            <w:pPr>
              <w:jc w:val="center"/>
              <w:rPr>
                <w:color w:val="000000" w:themeColor="text1"/>
                <w:sz w:val="18"/>
                <w:szCs w:val="18"/>
              </w:rPr>
            </w:pPr>
            <w:r w:rsidRPr="00AC48F4">
              <w:rPr>
                <w:color w:val="000000" w:themeColor="text1"/>
                <w:sz w:val="18"/>
                <w:szCs w:val="18"/>
              </w:rPr>
              <w:t>5.4.4.1</w:t>
            </w:r>
          </w:p>
        </w:tc>
        <w:tc>
          <w:tcPr>
            <w:tcW w:w="1431" w:type="dxa"/>
          </w:tcPr>
          <w:p w14:paraId="31E99EDF" w14:textId="2E5D0B2F" w:rsidR="003355A4" w:rsidRPr="00AC48F4" w:rsidRDefault="003355A4" w:rsidP="00E24EB9">
            <w:pPr>
              <w:jc w:val="center"/>
              <w:rPr>
                <w:color w:val="000000" w:themeColor="text1"/>
                <w:sz w:val="18"/>
                <w:szCs w:val="18"/>
              </w:rPr>
            </w:pPr>
            <w:r w:rsidRPr="00AC48F4">
              <w:rPr>
                <w:color w:val="000000" w:themeColor="text1"/>
                <w:sz w:val="18"/>
                <w:szCs w:val="18"/>
              </w:rPr>
              <w:t>6.1.1.2</w:t>
            </w:r>
          </w:p>
        </w:tc>
      </w:tr>
      <w:tr w:rsidR="00E24EB9" w:rsidRPr="00AC48F4" w14:paraId="6E7725F3" w14:textId="77777777" w:rsidTr="003355A4">
        <w:tc>
          <w:tcPr>
            <w:tcW w:w="1170" w:type="dxa"/>
          </w:tcPr>
          <w:p w14:paraId="5136E25E" w14:textId="4216D963" w:rsidR="003355A4" w:rsidRPr="00AC48F4" w:rsidRDefault="00E24EB9" w:rsidP="00E24EB9">
            <w:pPr>
              <w:jc w:val="center"/>
              <w:rPr>
                <w:color w:val="000000" w:themeColor="text1"/>
                <w:sz w:val="18"/>
                <w:szCs w:val="18"/>
              </w:rPr>
            </w:pPr>
            <w:r w:rsidRPr="00AC48F4">
              <w:rPr>
                <w:color w:val="000000" w:themeColor="text1"/>
                <w:sz w:val="18"/>
                <w:szCs w:val="18"/>
              </w:rPr>
              <w:t>1.1.2.1</w:t>
            </w:r>
          </w:p>
        </w:tc>
        <w:tc>
          <w:tcPr>
            <w:tcW w:w="1080" w:type="dxa"/>
          </w:tcPr>
          <w:p w14:paraId="1A2A998D" w14:textId="6ADFD051" w:rsidR="003355A4" w:rsidRPr="00AC48F4" w:rsidRDefault="00E24EB9" w:rsidP="00E24EB9">
            <w:pPr>
              <w:ind w:left="37"/>
              <w:jc w:val="center"/>
              <w:rPr>
                <w:color w:val="000000" w:themeColor="text1"/>
                <w:sz w:val="18"/>
                <w:szCs w:val="18"/>
              </w:rPr>
            </w:pPr>
            <w:r w:rsidRPr="00AC48F4">
              <w:rPr>
                <w:color w:val="000000" w:themeColor="text1"/>
                <w:sz w:val="18"/>
                <w:szCs w:val="18"/>
              </w:rPr>
              <w:t>1.6.4.7</w:t>
            </w:r>
          </w:p>
        </w:tc>
        <w:tc>
          <w:tcPr>
            <w:tcW w:w="1169" w:type="dxa"/>
          </w:tcPr>
          <w:p w14:paraId="41970C9C" w14:textId="32E308DE" w:rsidR="003355A4" w:rsidRPr="00AC48F4" w:rsidRDefault="003355A4" w:rsidP="00E24EB9">
            <w:pPr>
              <w:ind w:left="8"/>
              <w:jc w:val="center"/>
              <w:rPr>
                <w:color w:val="000000" w:themeColor="text1"/>
                <w:sz w:val="18"/>
                <w:szCs w:val="18"/>
              </w:rPr>
            </w:pPr>
            <w:r w:rsidRPr="00AC48F4">
              <w:rPr>
                <w:color w:val="000000" w:themeColor="text1"/>
                <w:sz w:val="18"/>
                <w:szCs w:val="18"/>
              </w:rPr>
              <w:t>2.1.1.3</w:t>
            </w:r>
          </w:p>
        </w:tc>
        <w:tc>
          <w:tcPr>
            <w:tcW w:w="1095" w:type="dxa"/>
          </w:tcPr>
          <w:p w14:paraId="5ACB9C0E" w14:textId="5D3AE5EE" w:rsidR="003355A4" w:rsidRPr="00AC48F4" w:rsidRDefault="003355A4" w:rsidP="00E24EB9">
            <w:pPr>
              <w:jc w:val="center"/>
              <w:rPr>
                <w:color w:val="000000" w:themeColor="text1"/>
                <w:sz w:val="18"/>
                <w:szCs w:val="18"/>
              </w:rPr>
            </w:pPr>
            <w:r w:rsidRPr="00AC48F4">
              <w:rPr>
                <w:color w:val="000000" w:themeColor="text1"/>
                <w:sz w:val="18"/>
                <w:szCs w:val="18"/>
              </w:rPr>
              <w:t>3.1.2.2</w:t>
            </w:r>
          </w:p>
        </w:tc>
        <w:tc>
          <w:tcPr>
            <w:tcW w:w="1169" w:type="dxa"/>
          </w:tcPr>
          <w:p w14:paraId="502EA7B1" w14:textId="558ABA07" w:rsidR="003355A4" w:rsidRPr="00AC48F4" w:rsidRDefault="003355A4" w:rsidP="00E24EB9">
            <w:pPr>
              <w:jc w:val="center"/>
              <w:rPr>
                <w:color w:val="000000" w:themeColor="text1"/>
                <w:sz w:val="18"/>
                <w:szCs w:val="18"/>
              </w:rPr>
            </w:pPr>
            <w:r w:rsidRPr="00AC48F4">
              <w:rPr>
                <w:color w:val="000000" w:themeColor="text1"/>
                <w:sz w:val="18"/>
                <w:szCs w:val="18"/>
              </w:rPr>
              <w:t>4.1.2.2</w:t>
            </w:r>
          </w:p>
        </w:tc>
        <w:tc>
          <w:tcPr>
            <w:tcW w:w="1247" w:type="dxa"/>
          </w:tcPr>
          <w:p w14:paraId="28E40CA4" w14:textId="0306D6A6" w:rsidR="003355A4" w:rsidRPr="00AC48F4" w:rsidRDefault="003355A4" w:rsidP="00E24EB9">
            <w:pPr>
              <w:jc w:val="center"/>
              <w:rPr>
                <w:color w:val="000000" w:themeColor="text1"/>
                <w:sz w:val="18"/>
                <w:szCs w:val="18"/>
              </w:rPr>
            </w:pPr>
            <w:r w:rsidRPr="00AC48F4">
              <w:rPr>
                <w:color w:val="000000" w:themeColor="text1"/>
                <w:sz w:val="18"/>
                <w:szCs w:val="18"/>
              </w:rPr>
              <w:t>5.1.1.4</w:t>
            </w:r>
          </w:p>
        </w:tc>
        <w:tc>
          <w:tcPr>
            <w:tcW w:w="1260" w:type="dxa"/>
          </w:tcPr>
          <w:p w14:paraId="0CD83378" w14:textId="7A06E7BA" w:rsidR="003355A4" w:rsidRPr="00AC48F4" w:rsidRDefault="003355A4" w:rsidP="00E24EB9">
            <w:pPr>
              <w:jc w:val="center"/>
              <w:rPr>
                <w:color w:val="000000" w:themeColor="text1"/>
                <w:sz w:val="18"/>
                <w:szCs w:val="18"/>
              </w:rPr>
            </w:pPr>
            <w:r w:rsidRPr="00AC48F4">
              <w:rPr>
                <w:color w:val="000000" w:themeColor="text1"/>
                <w:sz w:val="18"/>
                <w:szCs w:val="18"/>
              </w:rPr>
              <w:t>5.4.4.5</w:t>
            </w:r>
          </w:p>
        </w:tc>
        <w:tc>
          <w:tcPr>
            <w:tcW w:w="1431" w:type="dxa"/>
          </w:tcPr>
          <w:p w14:paraId="4FC5B32A" w14:textId="58BA61C7" w:rsidR="003355A4" w:rsidRPr="00AC48F4" w:rsidRDefault="003355A4" w:rsidP="00E24EB9">
            <w:pPr>
              <w:jc w:val="center"/>
              <w:rPr>
                <w:color w:val="000000" w:themeColor="text1"/>
                <w:sz w:val="18"/>
                <w:szCs w:val="18"/>
              </w:rPr>
            </w:pPr>
            <w:r w:rsidRPr="00AC48F4">
              <w:rPr>
                <w:color w:val="000000" w:themeColor="text1"/>
                <w:sz w:val="18"/>
                <w:szCs w:val="18"/>
              </w:rPr>
              <w:t>6.1.1.3</w:t>
            </w:r>
          </w:p>
        </w:tc>
      </w:tr>
      <w:tr w:rsidR="00E24EB9" w:rsidRPr="00AC48F4" w14:paraId="3D9742CA" w14:textId="77777777" w:rsidTr="003355A4">
        <w:tc>
          <w:tcPr>
            <w:tcW w:w="1170" w:type="dxa"/>
          </w:tcPr>
          <w:p w14:paraId="7AEA8A50" w14:textId="204784F1" w:rsidR="003355A4" w:rsidRPr="00AC48F4" w:rsidRDefault="00E24EB9" w:rsidP="00E24EB9">
            <w:pPr>
              <w:jc w:val="center"/>
              <w:rPr>
                <w:color w:val="000000" w:themeColor="text1"/>
                <w:sz w:val="18"/>
                <w:szCs w:val="18"/>
              </w:rPr>
            </w:pPr>
            <w:r w:rsidRPr="00AC48F4">
              <w:rPr>
                <w:color w:val="000000" w:themeColor="text1"/>
                <w:sz w:val="18"/>
                <w:szCs w:val="18"/>
              </w:rPr>
              <w:t>1.1.2.2</w:t>
            </w:r>
          </w:p>
        </w:tc>
        <w:tc>
          <w:tcPr>
            <w:tcW w:w="1080" w:type="dxa"/>
          </w:tcPr>
          <w:p w14:paraId="24110A04" w14:textId="178AAC7A" w:rsidR="003355A4" w:rsidRPr="00AC48F4" w:rsidRDefault="00E24EB9" w:rsidP="00E24EB9">
            <w:pPr>
              <w:ind w:left="37"/>
              <w:jc w:val="center"/>
              <w:rPr>
                <w:color w:val="000000" w:themeColor="text1"/>
                <w:sz w:val="18"/>
                <w:szCs w:val="18"/>
              </w:rPr>
            </w:pPr>
            <w:r w:rsidRPr="00AC48F4">
              <w:rPr>
                <w:color w:val="000000" w:themeColor="text1"/>
                <w:sz w:val="18"/>
                <w:szCs w:val="18"/>
              </w:rPr>
              <w:t>1.6.4.8</w:t>
            </w:r>
          </w:p>
        </w:tc>
        <w:tc>
          <w:tcPr>
            <w:tcW w:w="1169" w:type="dxa"/>
          </w:tcPr>
          <w:p w14:paraId="12C91F31" w14:textId="091DCB91" w:rsidR="003355A4" w:rsidRPr="00AC48F4" w:rsidRDefault="003355A4" w:rsidP="00E24EB9">
            <w:pPr>
              <w:ind w:left="8"/>
              <w:jc w:val="center"/>
              <w:rPr>
                <w:color w:val="000000" w:themeColor="text1"/>
                <w:sz w:val="18"/>
                <w:szCs w:val="18"/>
              </w:rPr>
            </w:pPr>
            <w:r w:rsidRPr="00AC48F4">
              <w:rPr>
                <w:color w:val="000000" w:themeColor="text1"/>
                <w:sz w:val="18"/>
                <w:szCs w:val="18"/>
              </w:rPr>
              <w:t>2.1.1.4</w:t>
            </w:r>
          </w:p>
        </w:tc>
        <w:tc>
          <w:tcPr>
            <w:tcW w:w="1095" w:type="dxa"/>
          </w:tcPr>
          <w:p w14:paraId="48BE65A7" w14:textId="65D64470" w:rsidR="003355A4" w:rsidRPr="00AC48F4" w:rsidRDefault="003355A4" w:rsidP="00E24EB9">
            <w:pPr>
              <w:jc w:val="center"/>
              <w:rPr>
                <w:color w:val="000000" w:themeColor="text1"/>
                <w:sz w:val="18"/>
                <w:szCs w:val="18"/>
              </w:rPr>
            </w:pPr>
            <w:r w:rsidRPr="00AC48F4">
              <w:rPr>
                <w:color w:val="000000" w:themeColor="text1"/>
                <w:sz w:val="18"/>
                <w:szCs w:val="18"/>
              </w:rPr>
              <w:t>3.1.3.1</w:t>
            </w:r>
          </w:p>
        </w:tc>
        <w:tc>
          <w:tcPr>
            <w:tcW w:w="1169" w:type="dxa"/>
          </w:tcPr>
          <w:p w14:paraId="4B4EA31D" w14:textId="0B625878" w:rsidR="003355A4" w:rsidRPr="00AC48F4" w:rsidRDefault="003355A4" w:rsidP="00E24EB9">
            <w:pPr>
              <w:jc w:val="center"/>
              <w:rPr>
                <w:color w:val="000000" w:themeColor="text1"/>
                <w:sz w:val="18"/>
                <w:szCs w:val="18"/>
              </w:rPr>
            </w:pPr>
            <w:r w:rsidRPr="00AC48F4">
              <w:rPr>
                <w:color w:val="000000" w:themeColor="text1"/>
                <w:sz w:val="18"/>
                <w:szCs w:val="18"/>
              </w:rPr>
              <w:t>4.1.2.3</w:t>
            </w:r>
          </w:p>
        </w:tc>
        <w:tc>
          <w:tcPr>
            <w:tcW w:w="1247" w:type="dxa"/>
          </w:tcPr>
          <w:p w14:paraId="22D47B82" w14:textId="09722AF0" w:rsidR="003355A4" w:rsidRPr="00AC48F4" w:rsidRDefault="003355A4" w:rsidP="00E24EB9">
            <w:pPr>
              <w:jc w:val="center"/>
              <w:rPr>
                <w:color w:val="000000" w:themeColor="text1"/>
                <w:sz w:val="18"/>
                <w:szCs w:val="18"/>
              </w:rPr>
            </w:pPr>
            <w:r w:rsidRPr="00AC48F4">
              <w:rPr>
                <w:color w:val="000000" w:themeColor="text1"/>
                <w:sz w:val="18"/>
                <w:szCs w:val="18"/>
              </w:rPr>
              <w:t>5.1.2.1</w:t>
            </w:r>
          </w:p>
        </w:tc>
        <w:tc>
          <w:tcPr>
            <w:tcW w:w="1260" w:type="dxa"/>
          </w:tcPr>
          <w:p w14:paraId="447937FF" w14:textId="75F4BEA2" w:rsidR="003355A4" w:rsidRPr="00AC48F4" w:rsidRDefault="003355A4" w:rsidP="00E24EB9">
            <w:pPr>
              <w:jc w:val="center"/>
              <w:rPr>
                <w:color w:val="000000" w:themeColor="text1"/>
                <w:sz w:val="18"/>
                <w:szCs w:val="18"/>
              </w:rPr>
            </w:pPr>
            <w:r w:rsidRPr="00AC48F4">
              <w:rPr>
                <w:color w:val="000000" w:themeColor="text1"/>
                <w:sz w:val="18"/>
                <w:szCs w:val="18"/>
              </w:rPr>
              <w:t>5.4.4.6</w:t>
            </w:r>
          </w:p>
        </w:tc>
        <w:tc>
          <w:tcPr>
            <w:tcW w:w="1431" w:type="dxa"/>
          </w:tcPr>
          <w:p w14:paraId="4C92FA40" w14:textId="1C3D6492" w:rsidR="003355A4" w:rsidRPr="00AC48F4" w:rsidRDefault="003355A4" w:rsidP="00E24EB9">
            <w:pPr>
              <w:jc w:val="center"/>
              <w:rPr>
                <w:color w:val="000000" w:themeColor="text1"/>
                <w:sz w:val="18"/>
                <w:szCs w:val="18"/>
              </w:rPr>
            </w:pPr>
            <w:r w:rsidRPr="00AC48F4">
              <w:rPr>
                <w:color w:val="000000" w:themeColor="text1"/>
                <w:sz w:val="18"/>
                <w:szCs w:val="18"/>
              </w:rPr>
              <w:t>6.1.1.5</w:t>
            </w:r>
          </w:p>
        </w:tc>
      </w:tr>
      <w:tr w:rsidR="00E24EB9" w:rsidRPr="00AC48F4" w14:paraId="4E52CBCA" w14:textId="77777777" w:rsidTr="003355A4">
        <w:tc>
          <w:tcPr>
            <w:tcW w:w="1170" w:type="dxa"/>
          </w:tcPr>
          <w:p w14:paraId="6F72843E" w14:textId="1D40F9D6" w:rsidR="003355A4" w:rsidRPr="00AC48F4" w:rsidRDefault="00E24EB9" w:rsidP="00E24EB9">
            <w:pPr>
              <w:jc w:val="center"/>
              <w:rPr>
                <w:color w:val="000000" w:themeColor="text1"/>
                <w:sz w:val="18"/>
                <w:szCs w:val="18"/>
              </w:rPr>
            </w:pPr>
            <w:r w:rsidRPr="00AC48F4">
              <w:rPr>
                <w:color w:val="000000" w:themeColor="text1"/>
                <w:sz w:val="18"/>
                <w:szCs w:val="18"/>
              </w:rPr>
              <w:t>1.1.2.3</w:t>
            </w:r>
          </w:p>
        </w:tc>
        <w:tc>
          <w:tcPr>
            <w:tcW w:w="1080" w:type="dxa"/>
          </w:tcPr>
          <w:p w14:paraId="47ECC5A5" w14:textId="2238B14F" w:rsidR="003355A4" w:rsidRPr="00AC48F4" w:rsidRDefault="00E24EB9" w:rsidP="00E24EB9">
            <w:pPr>
              <w:ind w:left="37"/>
              <w:jc w:val="center"/>
              <w:rPr>
                <w:color w:val="000000" w:themeColor="text1"/>
                <w:sz w:val="18"/>
                <w:szCs w:val="18"/>
              </w:rPr>
            </w:pPr>
            <w:r w:rsidRPr="00AC48F4">
              <w:rPr>
                <w:color w:val="000000" w:themeColor="text1"/>
                <w:sz w:val="18"/>
                <w:szCs w:val="18"/>
              </w:rPr>
              <w:t>1.6.5.1</w:t>
            </w:r>
          </w:p>
        </w:tc>
        <w:tc>
          <w:tcPr>
            <w:tcW w:w="1169" w:type="dxa"/>
          </w:tcPr>
          <w:p w14:paraId="174823D4" w14:textId="5C54734C" w:rsidR="003355A4" w:rsidRPr="00AC48F4" w:rsidRDefault="003355A4" w:rsidP="00E24EB9">
            <w:pPr>
              <w:ind w:left="8"/>
              <w:jc w:val="center"/>
              <w:rPr>
                <w:color w:val="000000" w:themeColor="text1"/>
                <w:sz w:val="18"/>
                <w:szCs w:val="18"/>
              </w:rPr>
            </w:pPr>
            <w:r w:rsidRPr="00AC48F4">
              <w:rPr>
                <w:color w:val="000000" w:themeColor="text1"/>
                <w:sz w:val="18"/>
                <w:szCs w:val="18"/>
              </w:rPr>
              <w:t>2.1.1.6</w:t>
            </w:r>
          </w:p>
        </w:tc>
        <w:tc>
          <w:tcPr>
            <w:tcW w:w="1095" w:type="dxa"/>
          </w:tcPr>
          <w:p w14:paraId="459345AC" w14:textId="77777777" w:rsidR="003355A4" w:rsidRPr="00AC48F4" w:rsidRDefault="003355A4" w:rsidP="00E24EB9">
            <w:pPr>
              <w:jc w:val="center"/>
              <w:rPr>
                <w:color w:val="000000" w:themeColor="text1"/>
                <w:sz w:val="18"/>
                <w:szCs w:val="18"/>
              </w:rPr>
            </w:pPr>
          </w:p>
        </w:tc>
        <w:tc>
          <w:tcPr>
            <w:tcW w:w="1169" w:type="dxa"/>
          </w:tcPr>
          <w:p w14:paraId="3DE4A02A" w14:textId="20850700" w:rsidR="003355A4" w:rsidRPr="00AC48F4" w:rsidRDefault="003355A4" w:rsidP="00E24EB9">
            <w:pPr>
              <w:jc w:val="center"/>
              <w:rPr>
                <w:color w:val="000000" w:themeColor="text1"/>
                <w:sz w:val="18"/>
                <w:szCs w:val="18"/>
              </w:rPr>
            </w:pPr>
            <w:r w:rsidRPr="00AC48F4">
              <w:rPr>
                <w:color w:val="000000" w:themeColor="text1"/>
                <w:sz w:val="18"/>
                <w:szCs w:val="18"/>
              </w:rPr>
              <w:t>4.1.2.4</w:t>
            </w:r>
          </w:p>
        </w:tc>
        <w:tc>
          <w:tcPr>
            <w:tcW w:w="1247" w:type="dxa"/>
          </w:tcPr>
          <w:p w14:paraId="06E14C72" w14:textId="30748244" w:rsidR="003355A4" w:rsidRPr="00AC48F4" w:rsidRDefault="003355A4" w:rsidP="00E24EB9">
            <w:pPr>
              <w:jc w:val="center"/>
              <w:rPr>
                <w:color w:val="000000" w:themeColor="text1"/>
                <w:sz w:val="18"/>
                <w:szCs w:val="18"/>
              </w:rPr>
            </w:pPr>
            <w:r w:rsidRPr="00AC48F4">
              <w:rPr>
                <w:color w:val="000000" w:themeColor="text1"/>
                <w:sz w:val="18"/>
                <w:szCs w:val="18"/>
              </w:rPr>
              <w:t>5.1.3.1</w:t>
            </w:r>
          </w:p>
        </w:tc>
        <w:tc>
          <w:tcPr>
            <w:tcW w:w="1260" w:type="dxa"/>
          </w:tcPr>
          <w:p w14:paraId="57F619F8" w14:textId="494234A1" w:rsidR="003355A4" w:rsidRPr="00AC48F4" w:rsidRDefault="003355A4" w:rsidP="00E24EB9">
            <w:pPr>
              <w:jc w:val="center"/>
              <w:rPr>
                <w:color w:val="000000" w:themeColor="text1"/>
                <w:sz w:val="18"/>
                <w:szCs w:val="18"/>
              </w:rPr>
            </w:pPr>
            <w:r w:rsidRPr="00AC48F4">
              <w:rPr>
                <w:color w:val="000000" w:themeColor="text1"/>
                <w:sz w:val="18"/>
                <w:szCs w:val="18"/>
              </w:rPr>
              <w:t>5.4.4.8</w:t>
            </w:r>
          </w:p>
        </w:tc>
        <w:tc>
          <w:tcPr>
            <w:tcW w:w="1431" w:type="dxa"/>
          </w:tcPr>
          <w:p w14:paraId="0C3E5515" w14:textId="755F171C" w:rsidR="003355A4" w:rsidRPr="00AC48F4" w:rsidRDefault="003355A4" w:rsidP="00E24EB9">
            <w:pPr>
              <w:jc w:val="center"/>
              <w:rPr>
                <w:color w:val="000000" w:themeColor="text1"/>
                <w:sz w:val="18"/>
                <w:szCs w:val="18"/>
              </w:rPr>
            </w:pPr>
            <w:r w:rsidRPr="00AC48F4">
              <w:rPr>
                <w:color w:val="000000" w:themeColor="text1"/>
                <w:sz w:val="18"/>
                <w:szCs w:val="18"/>
              </w:rPr>
              <w:t>6.1.2.1</w:t>
            </w:r>
          </w:p>
        </w:tc>
      </w:tr>
      <w:tr w:rsidR="00E24EB9" w:rsidRPr="00AC48F4" w14:paraId="39D0F43E" w14:textId="77777777" w:rsidTr="003355A4">
        <w:tc>
          <w:tcPr>
            <w:tcW w:w="1170" w:type="dxa"/>
          </w:tcPr>
          <w:p w14:paraId="69A2C528" w14:textId="7ADAF9F7" w:rsidR="003355A4" w:rsidRPr="00AC48F4" w:rsidRDefault="00E24EB9" w:rsidP="00E24EB9">
            <w:pPr>
              <w:jc w:val="center"/>
              <w:rPr>
                <w:color w:val="000000" w:themeColor="text1"/>
                <w:sz w:val="18"/>
                <w:szCs w:val="18"/>
              </w:rPr>
            </w:pPr>
            <w:r w:rsidRPr="00AC48F4">
              <w:rPr>
                <w:color w:val="000000" w:themeColor="text1"/>
                <w:sz w:val="18"/>
                <w:szCs w:val="18"/>
              </w:rPr>
              <w:t>1.1.3.1</w:t>
            </w:r>
          </w:p>
        </w:tc>
        <w:tc>
          <w:tcPr>
            <w:tcW w:w="1080" w:type="dxa"/>
          </w:tcPr>
          <w:p w14:paraId="4D2E9C00" w14:textId="3AAB3D60" w:rsidR="003355A4" w:rsidRPr="00AC48F4" w:rsidRDefault="00E24EB9" w:rsidP="00E24EB9">
            <w:pPr>
              <w:ind w:left="37"/>
              <w:jc w:val="center"/>
              <w:rPr>
                <w:color w:val="000000" w:themeColor="text1"/>
                <w:sz w:val="18"/>
                <w:szCs w:val="18"/>
              </w:rPr>
            </w:pPr>
            <w:r w:rsidRPr="00AC48F4">
              <w:rPr>
                <w:color w:val="000000" w:themeColor="text1"/>
                <w:sz w:val="18"/>
                <w:szCs w:val="18"/>
              </w:rPr>
              <w:t>1.6.5.2</w:t>
            </w:r>
          </w:p>
        </w:tc>
        <w:tc>
          <w:tcPr>
            <w:tcW w:w="1169" w:type="dxa"/>
          </w:tcPr>
          <w:p w14:paraId="24726D0B" w14:textId="716699D8" w:rsidR="003355A4" w:rsidRPr="00AC48F4" w:rsidRDefault="003355A4" w:rsidP="00E24EB9">
            <w:pPr>
              <w:ind w:left="8"/>
              <w:jc w:val="center"/>
              <w:rPr>
                <w:color w:val="000000" w:themeColor="text1"/>
                <w:sz w:val="18"/>
                <w:szCs w:val="18"/>
              </w:rPr>
            </w:pPr>
            <w:r w:rsidRPr="00AC48F4">
              <w:rPr>
                <w:color w:val="000000" w:themeColor="text1"/>
                <w:sz w:val="18"/>
                <w:szCs w:val="18"/>
              </w:rPr>
              <w:t>2.1.1.8</w:t>
            </w:r>
          </w:p>
        </w:tc>
        <w:tc>
          <w:tcPr>
            <w:tcW w:w="1095" w:type="dxa"/>
          </w:tcPr>
          <w:p w14:paraId="54CE0CD8" w14:textId="77777777" w:rsidR="003355A4" w:rsidRPr="00AC48F4" w:rsidRDefault="003355A4" w:rsidP="00E24EB9">
            <w:pPr>
              <w:ind w:left="720"/>
              <w:jc w:val="center"/>
              <w:rPr>
                <w:color w:val="000000" w:themeColor="text1"/>
                <w:sz w:val="18"/>
                <w:szCs w:val="18"/>
              </w:rPr>
            </w:pPr>
          </w:p>
        </w:tc>
        <w:tc>
          <w:tcPr>
            <w:tcW w:w="1169" w:type="dxa"/>
          </w:tcPr>
          <w:p w14:paraId="7FCFB01A" w14:textId="586F2663" w:rsidR="003355A4" w:rsidRPr="00AC48F4" w:rsidRDefault="003355A4" w:rsidP="00E24EB9">
            <w:pPr>
              <w:jc w:val="center"/>
              <w:rPr>
                <w:color w:val="000000" w:themeColor="text1"/>
                <w:sz w:val="18"/>
                <w:szCs w:val="18"/>
              </w:rPr>
            </w:pPr>
            <w:r w:rsidRPr="00AC48F4">
              <w:rPr>
                <w:color w:val="000000" w:themeColor="text1"/>
                <w:sz w:val="18"/>
                <w:szCs w:val="18"/>
              </w:rPr>
              <w:t>4.1.3.1</w:t>
            </w:r>
          </w:p>
        </w:tc>
        <w:tc>
          <w:tcPr>
            <w:tcW w:w="1247" w:type="dxa"/>
          </w:tcPr>
          <w:p w14:paraId="5DA3DC64" w14:textId="3A5FFF33" w:rsidR="003355A4" w:rsidRPr="00AC48F4" w:rsidRDefault="003355A4" w:rsidP="00E24EB9">
            <w:pPr>
              <w:jc w:val="center"/>
              <w:rPr>
                <w:color w:val="000000" w:themeColor="text1"/>
                <w:sz w:val="18"/>
                <w:szCs w:val="18"/>
              </w:rPr>
            </w:pPr>
            <w:r w:rsidRPr="00AC48F4">
              <w:rPr>
                <w:color w:val="000000" w:themeColor="text1"/>
                <w:sz w:val="18"/>
                <w:szCs w:val="18"/>
              </w:rPr>
              <w:t>5.1.3.2</w:t>
            </w:r>
          </w:p>
        </w:tc>
        <w:tc>
          <w:tcPr>
            <w:tcW w:w="1260" w:type="dxa"/>
          </w:tcPr>
          <w:p w14:paraId="52AFC126" w14:textId="0BE9CDFF" w:rsidR="003355A4" w:rsidRPr="00AC48F4" w:rsidRDefault="003355A4" w:rsidP="00E24EB9">
            <w:pPr>
              <w:jc w:val="center"/>
              <w:rPr>
                <w:color w:val="000000" w:themeColor="text1"/>
                <w:sz w:val="18"/>
                <w:szCs w:val="18"/>
              </w:rPr>
            </w:pPr>
            <w:r w:rsidRPr="00AC48F4">
              <w:rPr>
                <w:color w:val="000000" w:themeColor="text1"/>
                <w:sz w:val="18"/>
                <w:szCs w:val="18"/>
              </w:rPr>
              <w:t>5.4.5.1</w:t>
            </w:r>
          </w:p>
        </w:tc>
        <w:tc>
          <w:tcPr>
            <w:tcW w:w="1431" w:type="dxa"/>
          </w:tcPr>
          <w:p w14:paraId="724AC769" w14:textId="040E0889" w:rsidR="003355A4" w:rsidRPr="00AC48F4" w:rsidRDefault="003355A4" w:rsidP="00E24EB9">
            <w:pPr>
              <w:jc w:val="center"/>
              <w:rPr>
                <w:color w:val="000000" w:themeColor="text1"/>
                <w:sz w:val="18"/>
                <w:szCs w:val="18"/>
              </w:rPr>
            </w:pPr>
            <w:r w:rsidRPr="00AC48F4">
              <w:rPr>
                <w:color w:val="000000" w:themeColor="text1"/>
                <w:sz w:val="18"/>
                <w:szCs w:val="18"/>
              </w:rPr>
              <w:t>6.1.2.2</w:t>
            </w:r>
          </w:p>
        </w:tc>
      </w:tr>
      <w:tr w:rsidR="00E24EB9" w:rsidRPr="00AC48F4" w14:paraId="035C72F6" w14:textId="77777777" w:rsidTr="003355A4">
        <w:tc>
          <w:tcPr>
            <w:tcW w:w="1170" w:type="dxa"/>
          </w:tcPr>
          <w:p w14:paraId="09262A5D" w14:textId="374136C1" w:rsidR="003355A4" w:rsidRPr="00AC48F4" w:rsidRDefault="00E24EB9" w:rsidP="00E24EB9">
            <w:pPr>
              <w:jc w:val="center"/>
              <w:rPr>
                <w:color w:val="000000" w:themeColor="text1"/>
                <w:sz w:val="18"/>
                <w:szCs w:val="18"/>
              </w:rPr>
            </w:pPr>
            <w:r w:rsidRPr="00AC48F4">
              <w:rPr>
                <w:color w:val="000000" w:themeColor="text1"/>
                <w:sz w:val="18"/>
                <w:szCs w:val="18"/>
              </w:rPr>
              <w:t>1.1.3.2</w:t>
            </w:r>
          </w:p>
        </w:tc>
        <w:tc>
          <w:tcPr>
            <w:tcW w:w="1080" w:type="dxa"/>
          </w:tcPr>
          <w:p w14:paraId="3E22D728" w14:textId="06ADEF51" w:rsidR="003355A4" w:rsidRPr="00AC48F4" w:rsidRDefault="00E24EB9" w:rsidP="00E24EB9">
            <w:pPr>
              <w:ind w:left="37"/>
              <w:jc w:val="center"/>
              <w:rPr>
                <w:color w:val="000000" w:themeColor="text1"/>
                <w:sz w:val="18"/>
                <w:szCs w:val="18"/>
              </w:rPr>
            </w:pPr>
            <w:r w:rsidRPr="00AC48F4">
              <w:rPr>
                <w:color w:val="000000" w:themeColor="text1"/>
                <w:sz w:val="18"/>
                <w:szCs w:val="18"/>
              </w:rPr>
              <w:t>1.6.5.4</w:t>
            </w:r>
          </w:p>
        </w:tc>
        <w:tc>
          <w:tcPr>
            <w:tcW w:w="1169" w:type="dxa"/>
          </w:tcPr>
          <w:p w14:paraId="1833F958" w14:textId="530C0355" w:rsidR="003355A4" w:rsidRPr="00AC48F4" w:rsidRDefault="003355A4" w:rsidP="00E24EB9">
            <w:pPr>
              <w:ind w:left="8"/>
              <w:jc w:val="center"/>
              <w:rPr>
                <w:color w:val="000000" w:themeColor="text1"/>
                <w:sz w:val="18"/>
                <w:szCs w:val="18"/>
              </w:rPr>
            </w:pPr>
            <w:r w:rsidRPr="00AC48F4">
              <w:rPr>
                <w:color w:val="000000" w:themeColor="text1"/>
                <w:sz w:val="18"/>
                <w:szCs w:val="18"/>
              </w:rPr>
              <w:t>2.2.1.1</w:t>
            </w:r>
          </w:p>
        </w:tc>
        <w:tc>
          <w:tcPr>
            <w:tcW w:w="1095" w:type="dxa"/>
          </w:tcPr>
          <w:p w14:paraId="1CF16A5B" w14:textId="77777777" w:rsidR="003355A4" w:rsidRPr="00AC48F4" w:rsidRDefault="003355A4" w:rsidP="00E24EB9">
            <w:pPr>
              <w:ind w:left="720"/>
              <w:jc w:val="center"/>
              <w:rPr>
                <w:color w:val="000000" w:themeColor="text1"/>
                <w:sz w:val="18"/>
                <w:szCs w:val="18"/>
              </w:rPr>
            </w:pPr>
          </w:p>
        </w:tc>
        <w:tc>
          <w:tcPr>
            <w:tcW w:w="1169" w:type="dxa"/>
          </w:tcPr>
          <w:p w14:paraId="7489E02D" w14:textId="415ED61B" w:rsidR="003355A4" w:rsidRPr="00AC48F4" w:rsidRDefault="003355A4" w:rsidP="00E24EB9">
            <w:pPr>
              <w:jc w:val="center"/>
              <w:rPr>
                <w:color w:val="000000" w:themeColor="text1"/>
                <w:sz w:val="18"/>
                <w:szCs w:val="18"/>
              </w:rPr>
            </w:pPr>
            <w:r w:rsidRPr="00AC48F4">
              <w:rPr>
                <w:color w:val="000000" w:themeColor="text1"/>
                <w:sz w:val="18"/>
                <w:szCs w:val="18"/>
              </w:rPr>
              <w:t>4.1.4.1</w:t>
            </w:r>
          </w:p>
        </w:tc>
        <w:tc>
          <w:tcPr>
            <w:tcW w:w="1247" w:type="dxa"/>
          </w:tcPr>
          <w:p w14:paraId="686A043F" w14:textId="2F9A4C1B" w:rsidR="003355A4" w:rsidRPr="00AC48F4" w:rsidRDefault="003355A4" w:rsidP="00E24EB9">
            <w:pPr>
              <w:jc w:val="center"/>
              <w:rPr>
                <w:color w:val="000000" w:themeColor="text1"/>
                <w:sz w:val="18"/>
                <w:szCs w:val="18"/>
              </w:rPr>
            </w:pPr>
            <w:r w:rsidRPr="00AC48F4">
              <w:rPr>
                <w:color w:val="000000" w:themeColor="text1"/>
                <w:sz w:val="18"/>
                <w:szCs w:val="18"/>
              </w:rPr>
              <w:t>5.1.4.1</w:t>
            </w:r>
          </w:p>
        </w:tc>
        <w:tc>
          <w:tcPr>
            <w:tcW w:w="1260" w:type="dxa"/>
          </w:tcPr>
          <w:p w14:paraId="5D9DD802" w14:textId="23906A62" w:rsidR="003355A4" w:rsidRPr="00AC48F4" w:rsidRDefault="003355A4" w:rsidP="00E24EB9">
            <w:pPr>
              <w:jc w:val="center"/>
              <w:rPr>
                <w:color w:val="000000" w:themeColor="text1"/>
                <w:sz w:val="18"/>
                <w:szCs w:val="18"/>
              </w:rPr>
            </w:pPr>
            <w:r w:rsidRPr="00AC48F4">
              <w:rPr>
                <w:color w:val="000000" w:themeColor="text1"/>
                <w:sz w:val="18"/>
                <w:szCs w:val="18"/>
              </w:rPr>
              <w:t>5.4.5.2</w:t>
            </w:r>
          </w:p>
        </w:tc>
        <w:tc>
          <w:tcPr>
            <w:tcW w:w="1431" w:type="dxa"/>
          </w:tcPr>
          <w:p w14:paraId="4631E64A" w14:textId="3FEE4510" w:rsidR="003355A4" w:rsidRPr="00AC48F4" w:rsidRDefault="003355A4" w:rsidP="00E24EB9">
            <w:pPr>
              <w:jc w:val="center"/>
              <w:rPr>
                <w:color w:val="000000" w:themeColor="text1"/>
                <w:sz w:val="18"/>
                <w:szCs w:val="18"/>
              </w:rPr>
            </w:pPr>
            <w:r w:rsidRPr="00AC48F4">
              <w:rPr>
                <w:color w:val="000000" w:themeColor="text1"/>
                <w:sz w:val="18"/>
                <w:szCs w:val="18"/>
              </w:rPr>
              <w:t>6.1.2.3</w:t>
            </w:r>
          </w:p>
        </w:tc>
      </w:tr>
      <w:tr w:rsidR="00E24EB9" w:rsidRPr="00AC48F4" w14:paraId="7FEAC85D" w14:textId="77777777" w:rsidTr="003355A4">
        <w:tc>
          <w:tcPr>
            <w:tcW w:w="1170" w:type="dxa"/>
          </w:tcPr>
          <w:p w14:paraId="08804788" w14:textId="52A36F99" w:rsidR="003355A4" w:rsidRPr="00AC48F4" w:rsidRDefault="00E24EB9" w:rsidP="00E24EB9">
            <w:pPr>
              <w:jc w:val="center"/>
              <w:rPr>
                <w:color w:val="000000" w:themeColor="text1"/>
                <w:sz w:val="18"/>
                <w:szCs w:val="18"/>
              </w:rPr>
            </w:pPr>
            <w:r w:rsidRPr="00AC48F4">
              <w:rPr>
                <w:color w:val="000000" w:themeColor="text1"/>
                <w:sz w:val="18"/>
                <w:szCs w:val="18"/>
              </w:rPr>
              <w:t>1.1.5.1</w:t>
            </w:r>
          </w:p>
        </w:tc>
        <w:tc>
          <w:tcPr>
            <w:tcW w:w="1080" w:type="dxa"/>
          </w:tcPr>
          <w:p w14:paraId="27FC967B" w14:textId="12536D67" w:rsidR="003355A4" w:rsidRPr="00AC48F4" w:rsidRDefault="00E24EB9" w:rsidP="00E24EB9">
            <w:pPr>
              <w:ind w:left="37"/>
              <w:jc w:val="center"/>
              <w:rPr>
                <w:color w:val="000000" w:themeColor="text1"/>
                <w:sz w:val="18"/>
                <w:szCs w:val="18"/>
              </w:rPr>
            </w:pPr>
            <w:r w:rsidRPr="00AC48F4">
              <w:rPr>
                <w:color w:val="000000" w:themeColor="text1"/>
                <w:sz w:val="18"/>
                <w:szCs w:val="18"/>
              </w:rPr>
              <w:t>1.6.5.5</w:t>
            </w:r>
          </w:p>
        </w:tc>
        <w:tc>
          <w:tcPr>
            <w:tcW w:w="1169" w:type="dxa"/>
          </w:tcPr>
          <w:p w14:paraId="3C44E3C7" w14:textId="72D4BD1A" w:rsidR="003355A4" w:rsidRPr="00AC48F4" w:rsidRDefault="003355A4" w:rsidP="00E24EB9">
            <w:pPr>
              <w:ind w:left="8"/>
              <w:jc w:val="center"/>
              <w:rPr>
                <w:color w:val="000000" w:themeColor="text1"/>
                <w:sz w:val="18"/>
                <w:szCs w:val="18"/>
              </w:rPr>
            </w:pPr>
            <w:r w:rsidRPr="00AC48F4">
              <w:rPr>
                <w:color w:val="000000" w:themeColor="text1"/>
                <w:sz w:val="18"/>
                <w:szCs w:val="18"/>
              </w:rPr>
              <w:t>2.2.1.2</w:t>
            </w:r>
          </w:p>
        </w:tc>
        <w:tc>
          <w:tcPr>
            <w:tcW w:w="1095" w:type="dxa"/>
          </w:tcPr>
          <w:p w14:paraId="39E32C0D" w14:textId="77777777" w:rsidR="003355A4" w:rsidRPr="00AC48F4" w:rsidRDefault="003355A4" w:rsidP="00E24EB9">
            <w:pPr>
              <w:ind w:left="720"/>
              <w:jc w:val="center"/>
              <w:rPr>
                <w:color w:val="000000" w:themeColor="text1"/>
                <w:sz w:val="18"/>
                <w:szCs w:val="18"/>
              </w:rPr>
            </w:pPr>
          </w:p>
        </w:tc>
        <w:tc>
          <w:tcPr>
            <w:tcW w:w="1169" w:type="dxa"/>
          </w:tcPr>
          <w:p w14:paraId="5B1DB1A2" w14:textId="662477F3" w:rsidR="003355A4" w:rsidRPr="00AC48F4" w:rsidRDefault="003355A4" w:rsidP="00E24EB9">
            <w:pPr>
              <w:jc w:val="center"/>
              <w:rPr>
                <w:color w:val="000000" w:themeColor="text1"/>
                <w:sz w:val="18"/>
                <w:szCs w:val="18"/>
              </w:rPr>
            </w:pPr>
            <w:r w:rsidRPr="00AC48F4">
              <w:rPr>
                <w:color w:val="000000" w:themeColor="text1"/>
                <w:sz w:val="18"/>
                <w:szCs w:val="18"/>
              </w:rPr>
              <w:t>4.1.4.2</w:t>
            </w:r>
          </w:p>
        </w:tc>
        <w:tc>
          <w:tcPr>
            <w:tcW w:w="1247" w:type="dxa"/>
          </w:tcPr>
          <w:p w14:paraId="1D34758F" w14:textId="35D52C38" w:rsidR="003355A4" w:rsidRPr="00AC48F4" w:rsidRDefault="003355A4" w:rsidP="00E24EB9">
            <w:pPr>
              <w:jc w:val="center"/>
              <w:rPr>
                <w:color w:val="000000" w:themeColor="text1"/>
                <w:sz w:val="18"/>
                <w:szCs w:val="18"/>
              </w:rPr>
            </w:pPr>
            <w:r w:rsidRPr="00AC48F4">
              <w:rPr>
                <w:color w:val="000000" w:themeColor="text1"/>
                <w:sz w:val="18"/>
                <w:szCs w:val="18"/>
              </w:rPr>
              <w:t>5.1.5.1</w:t>
            </w:r>
          </w:p>
        </w:tc>
        <w:tc>
          <w:tcPr>
            <w:tcW w:w="1260" w:type="dxa"/>
          </w:tcPr>
          <w:p w14:paraId="17A2C7EE" w14:textId="764DF4A9" w:rsidR="003355A4" w:rsidRPr="00AC48F4" w:rsidRDefault="003355A4" w:rsidP="00E24EB9">
            <w:pPr>
              <w:jc w:val="center"/>
              <w:rPr>
                <w:color w:val="000000" w:themeColor="text1"/>
                <w:sz w:val="18"/>
                <w:szCs w:val="18"/>
              </w:rPr>
            </w:pPr>
            <w:r w:rsidRPr="00AC48F4">
              <w:rPr>
                <w:color w:val="000000" w:themeColor="text1"/>
                <w:sz w:val="18"/>
                <w:szCs w:val="18"/>
              </w:rPr>
              <w:t>5.4.5.3</w:t>
            </w:r>
          </w:p>
        </w:tc>
        <w:tc>
          <w:tcPr>
            <w:tcW w:w="1431" w:type="dxa"/>
          </w:tcPr>
          <w:p w14:paraId="008EC366" w14:textId="48398484" w:rsidR="003355A4" w:rsidRPr="00AC48F4" w:rsidRDefault="003355A4" w:rsidP="00E24EB9">
            <w:pPr>
              <w:jc w:val="center"/>
              <w:rPr>
                <w:color w:val="000000" w:themeColor="text1"/>
                <w:sz w:val="18"/>
                <w:szCs w:val="18"/>
              </w:rPr>
            </w:pPr>
            <w:r w:rsidRPr="00AC48F4">
              <w:rPr>
                <w:color w:val="000000" w:themeColor="text1"/>
                <w:sz w:val="18"/>
                <w:szCs w:val="18"/>
              </w:rPr>
              <w:t>6.1.2.4</w:t>
            </w:r>
          </w:p>
        </w:tc>
      </w:tr>
      <w:tr w:rsidR="00E24EB9" w:rsidRPr="00AC48F4" w14:paraId="75F3A198" w14:textId="77777777" w:rsidTr="003355A4">
        <w:tc>
          <w:tcPr>
            <w:tcW w:w="1170" w:type="dxa"/>
          </w:tcPr>
          <w:p w14:paraId="4BE4968E" w14:textId="527C408C" w:rsidR="003355A4" w:rsidRPr="00AC48F4" w:rsidRDefault="00E24EB9" w:rsidP="00E24EB9">
            <w:pPr>
              <w:jc w:val="center"/>
              <w:rPr>
                <w:color w:val="000000" w:themeColor="text1"/>
                <w:sz w:val="18"/>
                <w:szCs w:val="18"/>
              </w:rPr>
            </w:pPr>
            <w:r w:rsidRPr="00AC48F4">
              <w:rPr>
                <w:color w:val="000000" w:themeColor="text1"/>
                <w:sz w:val="18"/>
                <w:szCs w:val="18"/>
              </w:rPr>
              <w:t>1.2.1.1</w:t>
            </w:r>
          </w:p>
        </w:tc>
        <w:tc>
          <w:tcPr>
            <w:tcW w:w="1080" w:type="dxa"/>
          </w:tcPr>
          <w:p w14:paraId="5EDA126D" w14:textId="78ACB7C3" w:rsidR="003355A4" w:rsidRPr="00AC48F4" w:rsidRDefault="00E24EB9" w:rsidP="00E24EB9">
            <w:pPr>
              <w:ind w:left="37"/>
              <w:jc w:val="center"/>
              <w:rPr>
                <w:color w:val="000000" w:themeColor="text1"/>
                <w:sz w:val="18"/>
                <w:szCs w:val="18"/>
              </w:rPr>
            </w:pPr>
            <w:r w:rsidRPr="00AC48F4">
              <w:rPr>
                <w:color w:val="000000" w:themeColor="text1"/>
                <w:sz w:val="18"/>
                <w:szCs w:val="18"/>
              </w:rPr>
              <w:t>1.6.6.1</w:t>
            </w:r>
          </w:p>
        </w:tc>
        <w:tc>
          <w:tcPr>
            <w:tcW w:w="1169" w:type="dxa"/>
          </w:tcPr>
          <w:p w14:paraId="1B70AFFD" w14:textId="6838F6FC" w:rsidR="003355A4" w:rsidRPr="00AC48F4" w:rsidRDefault="003355A4" w:rsidP="00E24EB9">
            <w:pPr>
              <w:ind w:left="8"/>
              <w:jc w:val="center"/>
              <w:rPr>
                <w:color w:val="000000" w:themeColor="text1"/>
                <w:sz w:val="18"/>
                <w:szCs w:val="18"/>
              </w:rPr>
            </w:pPr>
            <w:r w:rsidRPr="00AC48F4">
              <w:rPr>
                <w:color w:val="000000" w:themeColor="text1"/>
                <w:sz w:val="18"/>
                <w:szCs w:val="18"/>
              </w:rPr>
              <w:t>2.2.1.5</w:t>
            </w:r>
          </w:p>
        </w:tc>
        <w:tc>
          <w:tcPr>
            <w:tcW w:w="1095" w:type="dxa"/>
          </w:tcPr>
          <w:p w14:paraId="4D1C44B1" w14:textId="77777777" w:rsidR="003355A4" w:rsidRPr="00AC48F4" w:rsidRDefault="003355A4" w:rsidP="00E24EB9">
            <w:pPr>
              <w:ind w:left="720"/>
              <w:jc w:val="center"/>
              <w:rPr>
                <w:color w:val="000000" w:themeColor="text1"/>
                <w:sz w:val="18"/>
                <w:szCs w:val="18"/>
              </w:rPr>
            </w:pPr>
          </w:p>
        </w:tc>
        <w:tc>
          <w:tcPr>
            <w:tcW w:w="1169" w:type="dxa"/>
          </w:tcPr>
          <w:p w14:paraId="50841497" w14:textId="70120D4C" w:rsidR="003355A4" w:rsidRPr="00AC48F4" w:rsidRDefault="003355A4" w:rsidP="00E24EB9">
            <w:pPr>
              <w:jc w:val="center"/>
              <w:rPr>
                <w:color w:val="000000" w:themeColor="text1"/>
                <w:sz w:val="18"/>
                <w:szCs w:val="18"/>
              </w:rPr>
            </w:pPr>
            <w:r w:rsidRPr="00AC48F4">
              <w:rPr>
                <w:color w:val="000000" w:themeColor="text1"/>
                <w:sz w:val="18"/>
                <w:szCs w:val="18"/>
              </w:rPr>
              <w:t>4.1.4.3</w:t>
            </w:r>
          </w:p>
        </w:tc>
        <w:tc>
          <w:tcPr>
            <w:tcW w:w="1247" w:type="dxa"/>
          </w:tcPr>
          <w:p w14:paraId="7616B9F9" w14:textId="56D75DBE" w:rsidR="003355A4" w:rsidRPr="00AC48F4" w:rsidRDefault="003355A4" w:rsidP="00E24EB9">
            <w:pPr>
              <w:jc w:val="center"/>
              <w:rPr>
                <w:color w:val="000000" w:themeColor="text1"/>
                <w:sz w:val="18"/>
                <w:szCs w:val="18"/>
              </w:rPr>
            </w:pPr>
            <w:r w:rsidRPr="00AC48F4">
              <w:rPr>
                <w:color w:val="000000" w:themeColor="text1"/>
                <w:sz w:val="18"/>
                <w:szCs w:val="18"/>
              </w:rPr>
              <w:t>5.2.1.1</w:t>
            </w:r>
          </w:p>
        </w:tc>
        <w:tc>
          <w:tcPr>
            <w:tcW w:w="1260" w:type="dxa"/>
          </w:tcPr>
          <w:p w14:paraId="629F5EF0" w14:textId="27AFE70A" w:rsidR="003355A4" w:rsidRPr="00AC48F4" w:rsidRDefault="003355A4" w:rsidP="00E24EB9">
            <w:pPr>
              <w:jc w:val="center"/>
              <w:rPr>
                <w:color w:val="000000" w:themeColor="text1"/>
                <w:sz w:val="18"/>
                <w:szCs w:val="18"/>
              </w:rPr>
            </w:pPr>
            <w:r w:rsidRPr="00AC48F4">
              <w:rPr>
                <w:color w:val="000000" w:themeColor="text1"/>
                <w:sz w:val="18"/>
                <w:szCs w:val="18"/>
              </w:rPr>
              <w:t>5.4.5.4</w:t>
            </w:r>
          </w:p>
        </w:tc>
        <w:tc>
          <w:tcPr>
            <w:tcW w:w="1431" w:type="dxa"/>
          </w:tcPr>
          <w:p w14:paraId="60E96C7B" w14:textId="55FF72AD" w:rsidR="003355A4" w:rsidRPr="00AC48F4" w:rsidRDefault="003355A4" w:rsidP="00E24EB9">
            <w:pPr>
              <w:jc w:val="center"/>
              <w:rPr>
                <w:color w:val="000000" w:themeColor="text1"/>
                <w:sz w:val="18"/>
                <w:szCs w:val="18"/>
              </w:rPr>
            </w:pPr>
            <w:r w:rsidRPr="00AC48F4">
              <w:rPr>
                <w:color w:val="000000" w:themeColor="text1"/>
                <w:sz w:val="18"/>
                <w:szCs w:val="18"/>
              </w:rPr>
              <w:t>6.1.3.1</w:t>
            </w:r>
          </w:p>
        </w:tc>
      </w:tr>
      <w:tr w:rsidR="00E24EB9" w:rsidRPr="00AC48F4" w14:paraId="0B787C6A" w14:textId="77777777" w:rsidTr="003355A4">
        <w:tc>
          <w:tcPr>
            <w:tcW w:w="1170" w:type="dxa"/>
          </w:tcPr>
          <w:p w14:paraId="1D0C66C6" w14:textId="4A34A2B1" w:rsidR="003355A4" w:rsidRPr="00AC48F4" w:rsidRDefault="00E24EB9" w:rsidP="00E24EB9">
            <w:pPr>
              <w:jc w:val="center"/>
              <w:rPr>
                <w:color w:val="000000" w:themeColor="text1"/>
                <w:sz w:val="18"/>
                <w:szCs w:val="18"/>
              </w:rPr>
            </w:pPr>
            <w:r w:rsidRPr="00AC48F4">
              <w:rPr>
                <w:color w:val="000000" w:themeColor="text1"/>
                <w:sz w:val="18"/>
                <w:szCs w:val="18"/>
              </w:rPr>
              <w:t>1.2.2.1</w:t>
            </w:r>
          </w:p>
        </w:tc>
        <w:tc>
          <w:tcPr>
            <w:tcW w:w="1080" w:type="dxa"/>
          </w:tcPr>
          <w:p w14:paraId="335E6AE4" w14:textId="423088CF" w:rsidR="003355A4" w:rsidRPr="00AC48F4" w:rsidRDefault="00E24EB9" w:rsidP="00E24EB9">
            <w:pPr>
              <w:ind w:left="37"/>
              <w:jc w:val="center"/>
              <w:rPr>
                <w:color w:val="000000" w:themeColor="text1"/>
                <w:sz w:val="18"/>
                <w:szCs w:val="18"/>
              </w:rPr>
            </w:pPr>
            <w:r w:rsidRPr="00AC48F4">
              <w:rPr>
                <w:color w:val="000000" w:themeColor="text1"/>
                <w:sz w:val="18"/>
                <w:szCs w:val="18"/>
              </w:rPr>
              <w:t>1.6.6.3</w:t>
            </w:r>
          </w:p>
        </w:tc>
        <w:tc>
          <w:tcPr>
            <w:tcW w:w="1169" w:type="dxa"/>
          </w:tcPr>
          <w:p w14:paraId="7FCF77AB" w14:textId="6A3EE3EA" w:rsidR="003355A4" w:rsidRPr="00AC48F4" w:rsidRDefault="003355A4" w:rsidP="00E24EB9">
            <w:pPr>
              <w:ind w:left="8"/>
              <w:jc w:val="center"/>
              <w:rPr>
                <w:color w:val="000000" w:themeColor="text1"/>
                <w:sz w:val="18"/>
                <w:szCs w:val="18"/>
              </w:rPr>
            </w:pPr>
            <w:r w:rsidRPr="00AC48F4">
              <w:rPr>
                <w:color w:val="000000" w:themeColor="text1"/>
                <w:sz w:val="18"/>
                <w:szCs w:val="18"/>
              </w:rPr>
              <w:t>2.2.1.8</w:t>
            </w:r>
          </w:p>
        </w:tc>
        <w:tc>
          <w:tcPr>
            <w:tcW w:w="1095" w:type="dxa"/>
          </w:tcPr>
          <w:p w14:paraId="552ECEBC" w14:textId="77777777" w:rsidR="003355A4" w:rsidRPr="00AC48F4" w:rsidRDefault="003355A4" w:rsidP="00E24EB9">
            <w:pPr>
              <w:ind w:left="720"/>
              <w:jc w:val="center"/>
              <w:rPr>
                <w:color w:val="000000" w:themeColor="text1"/>
                <w:sz w:val="18"/>
                <w:szCs w:val="18"/>
              </w:rPr>
            </w:pPr>
          </w:p>
        </w:tc>
        <w:tc>
          <w:tcPr>
            <w:tcW w:w="1169" w:type="dxa"/>
          </w:tcPr>
          <w:p w14:paraId="7FBDE69F" w14:textId="7115535A" w:rsidR="003355A4" w:rsidRPr="00AC48F4" w:rsidRDefault="003355A4" w:rsidP="00E24EB9">
            <w:pPr>
              <w:jc w:val="center"/>
              <w:rPr>
                <w:color w:val="000000" w:themeColor="text1"/>
                <w:sz w:val="18"/>
                <w:szCs w:val="18"/>
              </w:rPr>
            </w:pPr>
            <w:r w:rsidRPr="00AC48F4">
              <w:rPr>
                <w:color w:val="000000" w:themeColor="text1"/>
                <w:sz w:val="18"/>
                <w:szCs w:val="18"/>
              </w:rPr>
              <w:t>4.2.1.5</w:t>
            </w:r>
          </w:p>
        </w:tc>
        <w:tc>
          <w:tcPr>
            <w:tcW w:w="1247" w:type="dxa"/>
          </w:tcPr>
          <w:p w14:paraId="33456A48" w14:textId="1BAF7B29" w:rsidR="003355A4" w:rsidRPr="00AC48F4" w:rsidRDefault="003355A4" w:rsidP="00E24EB9">
            <w:pPr>
              <w:jc w:val="center"/>
              <w:rPr>
                <w:color w:val="000000" w:themeColor="text1"/>
                <w:sz w:val="18"/>
                <w:szCs w:val="18"/>
              </w:rPr>
            </w:pPr>
            <w:r w:rsidRPr="00AC48F4">
              <w:rPr>
                <w:color w:val="000000" w:themeColor="text1"/>
                <w:sz w:val="18"/>
                <w:szCs w:val="18"/>
              </w:rPr>
              <w:t>5.3.1.1</w:t>
            </w:r>
          </w:p>
        </w:tc>
        <w:tc>
          <w:tcPr>
            <w:tcW w:w="1260" w:type="dxa"/>
          </w:tcPr>
          <w:p w14:paraId="7758F68D" w14:textId="223F36FD" w:rsidR="003355A4" w:rsidRPr="00AC48F4" w:rsidRDefault="003355A4" w:rsidP="00E24EB9">
            <w:pPr>
              <w:jc w:val="center"/>
              <w:rPr>
                <w:color w:val="000000" w:themeColor="text1"/>
                <w:sz w:val="18"/>
                <w:szCs w:val="18"/>
              </w:rPr>
            </w:pPr>
            <w:r w:rsidRPr="00AC48F4">
              <w:rPr>
                <w:color w:val="000000" w:themeColor="text1"/>
                <w:sz w:val="18"/>
                <w:szCs w:val="18"/>
              </w:rPr>
              <w:t>5.4.5.5</w:t>
            </w:r>
          </w:p>
        </w:tc>
        <w:tc>
          <w:tcPr>
            <w:tcW w:w="1431" w:type="dxa"/>
          </w:tcPr>
          <w:p w14:paraId="090B2433" w14:textId="11A7A37A" w:rsidR="003355A4" w:rsidRPr="00AC48F4" w:rsidRDefault="003355A4" w:rsidP="00E24EB9">
            <w:pPr>
              <w:jc w:val="center"/>
              <w:rPr>
                <w:color w:val="000000" w:themeColor="text1"/>
                <w:sz w:val="18"/>
                <w:szCs w:val="18"/>
              </w:rPr>
            </w:pPr>
            <w:r w:rsidRPr="00AC48F4">
              <w:rPr>
                <w:color w:val="000000" w:themeColor="text1"/>
                <w:sz w:val="18"/>
                <w:szCs w:val="18"/>
              </w:rPr>
              <w:t>6.1.3.2</w:t>
            </w:r>
          </w:p>
        </w:tc>
      </w:tr>
      <w:tr w:rsidR="00E24EB9" w:rsidRPr="00AC48F4" w14:paraId="0ED5E917" w14:textId="77777777" w:rsidTr="003355A4">
        <w:tc>
          <w:tcPr>
            <w:tcW w:w="1170" w:type="dxa"/>
          </w:tcPr>
          <w:p w14:paraId="2BEB8492" w14:textId="65A47364" w:rsidR="003355A4" w:rsidRPr="00AC48F4" w:rsidRDefault="00E24EB9" w:rsidP="00E24EB9">
            <w:pPr>
              <w:jc w:val="center"/>
              <w:rPr>
                <w:color w:val="000000" w:themeColor="text1"/>
                <w:sz w:val="18"/>
                <w:szCs w:val="18"/>
              </w:rPr>
            </w:pPr>
            <w:r w:rsidRPr="00AC48F4">
              <w:rPr>
                <w:color w:val="000000" w:themeColor="text1"/>
                <w:sz w:val="18"/>
                <w:szCs w:val="18"/>
              </w:rPr>
              <w:t>1.3.1.1</w:t>
            </w:r>
          </w:p>
        </w:tc>
        <w:tc>
          <w:tcPr>
            <w:tcW w:w="1080" w:type="dxa"/>
          </w:tcPr>
          <w:p w14:paraId="1375B3F9" w14:textId="2870828B" w:rsidR="003355A4" w:rsidRPr="00AC48F4" w:rsidRDefault="00E24EB9" w:rsidP="00E24EB9">
            <w:pPr>
              <w:ind w:left="37"/>
              <w:jc w:val="center"/>
              <w:rPr>
                <w:color w:val="000000" w:themeColor="text1"/>
                <w:sz w:val="18"/>
                <w:szCs w:val="18"/>
              </w:rPr>
            </w:pPr>
            <w:r w:rsidRPr="00AC48F4">
              <w:rPr>
                <w:color w:val="000000" w:themeColor="text1"/>
                <w:sz w:val="18"/>
                <w:szCs w:val="18"/>
              </w:rPr>
              <w:t>1.6.7.2</w:t>
            </w:r>
          </w:p>
        </w:tc>
        <w:tc>
          <w:tcPr>
            <w:tcW w:w="1169" w:type="dxa"/>
          </w:tcPr>
          <w:p w14:paraId="05499961" w14:textId="6F86A72C" w:rsidR="003355A4" w:rsidRPr="00AC48F4" w:rsidRDefault="003355A4" w:rsidP="00E24EB9">
            <w:pPr>
              <w:ind w:left="8"/>
              <w:jc w:val="center"/>
              <w:rPr>
                <w:color w:val="000000" w:themeColor="text1"/>
                <w:sz w:val="18"/>
                <w:szCs w:val="18"/>
              </w:rPr>
            </w:pPr>
            <w:r w:rsidRPr="00AC48F4">
              <w:rPr>
                <w:color w:val="000000" w:themeColor="text1"/>
                <w:sz w:val="18"/>
                <w:szCs w:val="18"/>
              </w:rPr>
              <w:t>2.2.1.9</w:t>
            </w:r>
          </w:p>
        </w:tc>
        <w:tc>
          <w:tcPr>
            <w:tcW w:w="1095" w:type="dxa"/>
          </w:tcPr>
          <w:p w14:paraId="738DC486" w14:textId="77777777" w:rsidR="003355A4" w:rsidRPr="00AC48F4" w:rsidRDefault="003355A4" w:rsidP="00E24EB9">
            <w:pPr>
              <w:ind w:left="720"/>
              <w:jc w:val="center"/>
              <w:rPr>
                <w:color w:val="000000" w:themeColor="text1"/>
                <w:sz w:val="18"/>
                <w:szCs w:val="18"/>
              </w:rPr>
            </w:pPr>
          </w:p>
        </w:tc>
        <w:tc>
          <w:tcPr>
            <w:tcW w:w="1169" w:type="dxa"/>
          </w:tcPr>
          <w:p w14:paraId="20B941EA" w14:textId="1909AAD9" w:rsidR="003355A4" w:rsidRPr="00AC48F4" w:rsidRDefault="003355A4" w:rsidP="00E24EB9">
            <w:pPr>
              <w:jc w:val="center"/>
              <w:rPr>
                <w:color w:val="000000" w:themeColor="text1"/>
                <w:sz w:val="18"/>
                <w:szCs w:val="18"/>
              </w:rPr>
            </w:pPr>
            <w:r w:rsidRPr="00AC48F4">
              <w:rPr>
                <w:color w:val="000000" w:themeColor="text1"/>
                <w:sz w:val="18"/>
                <w:szCs w:val="18"/>
              </w:rPr>
              <w:t>4.2.2.1</w:t>
            </w:r>
          </w:p>
        </w:tc>
        <w:tc>
          <w:tcPr>
            <w:tcW w:w="1247" w:type="dxa"/>
          </w:tcPr>
          <w:p w14:paraId="7E2283F2" w14:textId="36EDC6D2" w:rsidR="003355A4" w:rsidRPr="00AC48F4" w:rsidRDefault="003355A4" w:rsidP="00E24EB9">
            <w:pPr>
              <w:jc w:val="center"/>
              <w:rPr>
                <w:color w:val="000000" w:themeColor="text1"/>
                <w:sz w:val="18"/>
                <w:szCs w:val="18"/>
              </w:rPr>
            </w:pPr>
            <w:r w:rsidRPr="00AC48F4">
              <w:rPr>
                <w:color w:val="000000" w:themeColor="text1"/>
                <w:sz w:val="18"/>
                <w:szCs w:val="18"/>
              </w:rPr>
              <w:t>5.3.1.2</w:t>
            </w:r>
          </w:p>
        </w:tc>
        <w:tc>
          <w:tcPr>
            <w:tcW w:w="1260" w:type="dxa"/>
          </w:tcPr>
          <w:p w14:paraId="75057D26" w14:textId="6E2D3EE8" w:rsidR="003355A4" w:rsidRPr="00AC48F4" w:rsidRDefault="003355A4" w:rsidP="00E24EB9">
            <w:pPr>
              <w:jc w:val="center"/>
              <w:rPr>
                <w:color w:val="000000" w:themeColor="text1"/>
                <w:sz w:val="18"/>
                <w:szCs w:val="18"/>
              </w:rPr>
            </w:pPr>
            <w:r w:rsidRPr="00AC48F4">
              <w:rPr>
                <w:color w:val="000000" w:themeColor="text1"/>
                <w:sz w:val="18"/>
                <w:szCs w:val="18"/>
              </w:rPr>
              <w:t>5.4.6.1</w:t>
            </w:r>
          </w:p>
        </w:tc>
        <w:tc>
          <w:tcPr>
            <w:tcW w:w="1431" w:type="dxa"/>
          </w:tcPr>
          <w:p w14:paraId="0D2CE83B" w14:textId="5D0DE5DF" w:rsidR="003355A4" w:rsidRPr="00AC48F4" w:rsidRDefault="003355A4" w:rsidP="00E24EB9">
            <w:pPr>
              <w:jc w:val="center"/>
              <w:rPr>
                <w:color w:val="000000" w:themeColor="text1"/>
                <w:sz w:val="18"/>
                <w:szCs w:val="18"/>
              </w:rPr>
            </w:pPr>
          </w:p>
        </w:tc>
      </w:tr>
      <w:tr w:rsidR="00E24EB9" w:rsidRPr="00AC48F4" w14:paraId="4362C364" w14:textId="77777777" w:rsidTr="003355A4">
        <w:tc>
          <w:tcPr>
            <w:tcW w:w="1170" w:type="dxa"/>
          </w:tcPr>
          <w:p w14:paraId="19B94760" w14:textId="49FD7A9C" w:rsidR="003355A4" w:rsidRPr="00AC48F4" w:rsidRDefault="00E24EB9" w:rsidP="00E24EB9">
            <w:pPr>
              <w:jc w:val="center"/>
              <w:rPr>
                <w:color w:val="000000" w:themeColor="text1"/>
                <w:sz w:val="18"/>
                <w:szCs w:val="18"/>
              </w:rPr>
            </w:pPr>
            <w:r w:rsidRPr="00AC48F4">
              <w:rPr>
                <w:color w:val="000000" w:themeColor="text1"/>
                <w:sz w:val="18"/>
                <w:szCs w:val="18"/>
              </w:rPr>
              <w:t>1.3.1.2</w:t>
            </w:r>
          </w:p>
        </w:tc>
        <w:tc>
          <w:tcPr>
            <w:tcW w:w="1080" w:type="dxa"/>
          </w:tcPr>
          <w:p w14:paraId="20E89550" w14:textId="1B75E454" w:rsidR="003355A4" w:rsidRPr="00AC48F4" w:rsidRDefault="00E24EB9" w:rsidP="00E24EB9">
            <w:pPr>
              <w:ind w:left="37"/>
              <w:jc w:val="center"/>
              <w:rPr>
                <w:color w:val="000000" w:themeColor="text1"/>
                <w:sz w:val="18"/>
                <w:szCs w:val="18"/>
              </w:rPr>
            </w:pPr>
            <w:r w:rsidRPr="00AC48F4">
              <w:rPr>
                <w:color w:val="000000" w:themeColor="text1"/>
                <w:sz w:val="18"/>
                <w:szCs w:val="18"/>
              </w:rPr>
              <w:t>1.6.8.1</w:t>
            </w:r>
          </w:p>
        </w:tc>
        <w:tc>
          <w:tcPr>
            <w:tcW w:w="1169" w:type="dxa"/>
          </w:tcPr>
          <w:p w14:paraId="73F3FD4C" w14:textId="5A04E3B4" w:rsidR="003355A4" w:rsidRPr="00AC48F4" w:rsidRDefault="003355A4" w:rsidP="00E24EB9">
            <w:pPr>
              <w:ind w:left="8"/>
              <w:jc w:val="center"/>
              <w:rPr>
                <w:color w:val="000000" w:themeColor="text1"/>
                <w:sz w:val="18"/>
                <w:szCs w:val="18"/>
              </w:rPr>
            </w:pPr>
            <w:r w:rsidRPr="00AC48F4">
              <w:rPr>
                <w:color w:val="000000" w:themeColor="text1"/>
                <w:sz w:val="18"/>
                <w:szCs w:val="18"/>
              </w:rPr>
              <w:t>2.2.1.11</w:t>
            </w:r>
          </w:p>
        </w:tc>
        <w:tc>
          <w:tcPr>
            <w:tcW w:w="1095" w:type="dxa"/>
          </w:tcPr>
          <w:p w14:paraId="72493B20" w14:textId="77777777" w:rsidR="003355A4" w:rsidRPr="00AC48F4" w:rsidRDefault="003355A4" w:rsidP="00E24EB9">
            <w:pPr>
              <w:ind w:left="720"/>
              <w:jc w:val="center"/>
              <w:rPr>
                <w:color w:val="000000" w:themeColor="text1"/>
                <w:sz w:val="18"/>
                <w:szCs w:val="18"/>
              </w:rPr>
            </w:pPr>
          </w:p>
        </w:tc>
        <w:tc>
          <w:tcPr>
            <w:tcW w:w="1169" w:type="dxa"/>
          </w:tcPr>
          <w:p w14:paraId="7E6E37D4" w14:textId="0972D0AC" w:rsidR="003355A4" w:rsidRPr="00AC48F4" w:rsidRDefault="003355A4" w:rsidP="00E24EB9">
            <w:pPr>
              <w:jc w:val="center"/>
              <w:rPr>
                <w:color w:val="000000" w:themeColor="text1"/>
                <w:sz w:val="18"/>
                <w:szCs w:val="18"/>
              </w:rPr>
            </w:pPr>
            <w:r w:rsidRPr="00AC48F4">
              <w:rPr>
                <w:color w:val="000000" w:themeColor="text1"/>
                <w:sz w:val="18"/>
                <w:szCs w:val="18"/>
              </w:rPr>
              <w:t>4.2.2.2</w:t>
            </w:r>
          </w:p>
        </w:tc>
        <w:tc>
          <w:tcPr>
            <w:tcW w:w="1247" w:type="dxa"/>
          </w:tcPr>
          <w:p w14:paraId="6560ADEF" w14:textId="70CE576C" w:rsidR="003355A4" w:rsidRPr="00AC48F4" w:rsidRDefault="003355A4" w:rsidP="00E24EB9">
            <w:pPr>
              <w:jc w:val="center"/>
              <w:rPr>
                <w:color w:val="000000" w:themeColor="text1"/>
                <w:sz w:val="18"/>
                <w:szCs w:val="18"/>
              </w:rPr>
            </w:pPr>
            <w:r w:rsidRPr="00AC48F4">
              <w:rPr>
                <w:color w:val="000000" w:themeColor="text1"/>
                <w:sz w:val="18"/>
                <w:szCs w:val="18"/>
              </w:rPr>
              <w:t>5.3.1.4</w:t>
            </w:r>
          </w:p>
        </w:tc>
        <w:tc>
          <w:tcPr>
            <w:tcW w:w="1260" w:type="dxa"/>
          </w:tcPr>
          <w:p w14:paraId="6A153F4D" w14:textId="58D3308F" w:rsidR="003355A4" w:rsidRPr="00AC48F4" w:rsidRDefault="003355A4" w:rsidP="00E24EB9">
            <w:pPr>
              <w:jc w:val="center"/>
              <w:rPr>
                <w:color w:val="000000" w:themeColor="text1"/>
                <w:sz w:val="18"/>
                <w:szCs w:val="18"/>
              </w:rPr>
            </w:pPr>
            <w:r w:rsidRPr="00AC48F4">
              <w:rPr>
                <w:color w:val="000000" w:themeColor="text1"/>
                <w:sz w:val="18"/>
                <w:szCs w:val="18"/>
              </w:rPr>
              <w:t>5.4.6.3</w:t>
            </w:r>
          </w:p>
        </w:tc>
        <w:tc>
          <w:tcPr>
            <w:tcW w:w="1431" w:type="dxa"/>
          </w:tcPr>
          <w:p w14:paraId="48FD95A5" w14:textId="79387C11" w:rsidR="003355A4" w:rsidRPr="00AC48F4" w:rsidRDefault="003355A4" w:rsidP="00E24EB9">
            <w:pPr>
              <w:jc w:val="center"/>
              <w:rPr>
                <w:color w:val="000000" w:themeColor="text1"/>
                <w:sz w:val="18"/>
                <w:szCs w:val="18"/>
              </w:rPr>
            </w:pPr>
          </w:p>
        </w:tc>
      </w:tr>
      <w:tr w:rsidR="00E24EB9" w:rsidRPr="00AC48F4" w14:paraId="3BCBF115" w14:textId="77777777" w:rsidTr="003355A4">
        <w:tc>
          <w:tcPr>
            <w:tcW w:w="1170" w:type="dxa"/>
          </w:tcPr>
          <w:p w14:paraId="4C32BB1E" w14:textId="246591C7" w:rsidR="003355A4" w:rsidRPr="00AC48F4" w:rsidRDefault="00E24EB9" w:rsidP="00E24EB9">
            <w:pPr>
              <w:jc w:val="center"/>
              <w:rPr>
                <w:color w:val="000000" w:themeColor="text1"/>
                <w:sz w:val="18"/>
                <w:szCs w:val="18"/>
              </w:rPr>
            </w:pPr>
            <w:r w:rsidRPr="00AC48F4">
              <w:rPr>
                <w:color w:val="000000" w:themeColor="text1"/>
                <w:sz w:val="18"/>
                <w:szCs w:val="18"/>
              </w:rPr>
              <w:t>1.3.1.3</w:t>
            </w:r>
          </w:p>
        </w:tc>
        <w:tc>
          <w:tcPr>
            <w:tcW w:w="1080" w:type="dxa"/>
          </w:tcPr>
          <w:p w14:paraId="54926FE8" w14:textId="0603809A" w:rsidR="003355A4" w:rsidRPr="00AC48F4" w:rsidRDefault="00E24EB9" w:rsidP="00E24EB9">
            <w:pPr>
              <w:ind w:left="37"/>
              <w:jc w:val="center"/>
              <w:rPr>
                <w:color w:val="000000" w:themeColor="text1"/>
                <w:sz w:val="18"/>
                <w:szCs w:val="18"/>
              </w:rPr>
            </w:pPr>
            <w:r w:rsidRPr="00AC48F4">
              <w:rPr>
                <w:color w:val="000000" w:themeColor="text1"/>
                <w:sz w:val="18"/>
                <w:szCs w:val="18"/>
              </w:rPr>
              <w:t>1.6.8.2</w:t>
            </w:r>
          </w:p>
        </w:tc>
        <w:tc>
          <w:tcPr>
            <w:tcW w:w="1169" w:type="dxa"/>
          </w:tcPr>
          <w:p w14:paraId="51413FA5" w14:textId="7DD9D77E" w:rsidR="003355A4" w:rsidRPr="00AC48F4" w:rsidRDefault="003355A4" w:rsidP="00E24EB9">
            <w:pPr>
              <w:ind w:left="8"/>
              <w:jc w:val="center"/>
              <w:rPr>
                <w:color w:val="000000" w:themeColor="text1"/>
                <w:sz w:val="18"/>
                <w:szCs w:val="18"/>
              </w:rPr>
            </w:pPr>
            <w:r w:rsidRPr="00AC48F4">
              <w:rPr>
                <w:color w:val="000000" w:themeColor="text1"/>
                <w:sz w:val="18"/>
                <w:szCs w:val="18"/>
              </w:rPr>
              <w:t>2.3.1.1</w:t>
            </w:r>
          </w:p>
        </w:tc>
        <w:tc>
          <w:tcPr>
            <w:tcW w:w="1095" w:type="dxa"/>
          </w:tcPr>
          <w:p w14:paraId="4F337D4C" w14:textId="77777777" w:rsidR="003355A4" w:rsidRPr="00AC48F4" w:rsidRDefault="003355A4" w:rsidP="00E24EB9">
            <w:pPr>
              <w:ind w:left="720"/>
              <w:jc w:val="center"/>
              <w:rPr>
                <w:color w:val="000000" w:themeColor="text1"/>
                <w:sz w:val="18"/>
                <w:szCs w:val="18"/>
              </w:rPr>
            </w:pPr>
          </w:p>
        </w:tc>
        <w:tc>
          <w:tcPr>
            <w:tcW w:w="1169" w:type="dxa"/>
          </w:tcPr>
          <w:p w14:paraId="055ABD15" w14:textId="614A8F41" w:rsidR="003355A4" w:rsidRPr="00AC48F4" w:rsidRDefault="003355A4" w:rsidP="00E24EB9">
            <w:pPr>
              <w:jc w:val="center"/>
              <w:rPr>
                <w:color w:val="000000" w:themeColor="text1"/>
                <w:sz w:val="18"/>
                <w:szCs w:val="18"/>
              </w:rPr>
            </w:pPr>
            <w:r w:rsidRPr="00AC48F4">
              <w:rPr>
                <w:color w:val="000000" w:themeColor="text1"/>
                <w:sz w:val="18"/>
                <w:szCs w:val="18"/>
              </w:rPr>
              <w:t>4.2.2.3</w:t>
            </w:r>
          </w:p>
        </w:tc>
        <w:tc>
          <w:tcPr>
            <w:tcW w:w="1247" w:type="dxa"/>
          </w:tcPr>
          <w:p w14:paraId="05147466" w14:textId="0578523D" w:rsidR="003355A4" w:rsidRPr="00AC48F4" w:rsidRDefault="003355A4" w:rsidP="00E24EB9">
            <w:pPr>
              <w:jc w:val="center"/>
              <w:rPr>
                <w:color w:val="000000" w:themeColor="text1"/>
                <w:sz w:val="18"/>
                <w:szCs w:val="18"/>
              </w:rPr>
            </w:pPr>
            <w:r w:rsidRPr="00AC48F4">
              <w:rPr>
                <w:color w:val="000000" w:themeColor="text1"/>
                <w:sz w:val="18"/>
                <w:szCs w:val="18"/>
              </w:rPr>
              <w:t>5.3.1.5</w:t>
            </w:r>
          </w:p>
        </w:tc>
        <w:tc>
          <w:tcPr>
            <w:tcW w:w="1260" w:type="dxa"/>
          </w:tcPr>
          <w:p w14:paraId="0E89589D" w14:textId="38FAB58B" w:rsidR="003355A4" w:rsidRPr="00AC48F4" w:rsidRDefault="003355A4" w:rsidP="00E24EB9">
            <w:pPr>
              <w:jc w:val="center"/>
              <w:rPr>
                <w:color w:val="000000" w:themeColor="text1"/>
                <w:sz w:val="18"/>
                <w:szCs w:val="18"/>
              </w:rPr>
            </w:pPr>
            <w:r w:rsidRPr="00AC48F4">
              <w:rPr>
                <w:color w:val="000000" w:themeColor="text1"/>
                <w:sz w:val="18"/>
                <w:szCs w:val="18"/>
              </w:rPr>
              <w:t>5.5.2.2</w:t>
            </w:r>
          </w:p>
        </w:tc>
        <w:tc>
          <w:tcPr>
            <w:tcW w:w="1431" w:type="dxa"/>
          </w:tcPr>
          <w:p w14:paraId="7CC20F25" w14:textId="06FC9323" w:rsidR="003355A4" w:rsidRPr="00AC48F4" w:rsidRDefault="003355A4" w:rsidP="00E24EB9">
            <w:pPr>
              <w:jc w:val="center"/>
              <w:rPr>
                <w:color w:val="000000" w:themeColor="text1"/>
                <w:sz w:val="18"/>
                <w:szCs w:val="18"/>
              </w:rPr>
            </w:pPr>
          </w:p>
        </w:tc>
      </w:tr>
      <w:tr w:rsidR="00E24EB9" w:rsidRPr="00AC48F4" w14:paraId="6F1EA199" w14:textId="77777777" w:rsidTr="003355A4">
        <w:tc>
          <w:tcPr>
            <w:tcW w:w="1170" w:type="dxa"/>
          </w:tcPr>
          <w:p w14:paraId="60B7F79E" w14:textId="21671B14" w:rsidR="003355A4" w:rsidRPr="00AC48F4" w:rsidRDefault="00E24EB9" w:rsidP="00E24EB9">
            <w:pPr>
              <w:jc w:val="center"/>
              <w:rPr>
                <w:color w:val="000000" w:themeColor="text1"/>
                <w:sz w:val="18"/>
                <w:szCs w:val="18"/>
              </w:rPr>
            </w:pPr>
            <w:r w:rsidRPr="00AC48F4">
              <w:rPr>
                <w:color w:val="000000" w:themeColor="text1"/>
                <w:sz w:val="18"/>
                <w:szCs w:val="18"/>
              </w:rPr>
              <w:t>1.3.1.4</w:t>
            </w:r>
          </w:p>
        </w:tc>
        <w:tc>
          <w:tcPr>
            <w:tcW w:w="1080" w:type="dxa"/>
          </w:tcPr>
          <w:p w14:paraId="63FF9E6D" w14:textId="79C6E6AC" w:rsidR="003355A4" w:rsidRPr="00AC48F4" w:rsidRDefault="00E24EB9" w:rsidP="00E24EB9">
            <w:pPr>
              <w:ind w:left="37"/>
              <w:jc w:val="center"/>
              <w:rPr>
                <w:color w:val="000000" w:themeColor="text1"/>
                <w:sz w:val="18"/>
                <w:szCs w:val="18"/>
              </w:rPr>
            </w:pPr>
            <w:r w:rsidRPr="00AC48F4">
              <w:rPr>
                <w:color w:val="000000" w:themeColor="text1"/>
                <w:sz w:val="18"/>
                <w:szCs w:val="18"/>
              </w:rPr>
              <w:t>1.6.8.3</w:t>
            </w:r>
          </w:p>
        </w:tc>
        <w:tc>
          <w:tcPr>
            <w:tcW w:w="1169" w:type="dxa"/>
          </w:tcPr>
          <w:p w14:paraId="0CA34E28" w14:textId="183FCF57" w:rsidR="003355A4" w:rsidRPr="00AC48F4" w:rsidRDefault="003355A4" w:rsidP="00E24EB9">
            <w:pPr>
              <w:ind w:left="8"/>
              <w:jc w:val="center"/>
              <w:rPr>
                <w:color w:val="000000" w:themeColor="text1"/>
                <w:sz w:val="18"/>
                <w:szCs w:val="18"/>
              </w:rPr>
            </w:pPr>
            <w:r w:rsidRPr="00AC48F4">
              <w:rPr>
                <w:color w:val="000000" w:themeColor="text1"/>
                <w:sz w:val="18"/>
                <w:szCs w:val="18"/>
              </w:rPr>
              <w:t>2.3.1.2</w:t>
            </w:r>
          </w:p>
        </w:tc>
        <w:tc>
          <w:tcPr>
            <w:tcW w:w="1095" w:type="dxa"/>
          </w:tcPr>
          <w:p w14:paraId="6FF9FB44" w14:textId="77777777" w:rsidR="003355A4" w:rsidRPr="00AC48F4" w:rsidRDefault="003355A4" w:rsidP="00E24EB9">
            <w:pPr>
              <w:ind w:left="720"/>
              <w:jc w:val="center"/>
              <w:rPr>
                <w:color w:val="000000" w:themeColor="text1"/>
                <w:sz w:val="18"/>
                <w:szCs w:val="18"/>
              </w:rPr>
            </w:pPr>
          </w:p>
        </w:tc>
        <w:tc>
          <w:tcPr>
            <w:tcW w:w="1169" w:type="dxa"/>
          </w:tcPr>
          <w:p w14:paraId="64295C62" w14:textId="5C5E23F7" w:rsidR="003355A4" w:rsidRPr="00AC48F4" w:rsidRDefault="003355A4" w:rsidP="00E24EB9">
            <w:pPr>
              <w:jc w:val="center"/>
              <w:rPr>
                <w:color w:val="000000" w:themeColor="text1"/>
                <w:sz w:val="18"/>
                <w:szCs w:val="18"/>
              </w:rPr>
            </w:pPr>
            <w:r w:rsidRPr="00AC48F4">
              <w:rPr>
                <w:color w:val="000000" w:themeColor="text1"/>
                <w:sz w:val="18"/>
                <w:szCs w:val="18"/>
              </w:rPr>
              <w:t>4.2.2.4</w:t>
            </w:r>
          </w:p>
        </w:tc>
        <w:tc>
          <w:tcPr>
            <w:tcW w:w="1247" w:type="dxa"/>
          </w:tcPr>
          <w:p w14:paraId="21C9FF09" w14:textId="0E223F9F" w:rsidR="003355A4" w:rsidRPr="00AC48F4" w:rsidRDefault="003355A4" w:rsidP="00E24EB9">
            <w:pPr>
              <w:jc w:val="center"/>
              <w:rPr>
                <w:color w:val="000000" w:themeColor="text1"/>
                <w:sz w:val="18"/>
                <w:szCs w:val="18"/>
              </w:rPr>
            </w:pPr>
            <w:r w:rsidRPr="00AC48F4">
              <w:rPr>
                <w:color w:val="000000" w:themeColor="text1"/>
                <w:sz w:val="18"/>
                <w:szCs w:val="18"/>
              </w:rPr>
              <w:t>5.3.2.1</w:t>
            </w:r>
          </w:p>
        </w:tc>
        <w:tc>
          <w:tcPr>
            <w:tcW w:w="1260" w:type="dxa"/>
          </w:tcPr>
          <w:p w14:paraId="52B03ADC" w14:textId="051355F0" w:rsidR="003355A4" w:rsidRPr="00AC48F4" w:rsidRDefault="003355A4" w:rsidP="00E24EB9">
            <w:pPr>
              <w:jc w:val="center"/>
              <w:rPr>
                <w:color w:val="000000" w:themeColor="text1"/>
                <w:sz w:val="18"/>
                <w:szCs w:val="18"/>
              </w:rPr>
            </w:pPr>
            <w:r w:rsidRPr="00AC48F4">
              <w:rPr>
                <w:color w:val="000000" w:themeColor="text1"/>
                <w:sz w:val="18"/>
                <w:szCs w:val="18"/>
              </w:rPr>
              <w:t>5.5.2.4</w:t>
            </w:r>
          </w:p>
        </w:tc>
        <w:tc>
          <w:tcPr>
            <w:tcW w:w="1431" w:type="dxa"/>
          </w:tcPr>
          <w:p w14:paraId="5D49B12B" w14:textId="22A55C0A" w:rsidR="003355A4" w:rsidRPr="00AC48F4" w:rsidRDefault="003355A4" w:rsidP="00E24EB9">
            <w:pPr>
              <w:jc w:val="center"/>
              <w:rPr>
                <w:color w:val="000000" w:themeColor="text1"/>
                <w:sz w:val="18"/>
                <w:szCs w:val="18"/>
              </w:rPr>
            </w:pPr>
          </w:p>
        </w:tc>
      </w:tr>
      <w:tr w:rsidR="00E24EB9" w:rsidRPr="00AC48F4" w14:paraId="68390443" w14:textId="77777777" w:rsidTr="003355A4">
        <w:tc>
          <w:tcPr>
            <w:tcW w:w="1170" w:type="dxa"/>
          </w:tcPr>
          <w:p w14:paraId="5932FD03" w14:textId="14BC20AC" w:rsidR="003355A4" w:rsidRPr="00AC48F4" w:rsidRDefault="00E24EB9" w:rsidP="00E24EB9">
            <w:pPr>
              <w:jc w:val="center"/>
              <w:rPr>
                <w:color w:val="000000" w:themeColor="text1"/>
                <w:sz w:val="18"/>
                <w:szCs w:val="18"/>
              </w:rPr>
            </w:pPr>
            <w:r w:rsidRPr="00AC48F4">
              <w:rPr>
                <w:color w:val="000000" w:themeColor="text1"/>
                <w:sz w:val="18"/>
                <w:szCs w:val="18"/>
              </w:rPr>
              <w:t>1.3.2.1</w:t>
            </w:r>
          </w:p>
        </w:tc>
        <w:tc>
          <w:tcPr>
            <w:tcW w:w="1080" w:type="dxa"/>
          </w:tcPr>
          <w:p w14:paraId="6BD90401" w14:textId="28148047" w:rsidR="003355A4" w:rsidRPr="00AC48F4" w:rsidRDefault="00E24EB9" w:rsidP="00E24EB9">
            <w:pPr>
              <w:ind w:left="37"/>
              <w:jc w:val="center"/>
              <w:rPr>
                <w:color w:val="000000" w:themeColor="text1"/>
                <w:sz w:val="18"/>
                <w:szCs w:val="18"/>
              </w:rPr>
            </w:pPr>
            <w:r w:rsidRPr="00AC48F4">
              <w:rPr>
                <w:color w:val="000000" w:themeColor="text1"/>
                <w:sz w:val="18"/>
                <w:szCs w:val="18"/>
              </w:rPr>
              <w:t>1.7.1.2</w:t>
            </w:r>
          </w:p>
        </w:tc>
        <w:tc>
          <w:tcPr>
            <w:tcW w:w="1169" w:type="dxa"/>
          </w:tcPr>
          <w:p w14:paraId="14213D33" w14:textId="13323863" w:rsidR="003355A4" w:rsidRPr="00AC48F4" w:rsidRDefault="003355A4" w:rsidP="00E24EB9">
            <w:pPr>
              <w:ind w:left="8"/>
              <w:jc w:val="center"/>
              <w:rPr>
                <w:color w:val="000000" w:themeColor="text1"/>
                <w:sz w:val="18"/>
                <w:szCs w:val="18"/>
              </w:rPr>
            </w:pPr>
            <w:r w:rsidRPr="00AC48F4">
              <w:rPr>
                <w:color w:val="000000" w:themeColor="text1"/>
                <w:sz w:val="18"/>
                <w:szCs w:val="18"/>
              </w:rPr>
              <w:t>2.3.1.4</w:t>
            </w:r>
          </w:p>
        </w:tc>
        <w:tc>
          <w:tcPr>
            <w:tcW w:w="1095" w:type="dxa"/>
          </w:tcPr>
          <w:p w14:paraId="5A359096" w14:textId="77777777" w:rsidR="003355A4" w:rsidRPr="00AC48F4" w:rsidRDefault="003355A4" w:rsidP="00E24EB9">
            <w:pPr>
              <w:ind w:left="720"/>
              <w:jc w:val="center"/>
              <w:rPr>
                <w:color w:val="000000" w:themeColor="text1"/>
                <w:sz w:val="18"/>
                <w:szCs w:val="18"/>
              </w:rPr>
            </w:pPr>
          </w:p>
        </w:tc>
        <w:tc>
          <w:tcPr>
            <w:tcW w:w="1169" w:type="dxa"/>
          </w:tcPr>
          <w:p w14:paraId="53F8BA22" w14:textId="4514B5EF" w:rsidR="003355A4" w:rsidRPr="00AC48F4" w:rsidRDefault="003355A4" w:rsidP="00E24EB9">
            <w:pPr>
              <w:jc w:val="center"/>
              <w:rPr>
                <w:color w:val="000000" w:themeColor="text1"/>
                <w:sz w:val="18"/>
                <w:szCs w:val="18"/>
              </w:rPr>
            </w:pPr>
            <w:r w:rsidRPr="00AC48F4">
              <w:rPr>
                <w:color w:val="000000" w:themeColor="text1"/>
                <w:sz w:val="18"/>
                <w:szCs w:val="18"/>
              </w:rPr>
              <w:t>4.2.2.6</w:t>
            </w:r>
          </w:p>
        </w:tc>
        <w:tc>
          <w:tcPr>
            <w:tcW w:w="1247" w:type="dxa"/>
          </w:tcPr>
          <w:p w14:paraId="08099CEC" w14:textId="33B5C5CB" w:rsidR="003355A4" w:rsidRPr="00AC48F4" w:rsidRDefault="003355A4" w:rsidP="00E24EB9">
            <w:pPr>
              <w:jc w:val="center"/>
              <w:rPr>
                <w:color w:val="000000" w:themeColor="text1"/>
                <w:sz w:val="18"/>
                <w:szCs w:val="18"/>
              </w:rPr>
            </w:pPr>
            <w:r w:rsidRPr="00AC48F4">
              <w:rPr>
                <w:color w:val="000000" w:themeColor="text1"/>
                <w:sz w:val="18"/>
                <w:szCs w:val="18"/>
              </w:rPr>
              <w:t>5.3.2.3</w:t>
            </w:r>
          </w:p>
        </w:tc>
        <w:tc>
          <w:tcPr>
            <w:tcW w:w="1260" w:type="dxa"/>
          </w:tcPr>
          <w:p w14:paraId="1765E619" w14:textId="51D493C1" w:rsidR="003355A4" w:rsidRPr="00AC48F4" w:rsidRDefault="003355A4" w:rsidP="00E24EB9">
            <w:pPr>
              <w:jc w:val="center"/>
              <w:rPr>
                <w:color w:val="000000" w:themeColor="text1"/>
                <w:sz w:val="18"/>
                <w:szCs w:val="18"/>
              </w:rPr>
            </w:pPr>
            <w:r w:rsidRPr="00AC48F4">
              <w:rPr>
                <w:color w:val="000000" w:themeColor="text1"/>
                <w:sz w:val="18"/>
                <w:szCs w:val="18"/>
              </w:rPr>
              <w:t>5.5.3.1</w:t>
            </w:r>
          </w:p>
        </w:tc>
        <w:tc>
          <w:tcPr>
            <w:tcW w:w="1431" w:type="dxa"/>
          </w:tcPr>
          <w:p w14:paraId="73D5B2CB" w14:textId="3CC8B98F" w:rsidR="003355A4" w:rsidRPr="00AC48F4" w:rsidRDefault="003355A4" w:rsidP="00E24EB9">
            <w:pPr>
              <w:jc w:val="center"/>
              <w:rPr>
                <w:color w:val="000000" w:themeColor="text1"/>
                <w:sz w:val="18"/>
                <w:szCs w:val="18"/>
              </w:rPr>
            </w:pPr>
          </w:p>
        </w:tc>
      </w:tr>
      <w:tr w:rsidR="00E24EB9" w:rsidRPr="00AC48F4" w14:paraId="6FC42734" w14:textId="77777777" w:rsidTr="003355A4">
        <w:tc>
          <w:tcPr>
            <w:tcW w:w="1170" w:type="dxa"/>
          </w:tcPr>
          <w:p w14:paraId="3822808E" w14:textId="48CF6E8C" w:rsidR="003355A4" w:rsidRPr="00AC48F4" w:rsidRDefault="00E24EB9" w:rsidP="00E24EB9">
            <w:pPr>
              <w:jc w:val="center"/>
              <w:rPr>
                <w:color w:val="000000" w:themeColor="text1"/>
                <w:sz w:val="18"/>
                <w:szCs w:val="18"/>
              </w:rPr>
            </w:pPr>
            <w:r w:rsidRPr="00AC48F4">
              <w:rPr>
                <w:color w:val="000000" w:themeColor="text1"/>
                <w:sz w:val="18"/>
                <w:szCs w:val="18"/>
              </w:rPr>
              <w:t>1.3.2.3</w:t>
            </w:r>
          </w:p>
        </w:tc>
        <w:tc>
          <w:tcPr>
            <w:tcW w:w="1080" w:type="dxa"/>
          </w:tcPr>
          <w:p w14:paraId="43F6BDA6" w14:textId="4944A8B6" w:rsidR="003355A4" w:rsidRPr="00AC48F4" w:rsidRDefault="00E24EB9" w:rsidP="00E24EB9">
            <w:pPr>
              <w:ind w:left="37"/>
              <w:jc w:val="center"/>
              <w:rPr>
                <w:color w:val="000000" w:themeColor="text1"/>
                <w:sz w:val="18"/>
                <w:szCs w:val="18"/>
              </w:rPr>
            </w:pPr>
            <w:r w:rsidRPr="00AC48F4">
              <w:rPr>
                <w:color w:val="000000" w:themeColor="text1"/>
                <w:sz w:val="18"/>
                <w:szCs w:val="18"/>
              </w:rPr>
              <w:t>1.7.1.3</w:t>
            </w:r>
          </w:p>
        </w:tc>
        <w:tc>
          <w:tcPr>
            <w:tcW w:w="1169" w:type="dxa"/>
          </w:tcPr>
          <w:p w14:paraId="1EAAA1F4" w14:textId="78859956" w:rsidR="003355A4" w:rsidRPr="00AC48F4" w:rsidRDefault="003355A4" w:rsidP="00E24EB9">
            <w:pPr>
              <w:ind w:left="8"/>
              <w:jc w:val="center"/>
              <w:rPr>
                <w:color w:val="000000" w:themeColor="text1"/>
                <w:sz w:val="18"/>
                <w:szCs w:val="18"/>
              </w:rPr>
            </w:pPr>
            <w:r w:rsidRPr="00AC48F4">
              <w:rPr>
                <w:color w:val="000000" w:themeColor="text1"/>
                <w:sz w:val="18"/>
                <w:szCs w:val="18"/>
              </w:rPr>
              <w:t>2.4.1.1</w:t>
            </w:r>
          </w:p>
        </w:tc>
        <w:tc>
          <w:tcPr>
            <w:tcW w:w="1095" w:type="dxa"/>
          </w:tcPr>
          <w:p w14:paraId="1313C35E" w14:textId="77777777" w:rsidR="003355A4" w:rsidRPr="00AC48F4" w:rsidRDefault="003355A4" w:rsidP="00E24EB9">
            <w:pPr>
              <w:ind w:left="720"/>
              <w:jc w:val="center"/>
              <w:rPr>
                <w:color w:val="000000" w:themeColor="text1"/>
                <w:sz w:val="18"/>
                <w:szCs w:val="18"/>
              </w:rPr>
            </w:pPr>
          </w:p>
        </w:tc>
        <w:tc>
          <w:tcPr>
            <w:tcW w:w="1169" w:type="dxa"/>
          </w:tcPr>
          <w:p w14:paraId="783AA9B0" w14:textId="487E41D2" w:rsidR="003355A4" w:rsidRPr="00AC48F4" w:rsidRDefault="003355A4" w:rsidP="00E24EB9">
            <w:pPr>
              <w:jc w:val="center"/>
              <w:rPr>
                <w:color w:val="000000" w:themeColor="text1"/>
                <w:sz w:val="18"/>
                <w:szCs w:val="18"/>
              </w:rPr>
            </w:pPr>
            <w:r w:rsidRPr="00AC48F4">
              <w:rPr>
                <w:color w:val="000000" w:themeColor="text1"/>
                <w:sz w:val="18"/>
                <w:szCs w:val="18"/>
              </w:rPr>
              <w:t>4.2.2.7</w:t>
            </w:r>
          </w:p>
        </w:tc>
        <w:tc>
          <w:tcPr>
            <w:tcW w:w="1247" w:type="dxa"/>
          </w:tcPr>
          <w:p w14:paraId="7D8CBC25" w14:textId="3BFAF563" w:rsidR="003355A4" w:rsidRPr="00AC48F4" w:rsidRDefault="003355A4" w:rsidP="00E24EB9">
            <w:pPr>
              <w:jc w:val="center"/>
              <w:rPr>
                <w:color w:val="000000" w:themeColor="text1"/>
                <w:sz w:val="18"/>
                <w:szCs w:val="18"/>
              </w:rPr>
            </w:pPr>
            <w:r w:rsidRPr="00AC48F4">
              <w:rPr>
                <w:color w:val="000000" w:themeColor="text1"/>
                <w:sz w:val="18"/>
                <w:szCs w:val="18"/>
              </w:rPr>
              <w:t>5.3.3.1</w:t>
            </w:r>
          </w:p>
        </w:tc>
        <w:tc>
          <w:tcPr>
            <w:tcW w:w="1260" w:type="dxa"/>
          </w:tcPr>
          <w:p w14:paraId="16137166" w14:textId="63353C76" w:rsidR="003355A4" w:rsidRPr="00AC48F4" w:rsidRDefault="003355A4" w:rsidP="00E24EB9">
            <w:pPr>
              <w:jc w:val="center"/>
              <w:rPr>
                <w:color w:val="000000" w:themeColor="text1"/>
                <w:sz w:val="18"/>
                <w:szCs w:val="18"/>
              </w:rPr>
            </w:pPr>
            <w:r w:rsidRPr="00AC48F4">
              <w:rPr>
                <w:color w:val="000000" w:themeColor="text1"/>
                <w:sz w:val="18"/>
                <w:szCs w:val="18"/>
              </w:rPr>
              <w:t>5.6.2.1</w:t>
            </w:r>
          </w:p>
        </w:tc>
        <w:tc>
          <w:tcPr>
            <w:tcW w:w="1431" w:type="dxa"/>
          </w:tcPr>
          <w:p w14:paraId="1B1AD759" w14:textId="7B837930" w:rsidR="003355A4" w:rsidRPr="00AC48F4" w:rsidRDefault="003355A4" w:rsidP="00E24EB9">
            <w:pPr>
              <w:jc w:val="center"/>
              <w:rPr>
                <w:color w:val="000000" w:themeColor="text1"/>
                <w:sz w:val="18"/>
                <w:szCs w:val="18"/>
              </w:rPr>
            </w:pPr>
          </w:p>
        </w:tc>
      </w:tr>
      <w:tr w:rsidR="00E24EB9" w:rsidRPr="00AC48F4" w14:paraId="58865906" w14:textId="77777777" w:rsidTr="003355A4">
        <w:tc>
          <w:tcPr>
            <w:tcW w:w="1170" w:type="dxa"/>
          </w:tcPr>
          <w:p w14:paraId="002C6FFF" w14:textId="2B95067A" w:rsidR="003355A4" w:rsidRPr="00AC48F4" w:rsidRDefault="00E24EB9" w:rsidP="00E24EB9">
            <w:pPr>
              <w:jc w:val="center"/>
              <w:rPr>
                <w:color w:val="000000" w:themeColor="text1"/>
                <w:sz w:val="18"/>
                <w:szCs w:val="18"/>
              </w:rPr>
            </w:pPr>
            <w:r w:rsidRPr="00AC48F4">
              <w:rPr>
                <w:color w:val="000000" w:themeColor="text1"/>
                <w:sz w:val="18"/>
                <w:szCs w:val="18"/>
              </w:rPr>
              <w:t>1.3.3.1</w:t>
            </w:r>
          </w:p>
        </w:tc>
        <w:tc>
          <w:tcPr>
            <w:tcW w:w="1080" w:type="dxa"/>
          </w:tcPr>
          <w:p w14:paraId="17EEB36A" w14:textId="440814E1" w:rsidR="003355A4" w:rsidRPr="00AC48F4" w:rsidRDefault="00E24EB9" w:rsidP="00E24EB9">
            <w:pPr>
              <w:ind w:left="37"/>
              <w:jc w:val="center"/>
              <w:rPr>
                <w:color w:val="000000" w:themeColor="text1"/>
                <w:sz w:val="18"/>
                <w:szCs w:val="18"/>
              </w:rPr>
            </w:pPr>
            <w:r w:rsidRPr="00AC48F4">
              <w:rPr>
                <w:color w:val="000000" w:themeColor="text1"/>
                <w:sz w:val="18"/>
                <w:szCs w:val="18"/>
              </w:rPr>
              <w:t>1.7.1.6</w:t>
            </w:r>
          </w:p>
        </w:tc>
        <w:tc>
          <w:tcPr>
            <w:tcW w:w="1169" w:type="dxa"/>
          </w:tcPr>
          <w:p w14:paraId="43D138EB" w14:textId="65A34801" w:rsidR="003355A4" w:rsidRPr="00AC48F4" w:rsidRDefault="003355A4" w:rsidP="00E24EB9">
            <w:pPr>
              <w:ind w:left="8"/>
              <w:jc w:val="center"/>
              <w:rPr>
                <w:color w:val="000000" w:themeColor="text1"/>
                <w:sz w:val="18"/>
                <w:szCs w:val="18"/>
              </w:rPr>
            </w:pPr>
            <w:r w:rsidRPr="00AC48F4">
              <w:rPr>
                <w:color w:val="000000" w:themeColor="text1"/>
                <w:sz w:val="18"/>
                <w:szCs w:val="18"/>
              </w:rPr>
              <w:t>2.4.1.5</w:t>
            </w:r>
          </w:p>
        </w:tc>
        <w:tc>
          <w:tcPr>
            <w:tcW w:w="1095" w:type="dxa"/>
          </w:tcPr>
          <w:p w14:paraId="4C815A73" w14:textId="77777777" w:rsidR="003355A4" w:rsidRPr="00AC48F4" w:rsidRDefault="003355A4" w:rsidP="00E24EB9">
            <w:pPr>
              <w:ind w:left="720"/>
              <w:jc w:val="center"/>
              <w:rPr>
                <w:color w:val="000000" w:themeColor="text1"/>
                <w:sz w:val="18"/>
                <w:szCs w:val="18"/>
              </w:rPr>
            </w:pPr>
          </w:p>
        </w:tc>
        <w:tc>
          <w:tcPr>
            <w:tcW w:w="1169" w:type="dxa"/>
          </w:tcPr>
          <w:p w14:paraId="1977D628" w14:textId="7D168434" w:rsidR="003355A4" w:rsidRPr="00AC48F4" w:rsidRDefault="003355A4" w:rsidP="00E24EB9">
            <w:pPr>
              <w:jc w:val="center"/>
              <w:rPr>
                <w:color w:val="000000" w:themeColor="text1"/>
                <w:sz w:val="18"/>
                <w:szCs w:val="18"/>
              </w:rPr>
            </w:pPr>
            <w:r w:rsidRPr="00AC48F4">
              <w:rPr>
                <w:color w:val="000000" w:themeColor="text1"/>
                <w:sz w:val="18"/>
                <w:szCs w:val="18"/>
              </w:rPr>
              <w:t>4.2.2.9</w:t>
            </w:r>
          </w:p>
        </w:tc>
        <w:tc>
          <w:tcPr>
            <w:tcW w:w="1247" w:type="dxa"/>
          </w:tcPr>
          <w:p w14:paraId="255F70FC" w14:textId="316E4063" w:rsidR="003355A4" w:rsidRPr="00AC48F4" w:rsidRDefault="003355A4" w:rsidP="00E24EB9">
            <w:pPr>
              <w:jc w:val="center"/>
              <w:rPr>
                <w:color w:val="000000" w:themeColor="text1"/>
                <w:sz w:val="18"/>
                <w:szCs w:val="18"/>
              </w:rPr>
            </w:pPr>
            <w:r w:rsidRPr="00AC48F4">
              <w:rPr>
                <w:color w:val="000000" w:themeColor="text1"/>
                <w:sz w:val="18"/>
                <w:szCs w:val="18"/>
              </w:rPr>
              <w:t>5.3.3.2</w:t>
            </w:r>
          </w:p>
        </w:tc>
        <w:tc>
          <w:tcPr>
            <w:tcW w:w="1260" w:type="dxa"/>
          </w:tcPr>
          <w:p w14:paraId="1B616CB3" w14:textId="0C5D638C" w:rsidR="003355A4" w:rsidRPr="00AC48F4" w:rsidRDefault="003355A4" w:rsidP="00E24EB9">
            <w:pPr>
              <w:jc w:val="center"/>
              <w:rPr>
                <w:color w:val="000000" w:themeColor="text1"/>
                <w:sz w:val="18"/>
                <w:szCs w:val="18"/>
              </w:rPr>
            </w:pPr>
            <w:r w:rsidRPr="00AC48F4">
              <w:rPr>
                <w:color w:val="000000" w:themeColor="text1"/>
                <w:sz w:val="18"/>
                <w:szCs w:val="18"/>
              </w:rPr>
              <w:t>5.6.3.1</w:t>
            </w:r>
          </w:p>
        </w:tc>
        <w:tc>
          <w:tcPr>
            <w:tcW w:w="1431" w:type="dxa"/>
          </w:tcPr>
          <w:p w14:paraId="597E2CB7" w14:textId="7DCD2942" w:rsidR="003355A4" w:rsidRPr="00AC48F4" w:rsidRDefault="003355A4" w:rsidP="00E24EB9">
            <w:pPr>
              <w:jc w:val="center"/>
              <w:rPr>
                <w:color w:val="000000" w:themeColor="text1"/>
                <w:sz w:val="18"/>
                <w:szCs w:val="18"/>
              </w:rPr>
            </w:pPr>
          </w:p>
        </w:tc>
      </w:tr>
      <w:tr w:rsidR="00E24EB9" w:rsidRPr="00AC48F4" w14:paraId="40349E08" w14:textId="77777777" w:rsidTr="003355A4">
        <w:tc>
          <w:tcPr>
            <w:tcW w:w="1170" w:type="dxa"/>
          </w:tcPr>
          <w:p w14:paraId="75A68D20" w14:textId="010131E6" w:rsidR="003355A4" w:rsidRPr="00AC48F4" w:rsidRDefault="00E24EB9" w:rsidP="00E24EB9">
            <w:pPr>
              <w:jc w:val="center"/>
              <w:rPr>
                <w:color w:val="000000" w:themeColor="text1"/>
                <w:sz w:val="18"/>
                <w:szCs w:val="18"/>
              </w:rPr>
            </w:pPr>
            <w:r w:rsidRPr="00AC48F4">
              <w:rPr>
                <w:color w:val="000000" w:themeColor="text1"/>
                <w:sz w:val="18"/>
                <w:szCs w:val="18"/>
              </w:rPr>
              <w:t>1.3.3.2</w:t>
            </w:r>
          </w:p>
        </w:tc>
        <w:tc>
          <w:tcPr>
            <w:tcW w:w="1080" w:type="dxa"/>
          </w:tcPr>
          <w:p w14:paraId="442D4241" w14:textId="39346B28" w:rsidR="003355A4" w:rsidRPr="00AC48F4" w:rsidRDefault="00E24EB9" w:rsidP="00E24EB9">
            <w:pPr>
              <w:ind w:left="37"/>
              <w:jc w:val="center"/>
              <w:rPr>
                <w:color w:val="000000" w:themeColor="text1"/>
                <w:sz w:val="18"/>
                <w:szCs w:val="18"/>
              </w:rPr>
            </w:pPr>
            <w:r w:rsidRPr="00AC48F4">
              <w:rPr>
                <w:color w:val="000000" w:themeColor="text1"/>
                <w:sz w:val="18"/>
                <w:szCs w:val="18"/>
              </w:rPr>
              <w:t>1.7.1.8</w:t>
            </w:r>
          </w:p>
        </w:tc>
        <w:tc>
          <w:tcPr>
            <w:tcW w:w="1169" w:type="dxa"/>
          </w:tcPr>
          <w:p w14:paraId="1180F219" w14:textId="2BAF6EE5" w:rsidR="003355A4" w:rsidRPr="00AC48F4" w:rsidRDefault="003355A4" w:rsidP="00E24EB9">
            <w:pPr>
              <w:ind w:left="8"/>
              <w:jc w:val="center"/>
              <w:rPr>
                <w:color w:val="000000" w:themeColor="text1"/>
                <w:sz w:val="18"/>
                <w:szCs w:val="18"/>
              </w:rPr>
            </w:pPr>
            <w:r w:rsidRPr="00AC48F4">
              <w:rPr>
                <w:color w:val="000000" w:themeColor="text1"/>
                <w:sz w:val="18"/>
                <w:szCs w:val="18"/>
              </w:rPr>
              <w:t>2.4.1.6</w:t>
            </w:r>
          </w:p>
        </w:tc>
        <w:tc>
          <w:tcPr>
            <w:tcW w:w="1095" w:type="dxa"/>
          </w:tcPr>
          <w:p w14:paraId="1AD46B19" w14:textId="77777777" w:rsidR="003355A4" w:rsidRPr="00AC48F4" w:rsidRDefault="003355A4" w:rsidP="00E24EB9">
            <w:pPr>
              <w:ind w:left="720"/>
              <w:jc w:val="center"/>
              <w:rPr>
                <w:color w:val="000000" w:themeColor="text1"/>
                <w:sz w:val="18"/>
                <w:szCs w:val="18"/>
              </w:rPr>
            </w:pPr>
          </w:p>
        </w:tc>
        <w:tc>
          <w:tcPr>
            <w:tcW w:w="1169" w:type="dxa"/>
          </w:tcPr>
          <w:p w14:paraId="621D5288" w14:textId="7DF9C29B" w:rsidR="003355A4" w:rsidRPr="00AC48F4" w:rsidRDefault="003355A4" w:rsidP="00E24EB9">
            <w:pPr>
              <w:jc w:val="center"/>
              <w:rPr>
                <w:color w:val="000000" w:themeColor="text1"/>
                <w:sz w:val="18"/>
                <w:szCs w:val="18"/>
              </w:rPr>
            </w:pPr>
            <w:r w:rsidRPr="00AC48F4">
              <w:rPr>
                <w:color w:val="000000" w:themeColor="text1"/>
                <w:sz w:val="18"/>
                <w:szCs w:val="18"/>
              </w:rPr>
              <w:t>4.2.2.10</w:t>
            </w:r>
          </w:p>
        </w:tc>
        <w:tc>
          <w:tcPr>
            <w:tcW w:w="1247" w:type="dxa"/>
          </w:tcPr>
          <w:p w14:paraId="19F40AF1" w14:textId="5FA24239" w:rsidR="003355A4" w:rsidRPr="00AC48F4" w:rsidRDefault="003355A4" w:rsidP="00E24EB9">
            <w:pPr>
              <w:jc w:val="center"/>
              <w:rPr>
                <w:color w:val="000000" w:themeColor="text1"/>
                <w:sz w:val="18"/>
                <w:szCs w:val="18"/>
              </w:rPr>
            </w:pPr>
            <w:r w:rsidRPr="00AC48F4">
              <w:rPr>
                <w:color w:val="000000" w:themeColor="text1"/>
                <w:sz w:val="18"/>
                <w:szCs w:val="18"/>
              </w:rPr>
              <w:t>5.3.3.3</w:t>
            </w:r>
          </w:p>
        </w:tc>
        <w:tc>
          <w:tcPr>
            <w:tcW w:w="1260" w:type="dxa"/>
          </w:tcPr>
          <w:p w14:paraId="59AD541A" w14:textId="75C09BD1" w:rsidR="003355A4" w:rsidRPr="00AC48F4" w:rsidRDefault="003355A4" w:rsidP="00E24EB9">
            <w:pPr>
              <w:jc w:val="center"/>
              <w:rPr>
                <w:color w:val="000000" w:themeColor="text1"/>
                <w:sz w:val="18"/>
                <w:szCs w:val="18"/>
              </w:rPr>
            </w:pPr>
            <w:r w:rsidRPr="00AC48F4">
              <w:rPr>
                <w:color w:val="000000" w:themeColor="text1"/>
                <w:sz w:val="18"/>
                <w:szCs w:val="18"/>
              </w:rPr>
              <w:t>5.6.3.2</w:t>
            </w:r>
          </w:p>
        </w:tc>
        <w:tc>
          <w:tcPr>
            <w:tcW w:w="1431" w:type="dxa"/>
          </w:tcPr>
          <w:p w14:paraId="425489BB" w14:textId="42B4CEE0" w:rsidR="003355A4" w:rsidRPr="00AC48F4" w:rsidRDefault="003355A4" w:rsidP="00E24EB9">
            <w:pPr>
              <w:jc w:val="center"/>
              <w:rPr>
                <w:color w:val="000000" w:themeColor="text1"/>
                <w:sz w:val="18"/>
                <w:szCs w:val="18"/>
              </w:rPr>
            </w:pPr>
          </w:p>
        </w:tc>
      </w:tr>
      <w:tr w:rsidR="00E24EB9" w:rsidRPr="00AC48F4" w14:paraId="203B5A84" w14:textId="77777777" w:rsidTr="003355A4">
        <w:tc>
          <w:tcPr>
            <w:tcW w:w="1170" w:type="dxa"/>
          </w:tcPr>
          <w:p w14:paraId="082BCFAF" w14:textId="086246CF" w:rsidR="003355A4" w:rsidRPr="00AC48F4" w:rsidRDefault="00E24EB9" w:rsidP="00E24EB9">
            <w:pPr>
              <w:jc w:val="center"/>
              <w:rPr>
                <w:color w:val="000000" w:themeColor="text1"/>
                <w:sz w:val="18"/>
                <w:szCs w:val="18"/>
              </w:rPr>
            </w:pPr>
            <w:r w:rsidRPr="00AC48F4">
              <w:rPr>
                <w:color w:val="000000" w:themeColor="text1"/>
                <w:sz w:val="18"/>
                <w:szCs w:val="18"/>
              </w:rPr>
              <w:t>1.3.3.3</w:t>
            </w:r>
          </w:p>
        </w:tc>
        <w:tc>
          <w:tcPr>
            <w:tcW w:w="1080" w:type="dxa"/>
          </w:tcPr>
          <w:p w14:paraId="7B1FAAE6" w14:textId="0ABFA070" w:rsidR="003355A4" w:rsidRPr="00AC48F4" w:rsidRDefault="00E24EB9" w:rsidP="00E24EB9">
            <w:pPr>
              <w:ind w:left="37"/>
              <w:jc w:val="center"/>
              <w:rPr>
                <w:color w:val="000000" w:themeColor="text1"/>
                <w:sz w:val="18"/>
                <w:szCs w:val="18"/>
              </w:rPr>
            </w:pPr>
            <w:r w:rsidRPr="00AC48F4">
              <w:rPr>
                <w:color w:val="000000" w:themeColor="text1"/>
                <w:sz w:val="18"/>
                <w:szCs w:val="18"/>
              </w:rPr>
              <w:t>1.7.1.9</w:t>
            </w:r>
          </w:p>
        </w:tc>
        <w:tc>
          <w:tcPr>
            <w:tcW w:w="1169" w:type="dxa"/>
          </w:tcPr>
          <w:p w14:paraId="13CB2DEA" w14:textId="17538B9C" w:rsidR="003355A4" w:rsidRPr="00AC48F4" w:rsidRDefault="003355A4" w:rsidP="00E24EB9">
            <w:pPr>
              <w:ind w:left="8"/>
              <w:jc w:val="center"/>
              <w:rPr>
                <w:color w:val="000000" w:themeColor="text1"/>
                <w:sz w:val="18"/>
                <w:szCs w:val="18"/>
              </w:rPr>
            </w:pPr>
          </w:p>
        </w:tc>
        <w:tc>
          <w:tcPr>
            <w:tcW w:w="1095" w:type="dxa"/>
          </w:tcPr>
          <w:p w14:paraId="74AD2C77" w14:textId="77777777" w:rsidR="003355A4" w:rsidRPr="00AC48F4" w:rsidRDefault="003355A4" w:rsidP="00E24EB9">
            <w:pPr>
              <w:ind w:left="720"/>
              <w:jc w:val="center"/>
              <w:rPr>
                <w:color w:val="000000" w:themeColor="text1"/>
                <w:sz w:val="18"/>
                <w:szCs w:val="18"/>
              </w:rPr>
            </w:pPr>
          </w:p>
        </w:tc>
        <w:tc>
          <w:tcPr>
            <w:tcW w:w="1169" w:type="dxa"/>
          </w:tcPr>
          <w:p w14:paraId="328FD5DB" w14:textId="719E1412" w:rsidR="003355A4" w:rsidRPr="00AC48F4" w:rsidRDefault="003355A4" w:rsidP="00E24EB9">
            <w:pPr>
              <w:jc w:val="center"/>
              <w:rPr>
                <w:color w:val="000000" w:themeColor="text1"/>
                <w:sz w:val="18"/>
                <w:szCs w:val="18"/>
              </w:rPr>
            </w:pPr>
            <w:r w:rsidRPr="00AC48F4">
              <w:rPr>
                <w:color w:val="000000" w:themeColor="text1"/>
                <w:sz w:val="18"/>
                <w:szCs w:val="18"/>
              </w:rPr>
              <w:t>4.2.2.11</w:t>
            </w:r>
          </w:p>
        </w:tc>
        <w:tc>
          <w:tcPr>
            <w:tcW w:w="1247" w:type="dxa"/>
          </w:tcPr>
          <w:p w14:paraId="530BF984" w14:textId="06E86497" w:rsidR="003355A4" w:rsidRPr="00AC48F4" w:rsidRDefault="003355A4" w:rsidP="00E24EB9">
            <w:pPr>
              <w:jc w:val="center"/>
              <w:rPr>
                <w:color w:val="000000" w:themeColor="text1"/>
                <w:sz w:val="18"/>
                <w:szCs w:val="18"/>
              </w:rPr>
            </w:pPr>
            <w:r w:rsidRPr="00AC48F4">
              <w:rPr>
                <w:color w:val="000000" w:themeColor="text1"/>
                <w:sz w:val="18"/>
                <w:szCs w:val="18"/>
              </w:rPr>
              <w:t>5.3.4.1</w:t>
            </w:r>
          </w:p>
        </w:tc>
        <w:tc>
          <w:tcPr>
            <w:tcW w:w="1260" w:type="dxa"/>
          </w:tcPr>
          <w:p w14:paraId="7A76A41C" w14:textId="79269656" w:rsidR="003355A4" w:rsidRPr="00AC48F4" w:rsidRDefault="003355A4" w:rsidP="00E24EB9">
            <w:pPr>
              <w:jc w:val="center"/>
              <w:rPr>
                <w:color w:val="000000" w:themeColor="text1"/>
                <w:sz w:val="18"/>
                <w:szCs w:val="18"/>
              </w:rPr>
            </w:pPr>
            <w:r w:rsidRPr="00AC48F4">
              <w:rPr>
                <w:color w:val="000000" w:themeColor="text1"/>
                <w:sz w:val="18"/>
                <w:szCs w:val="18"/>
              </w:rPr>
              <w:t>5.6.4.2</w:t>
            </w:r>
          </w:p>
        </w:tc>
        <w:tc>
          <w:tcPr>
            <w:tcW w:w="1431" w:type="dxa"/>
          </w:tcPr>
          <w:p w14:paraId="0D701752" w14:textId="69804F7F" w:rsidR="003355A4" w:rsidRPr="00AC48F4" w:rsidRDefault="003355A4" w:rsidP="00E24EB9">
            <w:pPr>
              <w:jc w:val="center"/>
              <w:rPr>
                <w:color w:val="000000" w:themeColor="text1"/>
                <w:sz w:val="18"/>
                <w:szCs w:val="18"/>
              </w:rPr>
            </w:pPr>
          </w:p>
        </w:tc>
      </w:tr>
      <w:tr w:rsidR="00E24EB9" w:rsidRPr="00AC48F4" w14:paraId="6D7168B4" w14:textId="77777777" w:rsidTr="003355A4">
        <w:tc>
          <w:tcPr>
            <w:tcW w:w="1170" w:type="dxa"/>
          </w:tcPr>
          <w:p w14:paraId="538AF543" w14:textId="1BB24370" w:rsidR="003355A4" w:rsidRPr="00AC48F4" w:rsidRDefault="00E24EB9" w:rsidP="00E24EB9">
            <w:pPr>
              <w:jc w:val="center"/>
              <w:rPr>
                <w:color w:val="000000" w:themeColor="text1"/>
                <w:sz w:val="18"/>
                <w:szCs w:val="18"/>
              </w:rPr>
            </w:pPr>
            <w:r w:rsidRPr="00AC48F4">
              <w:rPr>
                <w:color w:val="000000" w:themeColor="text1"/>
                <w:sz w:val="18"/>
                <w:szCs w:val="18"/>
              </w:rPr>
              <w:t>1.3.3.4</w:t>
            </w:r>
          </w:p>
        </w:tc>
        <w:tc>
          <w:tcPr>
            <w:tcW w:w="1080" w:type="dxa"/>
          </w:tcPr>
          <w:p w14:paraId="65CD431F" w14:textId="582C8BAF" w:rsidR="003355A4" w:rsidRPr="00AC48F4" w:rsidRDefault="00E24EB9" w:rsidP="00E24EB9">
            <w:pPr>
              <w:ind w:left="37"/>
              <w:jc w:val="center"/>
              <w:rPr>
                <w:color w:val="000000" w:themeColor="text1"/>
                <w:sz w:val="18"/>
                <w:szCs w:val="18"/>
              </w:rPr>
            </w:pPr>
            <w:r w:rsidRPr="00AC48F4">
              <w:rPr>
                <w:color w:val="000000" w:themeColor="text1"/>
                <w:sz w:val="18"/>
                <w:szCs w:val="18"/>
              </w:rPr>
              <w:t>1.7.1.11</w:t>
            </w:r>
          </w:p>
        </w:tc>
        <w:tc>
          <w:tcPr>
            <w:tcW w:w="1169" w:type="dxa"/>
          </w:tcPr>
          <w:p w14:paraId="14EFE1E3" w14:textId="08EC217C" w:rsidR="003355A4" w:rsidRPr="00AC48F4" w:rsidRDefault="003355A4" w:rsidP="00E24EB9">
            <w:pPr>
              <w:ind w:left="8"/>
              <w:jc w:val="center"/>
              <w:rPr>
                <w:color w:val="000000" w:themeColor="text1"/>
                <w:sz w:val="18"/>
                <w:szCs w:val="18"/>
              </w:rPr>
            </w:pPr>
          </w:p>
        </w:tc>
        <w:tc>
          <w:tcPr>
            <w:tcW w:w="1095" w:type="dxa"/>
          </w:tcPr>
          <w:p w14:paraId="51B96D13" w14:textId="77777777" w:rsidR="003355A4" w:rsidRPr="00AC48F4" w:rsidRDefault="003355A4" w:rsidP="00E24EB9">
            <w:pPr>
              <w:ind w:left="720"/>
              <w:jc w:val="center"/>
              <w:rPr>
                <w:color w:val="000000" w:themeColor="text1"/>
                <w:sz w:val="18"/>
                <w:szCs w:val="18"/>
              </w:rPr>
            </w:pPr>
          </w:p>
        </w:tc>
        <w:tc>
          <w:tcPr>
            <w:tcW w:w="1169" w:type="dxa"/>
          </w:tcPr>
          <w:p w14:paraId="519A40CD" w14:textId="0E73E763" w:rsidR="003355A4" w:rsidRPr="00AC48F4" w:rsidRDefault="003355A4" w:rsidP="00E24EB9">
            <w:pPr>
              <w:jc w:val="center"/>
              <w:rPr>
                <w:color w:val="000000" w:themeColor="text1"/>
                <w:sz w:val="18"/>
                <w:szCs w:val="18"/>
              </w:rPr>
            </w:pPr>
            <w:r w:rsidRPr="00AC48F4">
              <w:rPr>
                <w:color w:val="000000" w:themeColor="text1"/>
                <w:sz w:val="18"/>
                <w:szCs w:val="18"/>
              </w:rPr>
              <w:t>4.2.2.12</w:t>
            </w:r>
          </w:p>
        </w:tc>
        <w:tc>
          <w:tcPr>
            <w:tcW w:w="1247" w:type="dxa"/>
          </w:tcPr>
          <w:p w14:paraId="25B4DC94" w14:textId="74B8B27E" w:rsidR="003355A4" w:rsidRPr="00AC48F4" w:rsidRDefault="003355A4" w:rsidP="00E24EB9">
            <w:pPr>
              <w:jc w:val="center"/>
              <w:rPr>
                <w:color w:val="000000" w:themeColor="text1"/>
                <w:sz w:val="18"/>
                <w:szCs w:val="18"/>
              </w:rPr>
            </w:pPr>
            <w:r w:rsidRPr="00AC48F4">
              <w:rPr>
                <w:color w:val="000000" w:themeColor="text1"/>
                <w:sz w:val="18"/>
                <w:szCs w:val="18"/>
              </w:rPr>
              <w:t>5.4.1.1</w:t>
            </w:r>
          </w:p>
        </w:tc>
        <w:tc>
          <w:tcPr>
            <w:tcW w:w="1260" w:type="dxa"/>
          </w:tcPr>
          <w:p w14:paraId="1501A514" w14:textId="5862535B" w:rsidR="003355A4" w:rsidRPr="00AC48F4" w:rsidRDefault="003355A4" w:rsidP="00E24EB9">
            <w:pPr>
              <w:jc w:val="center"/>
              <w:rPr>
                <w:color w:val="000000" w:themeColor="text1"/>
                <w:sz w:val="18"/>
                <w:szCs w:val="18"/>
              </w:rPr>
            </w:pPr>
            <w:r w:rsidRPr="00AC48F4">
              <w:rPr>
                <w:color w:val="000000" w:themeColor="text1"/>
                <w:sz w:val="18"/>
                <w:szCs w:val="18"/>
              </w:rPr>
              <w:t>5.6.4.3</w:t>
            </w:r>
          </w:p>
        </w:tc>
        <w:tc>
          <w:tcPr>
            <w:tcW w:w="1431" w:type="dxa"/>
          </w:tcPr>
          <w:p w14:paraId="267EE705" w14:textId="3482B25F" w:rsidR="003355A4" w:rsidRPr="00AC48F4" w:rsidRDefault="003355A4" w:rsidP="00E24EB9">
            <w:pPr>
              <w:jc w:val="center"/>
              <w:rPr>
                <w:color w:val="000000" w:themeColor="text1"/>
                <w:sz w:val="18"/>
                <w:szCs w:val="18"/>
              </w:rPr>
            </w:pPr>
          </w:p>
        </w:tc>
      </w:tr>
      <w:tr w:rsidR="00E24EB9" w:rsidRPr="00AC48F4" w14:paraId="3FCE5076" w14:textId="77777777" w:rsidTr="003355A4">
        <w:tc>
          <w:tcPr>
            <w:tcW w:w="1170" w:type="dxa"/>
          </w:tcPr>
          <w:p w14:paraId="581D246B" w14:textId="5341A37E" w:rsidR="003355A4" w:rsidRPr="00AC48F4" w:rsidRDefault="00E24EB9" w:rsidP="00E24EB9">
            <w:pPr>
              <w:jc w:val="center"/>
              <w:rPr>
                <w:color w:val="000000" w:themeColor="text1"/>
                <w:sz w:val="18"/>
                <w:szCs w:val="18"/>
              </w:rPr>
            </w:pPr>
            <w:r w:rsidRPr="00AC48F4">
              <w:rPr>
                <w:color w:val="000000" w:themeColor="text1"/>
                <w:sz w:val="18"/>
                <w:szCs w:val="18"/>
              </w:rPr>
              <w:t>1.3.3.6</w:t>
            </w:r>
          </w:p>
        </w:tc>
        <w:tc>
          <w:tcPr>
            <w:tcW w:w="1080" w:type="dxa"/>
          </w:tcPr>
          <w:p w14:paraId="0480D496" w14:textId="003BA14E" w:rsidR="003355A4" w:rsidRPr="00AC48F4" w:rsidRDefault="00E24EB9" w:rsidP="00E24EB9">
            <w:pPr>
              <w:ind w:left="37"/>
              <w:jc w:val="center"/>
              <w:rPr>
                <w:color w:val="000000" w:themeColor="text1"/>
                <w:sz w:val="18"/>
                <w:szCs w:val="18"/>
              </w:rPr>
            </w:pPr>
            <w:r w:rsidRPr="00AC48F4">
              <w:rPr>
                <w:color w:val="000000" w:themeColor="text1"/>
                <w:sz w:val="18"/>
                <w:szCs w:val="18"/>
              </w:rPr>
              <w:t>1.7.1.12</w:t>
            </w:r>
          </w:p>
        </w:tc>
        <w:tc>
          <w:tcPr>
            <w:tcW w:w="1169" w:type="dxa"/>
          </w:tcPr>
          <w:p w14:paraId="710B022C" w14:textId="0E94FB7E" w:rsidR="003355A4" w:rsidRPr="00AC48F4" w:rsidRDefault="003355A4" w:rsidP="00E24EB9">
            <w:pPr>
              <w:ind w:left="8"/>
              <w:jc w:val="center"/>
              <w:rPr>
                <w:color w:val="000000" w:themeColor="text1"/>
                <w:sz w:val="18"/>
                <w:szCs w:val="18"/>
              </w:rPr>
            </w:pPr>
          </w:p>
        </w:tc>
        <w:tc>
          <w:tcPr>
            <w:tcW w:w="1095" w:type="dxa"/>
          </w:tcPr>
          <w:p w14:paraId="4E5F4200" w14:textId="77777777" w:rsidR="003355A4" w:rsidRPr="00AC48F4" w:rsidRDefault="003355A4" w:rsidP="00E24EB9">
            <w:pPr>
              <w:ind w:left="720"/>
              <w:jc w:val="center"/>
              <w:rPr>
                <w:color w:val="000000" w:themeColor="text1"/>
                <w:sz w:val="18"/>
                <w:szCs w:val="18"/>
              </w:rPr>
            </w:pPr>
          </w:p>
        </w:tc>
        <w:tc>
          <w:tcPr>
            <w:tcW w:w="1169" w:type="dxa"/>
          </w:tcPr>
          <w:p w14:paraId="3773E91F" w14:textId="09646740" w:rsidR="003355A4" w:rsidRPr="00AC48F4" w:rsidRDefault="003355A4" w:rsidP="00E24EB9">
            <w:pPr>
              <w:jc w:val="center"/>
              <w:rPr>
                <w:color w:val="000000" w:themeColor="text1"/>
                <w:sz w:val="18"/>
                <w:szCs w:val="18"/>
              </w:rPr>
            </w:pPr>
            <w:r w:rsidRPr="00AC48F4">
              <w:rPr>
                <w:color w:val="000000" w:themeColor="text1"/>
                <w:sz w:val="18"/>
                <w:szCs w:val="18"/>
              </w:rPr>
              <w:t>4.2.2.13</w:t>
            </w:r>
          </w:p>
        </w:tc>
        <w:tc>
          <w:tcPr>
            <w:tcW w:w="1247" w:type="dxa"/>
          </w:tcPr>
          <w:p w14:paraId="74C30C0C" w14:textId="6CA47A71" w:rsidR="003355A4" w:rsidRPr="00AC48F4" w:rsidRDefault="003355A4" w:rsidP="00E24EB9">
            <w:pPr>
              <w:jc w:val="center"/>
              <w:rPr>
                <w:color w:val="000000" w:themeColor="text1"/>
                <w:sz w:val="18"/>
                <w:szCs w:val="18"/>
              </w:rPr>
            </w:pPr>
            <w:r w:rsidRPr="00AC48F4">
              <w:rPr>
                <w:color w:val="000000" w:themeColor="text1"/>
                <w:sz w:val="18"/>
                <w:szCs w:val="18"/>
              </w:rPr>
              <w:t>5.4.2.1</w:t>
            </w:r>
          </w:p>
        </w:tc>
        <w:tc>
          <w:tcPr>
            <w:tcW w:w="1260" w:type="dxa"/>
          </w:tcPr>
          <w:p w14:paraId="183E7557" w14:textId="4F24BC79" w:rsidR="003355A4" w:rsidRPr="00AC48F4" w:rsidRDefault="003355A4" w:rsidP="00E24EB9">
            <w:pPr>
              <w:jc w:val="center"/>
              <w:rPr>
                <w:color w:val="000000" w:themeColor="text1"/>
                <w:sz w:val="18"/>
                <w:szCs w:val="18"/>
              </w:rPr>
            </w:pPr>
            <w:r w:rsidRPr="00AC48F4">
              <w:rPr>
                <w:color w:val="000000" w:themeColor="text1"/>
                <w:sz w:val="18"/>
                <w:szCs w:val="18"/>
              </w:rPr>
              <w:t>5.7.1.2</w:t>
            </w:r>
          </w:p>
        </w:tc>
        <w:tc>
          <w:tcPr>
            <w:tcW w:w="1431" w:type="dxa"/>
          </w:tcPr>
          <w:p w14:paraId="79B214A1" w14:textId="7B26BD70" w:rsidR="003355A4" w:rsidRPr="00AC48F4" w:rsidRDefault="003355A4" w:rsidP="00E24EB9">
            <w:pPr>
              <w:jc w:val="center"/>
              <w:rPr>
                <w:color w:val="000000" w:themeColor="text1"/>
                <w:sz w:val="18"/>
                <w:szCs w:val="18"/>
              </w:rPr>
            </w:pPr>
          </w:p>
        </w:tc>
      </w:tr>
      <w:tr w:rsidR="00E24EB9" w:rsidRPr="00AC48F4" w14:paraId="50C59BC8" w14:textId="77777777" w:rsidTr="003355A4">
        <w:tc>
          <w:tcPr>
            <w:tcW w:w="1170" w:type="dxa"/>
          </w:tcPr>
          <w:p w14:paraId="6E02C321" w14:textId="7194994A" w:rsidR="003355A4" w:rsidRPr="00AC48F4" w:rsidRDefault="00E24EB9" w:rsidP="00E24EB9">
            <w:pPr>
              <w:jc w:val="center"/>
              <w:rPr>
                <w:color w:val="000000" w:themeColor="text1"/>
                <w:sz w:val="18"/>
                <w:szCs w:val="18"/>
              </w:rPr>
            </w:pPr>
            <w:r w:rsidRPr="00AC48F4">
              <w:rPr>
                <w:color w:val="000000" w:themeColor="text1"/>
                <w:sz w:val="18"/>
                <w:szCs w:val="18"/>
              </w:rPr>
              <w:t>1.3.4.1</w:t>
            </w:r>
          </w:p>
        </w:tc>
        <w:tc>
          <w:tcPr>
            <w:tcW w:w="1080" w:type="dxa"/>
          </w:tcPr>
          <w:p w14:paraId="03880F4B" w14:textId="08BF923B" w:rsidR="003355A4" w:rsidRPr="00AC48F4" w:rsidRDefault="00E24EB9" w:rsidP="00E24EB9">
            <w:pPr>
              <w:ind w:left="37"/>
              <w:jc w:val="center"/>
              <w:rPr>
                <w:color w:val="000000" w:themeColor="text1"/>
                <w:sz w:val="18"/>
                <w:szCs w:val="18"/>
              </w:rPr>
            </w:pPr>
            <w:r w:rsidRPr="00AC48F4">
              <w:rPr>
                <w:color w:val="000000" w:themeColor="text1"/>
                <w:sz w:val="18"/>
                <w:szCs w:val="18"/>
              </w:rPr>
              <w:t>1.7.2.1</w:t>
            </w:r>
          </w:p>
        </w:tc>
        <w:tc>
          <w:tcPr>
            <w:tcW w:w="1169" w:type="dxa"/>
          </w:tcPr>
          <w:p w14:paraId="7B04CBA9" w14:textId="5D6840BA" w:rsidR="003355A4" w:rsidRPr="00AC48F4" w:rsidRDefault="003355A4" w:rsidP="00E24EB9">
            <w:pPr>
              <w:ind w:left="8"/>
              <w:jc w:val="center"/>
              <w:rPr>
                <w:color w:val="000000" w:themeColor="text1"/>
                <w:sz w:val="18"/>
                <w:szCs w:val="18"/>
              </w:rPr>
            </w:pPr>
          </w:p>
        </w:tc>
        <w:tc>
          <w:tcPr>
            <w:tcW w:w="1095" w:type="dxa"/>
          </w:tcPr>
          <w:p w14:paraId="02060A35" w14:textId="77777777" w:rsidR="003355A4" w:rsidRPr="00AC48F4" w:rsidRDefault="003355A4" w:rsidP="00E24EB9">
            <w:pPr>
              <w:ind w:left="720"/>
              <w:jc w:val="center"/>
              <w:rPr>
                <w:color w:val="000000" w:themeColor="text1"/>
                <w:sz w:val="18"/>
                <w:szCs w:val="18"/>
              </w:rPr>
            </w:pPr>
          </w:p>
        </w:tc>
        <w:tc>
          <w:tcPr>
            <w:tcW w:w="1169" w:type="dxa"/>
          </w:tcPr>
          <w:p w14:paraId="3CC257D0" w14:textId="1EC11368" w:rsidR="003355A4" w:rsidRPr="00AC48F4" w:rsidRDefault="003355A4" w:rsidP="00E24EB9">
            <w:pPr>
              <w:jc w:val="center"/>
              <w:rPr>
                <w:color w:val="000000" w:themeColor="text1"/>
                <w:sz w:val="18"/>
                <w:szCs w:val="18"/>
              </w:rPr>
            </w:pPr>
            <w:r w:rsidRPr="00AC48F4">
              <w:rPr>
                <w:color w:val="000000" w:themeColor="text1"/>
                <w:sz w:val="18"/>
                <w:szCs w:val="18"/>
              </w:rPr>
              <w:t>4.2.2.14</w:t>
            </w:r>
          </w:p>
        </w:tc>
        <w:tc>
          <w:tcPr>
            <w:tcW w:w="1247" w:type="dxa"/>
          </w:tcPr>
          <w:p w14:paraId="06AFA820" w14:textId="7CFA25D3" w:rsidR="003355A4" w:rsidRPr="00AC48F4" w:rsidRDefault="003355A4" w:rsidP="00E24EB9">
            <w:pPr>
              <w:jc w:val="center"/>
              <w:rPr>
                <w:color w:val="000000" w:themeColor="text1"/>
                <w:sz w:val="18"/>
                <w:szCs w:val="18"/>
              </w:rPr>
            </w:pPr>
            <w:r w:rsidRPr="00AC48F4">
              <w:rPr>
                <w:color w:val="000000" w:themeColor="text1"/>
                <w:sz w:val="18"/>
                <w:szCs w:val="18"/>
              </w:rPr>
              <w:t>5.4.2.2</w:t>
            </w:r>
          </w:p>
        </w:tc>
        <w:tc>
          <w:tcPr>
            <w:tcW w:w="1260" w:type="dxa"/>
          </w:tcPr>
          <w:p w14:paraId="36B733BB" w14:textId="4F5F55CF" w:rsidR="003355A4" w:rsidRPr="00AC48F4" w:rsidRDefault="003355A4" w:rsidP="00E24EB9">
            <w:pPr>
              <w:jc w:val="center"/>
              <w:rPr>
                <w:color w:val="000000" w:themeColor="text1"/>
                <w:sz w:val="18"/>
                <w:szCs w:val="18"/>
              </w:rPr>
            </w:pPr>
            <w:r w:rsidRPr="00AC48F4">
              <w:rPr>
                <w:color w:val="000000" w:themeColor="text1"/>
                <w:sz w:val="18"/>
                <w:szCs w:val="18"/>
              </w:rPr>
              <w:t>5.7.1.3</w:t>
            </w:r>
          </w:p>
        </w:tc>
        <w:tc>
          <w:tcPr>
            <w:tcW w:w="1431" w:type="dxa"/>
          </w:tcPr>
          <w:p w14:paraId="1BD18AC6" w14:textId="2F2843A1" w:rsidR="003355A4" w:rsidRPr="00AC48F4" w:rsidRDefault="003355A4" w:rsidP="00E24EB9">
            <w:pPr>
              <w:jc w:val="center"/>
              <w:rPr>
                <w:color w:val="000000" w:themeColor="text1"/>
                <w:sz w:val="18"/>
                <w:szCs w:val="18"/>
              </w:rPr>
            </w:pPr>
          </w:p>
        </w:tc>
      </w:tr>
      <w:tr w:rsidR="00E24EB9" w:rsidRPr="00AC48F4" w14:paraId="18BB7D7C" w14:textId="77777777" w:rsidTr="003355A4">
        <w:tc>
          <w:tcPr>
            <w:tcW w:w="1170" w:type="dxa"/>
          </w:tcPr>
          <w:p w14:paraId="49AFA103" w14:textId="4B025184" w:rsidR="003355A4" w:rsidRPr="00AC48F4" w:rsidRDefault="00E24EB9" w:rsidP="00E24EB9">
            <w:pPr>
              <w:jc w:val="center"/>
              <w:rPr>
                <w:color w:val="000000" w:themeColor="text1"/>
                <w:sz w:val="18"/>
                <w:szCs w:val="18"/>
              </w:rPr>
            </w:pPr>
            <w:r w:rsidRPr="00AC48F4">
              <w:rPr>
                <w:color w:val="000000" w:themeColor="text1"/>
                <w:sz w:val="18"/>
                <w:szCs w:val="18"/>
              </w:rPr>
              <w:t>1.3.4.3</w:t>
            </w:r>
          </w:p>
        </w:tc>
        <w:tc>
          <w:tcPr>
            <w:tcW w:w="1080" w:type="dxa"/>
          </w:tcPr>
          <w:p w14:paraId="6961AD63" w14:textId="2C71A04A" w:rsidR="003355A4" w:rsidRPr="00AC48F4" w:rsidRDefault="00E24EB9" w:rsidP="00E24EB9">
            <w:pPr>
              <w:ind w:left="37"/>
              <w:jc w:val="center"/>
              <w:rPr>
                <w:color w:val="000000" w:themeColor="text1"/>
                <w:sz w:val="18"/>
                <w:szCs w:val="18"/>
              </w:rPr>
            </w:pPr>
            <w:r w:rsidRPr="00AC48F4">
              <w:rPr>
                <w:color w:val="000000" w:themeColor="text1"/>
                <w:sz w:val="18"/>
                <w:szCs w:val="18"/>
              </w:rPr>
              <w:t>1.7.3.1</w:t>
            </w:r>
          </w:p>
        </w:tc>
        <w:tc>
          <w:tcPr>
            <w:tcW w:w="1169" w:type="dxa"/>
          </w:tcPr>
          <w:p w14:paraId="71C0C488" w14:textId="15BF5D0E" w:rsidR="003355A4" w:rsidRPr="00AC48F4" w:rsidRDefault="003355A4" w:rsidP="00E24EB9">
            <w:pPr>
              <w:ind w:left="8"/>
              <w:jc w:val="center"/>
              <w:rPr>
                <w:color w:val="000000" w:themeColor="text1"/>
                <w:sz w:val="18"/>
                <w:szCs w:val="18"/>
              </w:rPr>
            </w:pPr>
          </w:p>
        </w:tc>
        <w:tc>
          <w:tcPr>
            <w:tcW w:w="1095" w:type="dxa"/>
          </w:tcPr>
          <w:p w14:paraId="0B408A73" w14:textId="77777777" w:rsidR="003355A4" w:rsidRPr="00AC48F4" w:rsidRDefault="003355A4" w:rsidP="00E24EB9">
            <w:pPr>
              <w:ind w:left="720"/>
              <w:jc w:val="center"/>
              <w:rPr>
                <w:color w:val="000000" w:themeColor="text1"/>
                <w:sz w:val="18"/>
                <w:szCs w:val="18"/>
              </w:rPr>
            </w:pPr>
          </w:p>
        </w:tc>
        <w:tc>
          <w:tcPr>
            <w:tcW w:w="1169" w:type="dxa"/>
          </w:tcPr>
          <w:p w14:paraId="460C06C3" w14:textId="5DA827E5" w:rsidR="003355A4" w:rsidRPr="00AC48F4" w:rsidRDefault="003355A4" w:rsidP="00E24EB9">
            <w:pPr>
              <w:jc w:val="center"/>
              <w:rPr>
                <w:color w:val="000000" w:themeColor="text1"/>
                <w:sz w:val="18"/>
                <w:szCs w:val="18"/>
              </w:rPr>
            </w:pPr>
            <w:r w:rsidRPr="00AC48F4">
              <w:rPr>
                <w:color w:val="000000" w:themeColor="text1"/>
                <w:sz w:val="18"/>
                <w:szCs w:val="18"/>
              </w:rPr>
              <w:t>4.2.2.16</w:t>
            </w:r>
          </w:p>
        </w:tc>
        <w:tc>
          <w:tcPr>
            <w:tcW w:w="1247" w:type="dxa"/>
          </w:tcPr>
          <w:p w14:paraId="566C4E64" w14:textId="238A1BB2" w:rsidR="003355A4" w:rsidRPr="00AC48F4" w:rsidRDefault="003355A4" w:rsidP="00E24EB9">
            <w:pPr>
              <w:jc w:val="center"/>
              <w:rPr>
                <w:color w:val="000000" w:themeColor="text1"/>
                <w:sz w:val="18"/>
                <w:szCs w:val="18"/>
              </w:rPr>
            </w:pPr>
            <w:r w:rsidRPr="00AC48F4">
              <w:rPr>
                <w:color w:val="000000" w:themeColor="text1"/>
                <w:sz w:val="18"/>
                <w:szCs w:val="18"/>
              </w:rPr>
              <w:t>5.4.3.1</w:t>
            </w:r>
          </w:p>
        </w:tc>
        <w:tc>
          <w:tcPr>
            <w:tcW w:w="1260" w:type="dxa"/>
          </w:tcPr>
          <w:p w14:paraId="4DD50904" w14:textId="176BB69A" w:rsidR="003355A4" w:rsidRPr="00AC48F4" w:rsidRDefault="003355A4" w:rsidP="00E24EB9">
            <w:pPr>
              <w:jc w:val="center"/>
              <w:rPr>
                <w:color w:val="000000" w:themeColor="text1"/>
                <w:sz w:val="18"/>
                <w:szCs w:val="18"/>
              </w:rPr>
            </w:pPr>
            <w:r w:rsidRPr="00AC48F4">
              <w:rPr>
                <w:color w:val="000000" w:themeColor="text1"/>
                <w:sz w:val="18"/>
                <w:szCs w:val="18"/>
              </w:rPr>
              <w:t>5.7.1.4</w:t>
            </w:r>
          </w:p>
        </w:tc>
        <w:tc>
          <w:tcPr>
            <w:tcW w:w="1431" w:type="dxa"/>
          </w:tcPr>
          <w:p w14:paraId="14082D38" w14:textId="2D486846" w:rsidR="003355A4" w:rsidRPr="00AC48F4" w:rsidRDefault="003355A4" w:rsidP="00E24EB9">
            <w:pPr>
              <w:jc w:val="center"/>
              <w:rPr>
                <w:color w:val="000000" w:themeColor="text1"/>
                <w:sz w:val="18"/>
                <w:szCs w:val="18"/>
              </w:rPr>
            </w:pPr>
          </w:p>
        </w:tc>
      </w:tr>
      <w:tr w:rsidR="00E24EB9" w:rsidRPr="00AC48F4" w14:paraId="40F47F17" w14:textId="77777777" w:rsidTr="003355A4">
        <w:tc>
          <w:tcPr>
            <w:tcW w:w="1170" w:type="dxa"/>
          </w:tcPr>
          <w:p w14:paraId="0A944264" w14:textId="36E17216" w:rsidR="003355A4" w:rsidRPr="00AC48F4" w:rsidRDefault="00E24EB9" w:rsidP="00E24EB9">
            <w:pPr>
              <w:jc w:val="center"/>
              <w:rPr>
                <w:color w:val="000000" w:themeColor="text1"/>
                <w:sz w:val="18"/>
                <w:szCs w:val="18"/>
              </w:rPr>
            </w:pPr>
            <w:r w:rsidRPr="00AC48F4">
              <w:rPr>
                <w:color w:val="000000" w:themeColor="text1"/>
                <w:sz w:val="18"/>
                <w:szCs w:val="18"/>
              </w:rPr>
              <w:t>1.4.1.1</w:t>
            </w:r>
          </w:p>
        </w:tc>
        <w:tc>
          <w:tcPr>
            <w:tcW w:w="1080" w:type="dxa"/>
          </w:tcPr>
          <w:p w14:paraId="00C5D42C" w14:textId="30FC77C9" w:rsidR="003355A4" w:rsidRPr="00AC48F4" w:rsidRDefault="00E24EB9" w:rsidP="00E24EB9">
            <w:pPr>
              <w:ind w:left="37"/>
              <w:jc w:val="center"/>
              <w:rPr>
                <w:color w:val="000000" w:themeColor="text1"/>
                <w:sz w:val="18"/>
                <w:szCs w:val="18"/>
              </w:rPr>
            </w:pPr>
            <w:r w:rsidRPr="00AC48F4">
              <w:rPr>
                <w:color w:val="000000" w:themeColor="text1"/>
                <w:sz w:val="18"/>
                <w:szCs w:val="18"/>
              </w:rPr>
              <w:t>1.7.3.3</w:t>
            </w:r>
          </w:p>
        </w:tc>
        <w:tc>
          <w:tcPr>
            <w:tcW w:w="1169" w:type="dxa"/>
          </w:tcPr>
          <w:p w14:paraId="74C3B4E4" w14:textId="63459DDB" w:rsidR="003355A4" w:rsidRPr="00AC48F4" w:rsidRDefault="003355A4" w:rsidP="00E24EB9">
            <w:pPr>
              <w:ind w:left="8"/>
              <w:jc w:val="center"/>
              <w:rPr>
                <w:color w:val="000000" w:themeColor="text1"/>
                <w:sz w:val="18"/>
                <w:szCs w:val="18"/>
              </w:rPr>
            </w:pPr>
          </w:p>
        </w:tc>
        <w:tc>
          <w:tcPr>
            <w:tcW w:w="1095" w:type="dxa"/>
          </w:tcPr>
          <w:p w14:paraId="12FF825F" w14:textId="77777777" w:rsidR="003355A4" w:rsidRPr="00AC48F4" w:rsidRDefault="003355A4" w:rsidP="00E24EB9">
            <w:pPr>
              <w:ind w:left="720"/>
              <w:jc w:val="center"/>
              <w:rPr>
                <w:color w:val="000000" w:themeColor="text1"/>
                <w:sz w:val="18"/>
                <w:szCs w:val="18"/>
              </w:rPr>
            </w:pPr>
          </w:p>
        </w:tc>
        <w:tc>
          <w:tcPr>
            <w:tcW w:w="1169" w:type="dxa"/>
          </w:tcPr>
          <w:p w14:paraId="6F392D95" w14:textId="716F6C3F" w:rsidR="003355A4" w:rsidRPr="00AC48F4" w:rsidRDefault="003355A4" w:rsidP="00E24EB9">
            <w:pPr>
              <w:jc w:val="center"/>
              <w:rPr>
                <w:color w:val="000000" w:themeColor="text1"/>
                <w:sz w:val="18"/>
                <w:szCs w:val="18"/>
              </w:rPr>
            </w:pPr>
            <w:r w:rsidRPr="00AC48F4">
              <w:rPr>
                <w:color w:val="000000" w:themeColor="text1"/>
                <w:sz w:val="18"/>
                <w:szCs w:val="18"/>
              </w:rPr>
              <w:t>4.2.3.2</w:t>
            </w:r>
          </w:p>
        </w:tc>
        <w:tc>
          <w:tcPr>
            <w:tcW w:w="1247" w:type="dxa"/>
          </w:tcPr>
          <w:p w14:paraId="7F969A5F" w14:textId="045541E0" w:rsidR="003355A4" w:rsidRPr="00AC48F4" w:rsidRDefault="003355A4" w:rsidP="00E24EB9">
            <w:pPr>
              <w:jc w:val="center"/>
              <w:rPr>
                <w:color w:val="000000" w:themeColor="text1"/>
                <w:sz w:val="18"/>
                <w:szCs w:val="18"/>
              </w:rPr>
            </w:pPr>
            <w:r w:rsidRPr="00AC48F4">
              <w:rPr>
                <w:color w:val="000000" w:themeColor="text1"/>
                <w:sz w:val="18"/>
                <w:szCs w:val="18"/>
              </w:rPr>
              <w:t>5.4.3.2</w:t>
            </w:r>
          </w:p>
        </w:tc>
        <w:tc>
          <w:tcPr>
            <w:tcW w:w="1260" w:type="dxa"/>
          </w:tcPr>
          <w:p w14:paraId="080A3187" w14:textId="1A48E19A" w:rsidR="003355A4" w:rsidRPr="00AC48F4" w:rsidRDefault="003355A4" w:rsidP="00E24EB9">
            <w:pPr>
              <w:jc w:val="center"/>
              <w:rPr>
                <w:color w:val="000000" w:themeColor="text1"/>
                <w:sz w:val="18"/>
                <w:szCs w:val="18"/>
              </w:rPr>
            </w:pPr>
            <w:r w:rsidRPr="00AC48F4">
              <w:rPr>
                <w:color w:val="000000" w:themeColor="text1"/>
                <w:sz w:val="18"/>
                <w:szCs w:val="18"/>
              </w:rPr>
              <w:t>5.7.1.7</w:t>
            </w:r>
          </w:p>
        </w:tc>
        <w:tc>
          <w:tcPr>
            <w:tcW w:w="1431" w:type="dxa"/>
          </w:tcPr>
          <w:p w14:paraId="4FAD286B" w14:textId="00C7B227" w:rsidR="003355A4" w:rsidRPr="00AC48F4" w:rsidRDefault="003355A4" w:rsidP="00E24EB9">
            <w:pPr>
              <w:jc w:val="center"/>
              <w:rPr>
                <w:color w:val="000000" w:themeColor="text1"/>
                <w:sz w:val="18"/>
                <w:szCs w:val="18"/>
              </w:rPr>
            </w:pPr>
          </w:p>
        </w:tc>
      </w:tr>
      <w:tr w:rsidR="00E24EB9" w:rsidRPr="00AC48F4" w14:paraId="0E36F459" w14:textId="77777777" w:rsidTr="003355A4">
        <w:tc>
          <w:tcPr>
            <w:tcW w:w="1170" w:type="dxa"/>
          </w:tcPr>
          <w:p w14:paraId="3CAC623A" w14:textId="2031B5A9" w:rsidR="003355A4" w:rsidRPr="00AC48F4" w:rsidRDefault="00E24EB9" w:rsidP="00E24EB9">
            <w:pPr>
              <w:jc w:val="center"/>
              <w:rPr>
                <w:color w:val="000000" w:themeColor="text1"/>
                <w:sz w:val="18"/>
                <w:szCs w:val="18"/>
              </w:rPr>
            </w:pPr>
            <w:r w:rsidRPr="00AC48F4">
              <w:rPr>
                <w:color w:val="000000" w:themeColor="text1"/>
                <w:sz w:val="18"/>
                <w:szCs w:val="18"/>
              </w:rPr>
              <w:t>1.4.1.2</w:t>
            </w:r>
          </w:p>
        </w:tc>
        <w:tc>
          <w:tcPr>
            <w:tcW w:w="1080" w:type="dxa"/>
          </w:tcPr>
          <w:p w14:paraId="21F7E09B" w14:textId="3AAB38D7" w:rsidR="003355A4" w:rsidRPr="00AC48F4" w:rsidRDefault="00E24EB9" w:rsidP="00E24EB9">
            <w:pPr>
              <w:ind w:left="37"/>
              <w:jc w:val="center"/>
              <w:rPr>
                <w:color w:val="000000" w:themeColor="text1"/>
                <w:sz w:val="18"/>
                <w:szCs w:val="18"/>
              </w:rPr>
            </w:pPr>
            <w:r w:rsidRPr="00AC48F4">
              <w:rPr>
                <w:color w:val="000000" w:themeColor="text1"/>
                <w:sz w:val="18"/>
                <w:szCs w:val="18"/>
              </w:rPr>
              <w:t>1.7.4.2</w:t>
            </w:r>
          </w:p>
        </w:tc>
        <w:tc>
          <w:tcPr>
            <w:tcW w:w="1169" w:type="dxa"/>
          </w:tcPr>
          <w:p w14:paraId="3C411ACB" w14:textId="406947E5" w:rsidR="003355A4" w:rsidRPr="00AC48F4" w:rsidRDefault="003355A4" w:rsidP="00E24EB9">
            <w:pPr>
              <w:ind w:left="720"/>
              <w:jc w:val="center"/>
              <w:rPr>
                <w:color w:val="000000" w:themeColor="text1"/>
                <w:sz w:val="18"/>
                <w:szCs w:val="18"/>
              </w:rPr>
            </w:pPr>
          </w:p>
        </w:tc>
        <w:tc>
          <w:tcPr>
            <w:tcW w:w="1095" w:type="dxa"/>
          </w:tcPr>
          <w:p w14:paraId="28ADC1C7" w14:textId="77777777" w:rsidR="003355A4" w:rsidRPr="00AC48F4" w:rsidRDefault="003355A4" w:rsidP="00E24EB9">
            <w:pPr>
              <w:ind w:left="720"/>
              <w:jc w:val="center"/>
              <w:rPr>
                <w:color w:val="000000" w:themeColor="text1"/>
                <w:sz w:val="18"/>
                <w:szCs w:val="18"/>
              </w:rPr>
            </w:pPr>
          </w:p>
        </w:tc>
        <w:tc>
          <w:tcPr>
            <w:tcW w:w="1169" w:type="dxa"/>
          </w:tcPr>
          <w:p w14:paraId="2CEFB594" w14:textId="2A7CF4A2" w:rsidR="003355A4" w:rsidRPr="00AC48F4" w:rsidRDefault="003355A4" w:rsidP="00E24EB9">
            <w:pPr>
              <w:jc w:val="center"/>
              <w:rPr>
                <w:color w:val="000000" w:themeColor="text1"/>
                <w:sz w:val="18"/>
                <w:szCs w:val="18"/>
              </w:rPr>
            </w:pPr>
            <w:r w:rsidRPr="00AC48F4">
              <w:rPr>
                <w:color w:val="000000" w:themeColor="text1"/>
                <w:sz w:val="18"/>
                <w:szCs w:val="18"/>
              </w:rPr>
              <w:t>4.2.3.3</w:t>
            </w:r>
          </w:p>
        </w:tc>
        <w:tc>
          <w:tcPr>
            <w:tcW w:w="1247" w:type="dxa"/>
          </w:tcPr>
          <w:p w14:paraId="0315B0C8" w14:textId="4605FF34" w:rsidR="003355A4" w:rsidRPr="00AC48F4" w:rsidRDefault="003355A4" w:rsidP="00E24EB9">
            <w:pPr>
              <w:jc w:val="center"/>
              <w:rPr>
                <w:color w:val="000000" w:themeColor="text1"/>
                <w:sz w:val="18"/>
                <w:szCs w:val="18"/>
              </w:rPr>
            </w:pPr>
            <w:r w:rsidRPr="00AC48F4">
              <w:rPr>
                <w:color w:val="000000" w:themeColor="text1"/>
                <w:sz w:val="18"/>
                <w:szCs w:val="18"/>
              </w:rPr>
              <w:t>5.4.3.3</w:t>
            </w:r>
          </w:p>
        </w:tc>
        <w:tc>
          <w:tcPr>
            <w:tcW w:w="1260" w:type="dxa"/>
          </w:tcPr>
          <w:p w14:paraId="3D6DC7F1" w14:textId="614C26AF" w:rsidR="003355A4" w:rsidRPr="00AC48F4" w:rsidRDefault="003355A4" w:rsidP="00E24EB9">
            <w:pPr>
              <w:jc w:val="center"/>
              <w:rPr>
                <w:color w:val="000000" w:themeColor="text1"/>
                <w:sz w:val="18"/>
                <w:szCs w:val="18"/>
              </w:rPr>
            </w:pPr>
          </w:p>
        </w:tc>
        <w:tc>
          <w:tcPr>
            <w:tcW w:w="1431" w:type="dxa"/>
          </w:tcPr>
          <w:p w14:paraId="722B9D1A" w14:textId="0A1AB3BB" w:rsidR="003355A4" w:rsidRPr="00AC48F4" w:rsidRDefault="003355A4" w:rsidP="00E24EB9">
            <w:pPr>
              <w:jc w:val="center"/>
              <w:rPr>
                <w:color w:val="000000" w:themeColor="text1"/>
                <w:sz w:val="18"/>
                <w:szCs w:val="18"/>
              </w:rPr>
            </w:pPr>
          </w:p>
        </w:tc>
      </w:tr>
      <w:tr w:rsidR="00E24EB9" w:rsidRPr="00AC48F4" w14:paraId="3037A765" w14:textId="77777777" w:rsidTr="003355A4">
        <w:tc>
          <w:tcPr>
            <w:tcW w:w="1170" w:type="dxa"/>
          </w:tcPr>
          <w:p w14:paraId="189741A8" w14:textId="23B2474A" w:rsidR="003355A4" w:rsidRPr="00AC48F4" w:rsidRDefault="00E24EB9" w:rsidP="00E24EB9">
            <w:pPr>
              <w:jc w:val="center"/>
              <w:rPr>
                <w:color w:val="000000" w:themeColor="text1"/>
                <w:sz w:val="18"/>
                <w:szCs w:val="18"/>
              </w:rPr>
            </w:pPr>
            <w:r w:rsidRPr="00AC48F4">
              <w:rPr>
                <w:color w:val="000000" w:themeColor="text1"/>
                <w:sz w:val="18"/>
                <w:szCs w:val="18"/>
              </w:rPr>
              <w:t>1.4.1.3</w:t>
            </w:r>
          </w:p>
        </w:tc>
        <w:tc>
          <w:tcPr>
            <w:tcW w:w="1080" w:type="dxa"/>
          </w:tcPr>
          <w:p w14:paraId="192E20A4" w14:textId="7375CA76" w:rsidR="003355A4" w:rsidRPr="00AC48F4" w:rsidRDefault="00E24EB9" w:rsidP="00E24EB9">
            <w:pPr>
              <w:ind w:left="37"/>
              <w:jc w:val="center"/>
              <w:rPr>
                <w:color w:val="000000" w:themeColor="text1"/>
                <w:sz w:val="18"/>
                <w:szCs w:val="18"/>
              </w:rPr>
            </w:pPr>
            <w:r w:rsidRPr="00AC48F4">
              <w:rPr>
                <w:color w:val="000000" w:themeColor="text1"/>
                <w:sz w:val="18"/>
                <w:szCs w:val="18"/>
              </w:rPr>
              <w:t>1.7.4.4</w:t>
            </w:r>
          </w:p>
        </w:tc>
        <w:tc>
          <w:tcPr>
            <w:tcW w:w="1169" w:type="dxa"/>
          </w:tcPr>
          <w:p w14:paraId="7DBE8033" w14:textId="3D705308" w:rsidR="003355A4" w:rsidRPr="00AC48F4" w:rsidRDefault="003355A4" w:rsidP="00E24EB9">
            <w:pPr>
              <w:ind w:left="720"/>
              <w:jc w:val="center"/>
              <w:rPr>
                <w:color w:val="000000" w:themeColor="text1"/>
                <w:sz w:val="18"/>
                <w:szCs w:val="18"/>
              </w:rPr>
            </w:pPr>
          </w:p>
        </w:tc>
        <w:tc>
          <w:tcPr>
            <w:tcW w:w="1095" w:type="dxa"/>
          </w:tcPr>
          <w:p w14:paraId="1049313F" w14:textId="77777777" w:rsidR="003355A4" w:rsidRPr="00AC48F4" w:rsidRDefault="003355A4" w:rsidP="00E24EB9">
            <w:pPr>
              <w:ind w:left="720"/>
              <w:jc w:val="center"/>
              <w:rPr>
                <w:color w:val="000000" w:themeColor="text1"/>
                <w:sz w:val="18"/>
                <w:szCs w:val="18"/>
              </w:rPr>
            </w:pPr>
          </w:p>
        </w:tc>
        <w:tc>
          <w:tcPr>
            <w:tcW w:w="1169" w:type="dxa"/>
          </w:tcPr>
          <w:p w14:paraId="62F2F628" w14:textId="723FD679" w:rsidR="003355A4" w:rsidRPr="00AC48F4" w:rsidRDefault="003355A4" w:rsidP="00E24EB9">
            <w:pPr>
              <w:jc w:val="center"/>
              <w:rPr>
                <w:color w:val="000000" w:themeColor="text1"/>
                <w:sz w:val="18"/>
                <w:szCs w:val="18"/>
              </w:rPr>
            </w:pPr>
            <w:r w:rsidRPr="00AC48F4">
              <w:rPr>
                <w:color w:val="000000" w:themeColor="text1"/>
                <w:sz w:val="18"/>
                <w:szCs w:val="18"/>
              </w:rPr>
              <w:t>4.2.4.1</w:t>
            </w:r>
          </w:p>
        </w:tc>
        <w:tc>
          <w:tcPr>
            <w:tcW w:w="1247" w:type="dxa"/>
          </w:tcPr>
          <w:p w14:paraId="1DDA462F" w14:textId="7747F4D0" w:rsidR="003355A4" w:rsidRPr="00AC48F4" w:rsidRDefault="003355A4" w:rsidP="00E24EB9">
            <w:pPr>
              <w:jc w:val="center"/>
              <w:rPr>
                <w:color w:val="000000" w:themeColor="text1"/>
                <w:sz w:val="18"/>
                <w:szCs w:val="18"/>
              </w:rPr>
            </w:pPr>
          </w:p>
        </w:tc>
        <w:tc>
          <w:tcPr>
            <w:tcW w:w="1260" w:type="dxa"/>
          </w:tcPr>
          <w:p w14:paraId="7E09B65C" w14:textId="220DA9DC" w:rsidR="003355A4" w:rsidRPr="00AC48F4" w:rsidRDefault="003355A4" w:rsidP="00E24EB9">
            <w:pPr>
              <w:jc w:val="center"/>
              <w:rPr>
                <w:color w:val="000000" w:themeColor="text1"/>
                <w:sz w:val="18"/>
                <w:szCs w:val="18"/>
              </w:rPr>
            </w:pPr>
          </w:p>
        </w:tc>
        <w:tc>
          <w:tcPr>
            <w:tcW w:w="1431" w:type="dxa"/>
          </w:tcPr>
          <w:p w14:paraId="59C330E5" w14:textId="379C30D2" w:rsidR="003355A4" w:rsidRPr="00AC48F4" w:rsidRDefault="003355A4" w:rsidP="00E24EB9">
            <w:pPr>
              <w:jc w:val="center"/>
              <w:rPr>
                <w:color w:val="000000" w:themeColor="text1"/>
                <w:sz w:val="18"/>
                <w:szCs w:val="18"/>
              </w:rPr>
            </w:pPr>
          </w:p>
        </w:tc>
      </w:tr>
      <w:tr w:rsidR="00E24EB9" w:rsidRPr="00AC48F4" w14:paraId="18A4007D" w14:textId="77777777" w:rsidTr="003355A4">
        <w:tc>
          <w:tcPr>
            <w:tcW w:w="1170" w:type="dxa"/>
          </w:tcPr>
          <w:p w14:paraId="31E2CB14" w14:textId="02D87EAD" w:rsidR="003355A4" w:rsidRPr="00AC48F4" w:rsidRDefault="00E24EB9" w:rsidP="00E24EB9">
            <w:pPr>
              <w:jc w:val="center"/>
              <w:rPr>
                <w:color w:val="000000" w:themeColor="text1"/>
                <w:sz w:val="18"/>
                <w:szCs w:val="18"/>
              </w:rPr>
            </w:pPr>
            <w:r w:rsidRPr="00AC48F4">
              <w:rPr>
                <w:color w:val="000000" w:themeColor="text1"/>
                <w:sz w:val="18"/>
                <w:szCs w:val="18"/>
              </w:rPr>
              <w:t>1.5.1.1</w:t>
            </w:r>
          </w:p>
        </w:tc>
        <w:tc>
          <w:tcPr>
            <w:tcW w:w="1080" w:type="dxa"/>
          </w:tcPr>
          <w:p w14:paraId="35ACB6B8" w14:textId="6C31A32A" w:rsidR="003355A4" w:rsidRPr="00AC48F4" w:rsidRDefault="00E24EB9" w:rsidP="00E24EB9">
            <w:pPr>
              <w:ind w:left="37"/>
              <w:jc w:val="center"/>
              <w:rPr>
                <w:color w:val="000000" w:themeColor="text1"/>
                <w:sz w:val="18"/>
                <w:szCs w:val="18"/>
              </w:rPr>
            </w:pPr>
            <w:r w:rsidRPr="00AC48F4">
              <w:rPr>
                <w:color w:val="000000" w:themeColor="text1"/>
                <w:sz w:val="18"/>
                <w:szCs w:val="18"/>
              </w:rPr>
              <w:t>1.7.5.1</w:t>
            </w:r>
          </w:p>
        </w:tc>
        <w:tc>
          <w:tcPr>
            <w:tcW w:w="1169" w:type="dxa"/>
          </w:tcPr>
          <w:p w14:paraId="6495854C" w14:textId="19A6F90A" w:rsidR="003355A4" w:rsidRPr="00AC48F4" w:rsidRDefault="003355A4" w:rsidP="00E24EB9">
            <w:pPr>
              <w:ind w:left="720"/>
              <w:jc w:val="center"/>
              <w:rPr>
                <w:color w:val="000000" w:themeColor="text1"/>
                <w:sz w:val="18"/>
                <w:szCs w:val="18"/>
              </w:rPr>
            </w:pPr>
          </w:p>
        </w:tc>
        <w:tc>
          <w:tcPr>
            <w:tcW w:w="1095" w:type="dxa"/>
          </w:tcPr>
          <w:p w14:paraId="572795F1" w14:textId="77777777" w:rsidR="003355A4" w:rsidRPr="00AC48F4" w:rsidRDefault="003355A4" w:rsidP="00E24EB9">
            <w:pPr>
              <w:ind w:left="720"/>
              <w:jc w:val="center"/>
              <w:rPr>
                <w:color w:val="000000" w:themeColor="text1"/>
                <w:sz w:val="18"/>
                <w:szCs w:val="18"/>
              </w:rPr>
            </w:pPr>
          </w:p>
        </w:tc>
        <w:tc>
          <w:tcPr>
            <w:tcW w:w="1169" w:type="dxa"/>
          </w:tcPr>
          <w:p w14:paraId="24B01685" w14:textId="1511E41A" w:rsidR="003355A4" w:rsidRPr="00AC48F4" w:rsidRDefault="003355A4" w:rsidP="00E24EB9">
            <w:pPr>
              <w:jc w:val="center"/>
              <w:rPr>
                <w:color w:val="000000" w:themeColor="text1"/>
                <w:sz w:val="18"/>
                <w:szCs w:val="18"/>
              </w:rPr>
            </w:pPr>
            <w:r w:rsidRPr="00AC48F4">
              <w:rPr>
                <w:color w:val="000000" w:themeColor="text1"/>
                <w:sz w:val="18"/>
                <w:szCs w:val="18"/>
              </w:rPr>
              <w:t>4.2.4.2</w:t>
            </w:r>
          </w:p>
        </w:tc>
        <w:tc>
          <w:tcPr>
            <w:tcW w:w="1247" w:type="dxa"/>
          </w:tcPr>
          <w:p w14:paraId="125CA93C" w14:textId="1E87D456" w:rsidR="003355A4" w:rsidRPr="00AC48F4" w:rsidRDefault="003355A4" w:rsidP="00E24EB9">
            <w:pPr>
              <w:jc w:val="center"/>
              <w:rPr>
                <w:color w:val="000000" w:themeColor="text1"/>
                <w:sz w:val="18"/>
                <w:szCs w:val="18"/>
              </w:rPr>
            </w:pPr>
          </w:p>
        </w:tc>
        <w:tc>
          <w:tcPr>
            <w:tcW w:w="1260" w:type="dxa"/>
          </w:tcPr>
          <w:p w14:paraId="5A406506" w14:textId="013A1EB7" w:rsidR="003355A4" w:rsidRPr="00AC48F4" w:rsidRDefault="003355A4" w:rsidP="00E24EB9">
            <w:pPr>
              <w:jc w:val="center"/>
              <w:rPr>
                <w:color w:val="000000" w:themeColor="text1"/>
                <w:sz w:val="18"/>
                <w:szCs w:val="18"/>
              </w:rPr>
            </w:pPr>
          </w:p>
        </w:tc>
        <w:tc>
          <w:tcPr>
            <w:tcW w:w="1431" w:type="dxa"/>
          </w:tcPr>
          <w:p w14:paraId="07D53020" w14:textId="55A5F1F7" w:rsidR="003355A4" w:rsidRPr="00AC48F4" w:rsidRDefault="003355A4" w:rsidP="00E24EB9">
            <w:pPr>
              <w:jc w:val="center"/>
              <w:rPr>
                <w:color w:val="000000" w:themeColor="text1"/>
                <w:sz w:val="18"/>
                <w:szCs w:val="18"/>
              </w:rPr>
            </w:pPr>
          </w:p>
        </w:tc>
      </w:tr>
      <w:tr w:rsidR="00E24EB9" w:rsidRPr="00AC48F4" w14:paraId="59F9527D" w14:textId="77777777" w:rsidTr="003355A4">
        <w:tc>
          <w:tcPr>
            <w:tcW w:w="1170" w:type="dxa"/>
          </w:tcPr>
          <w:p w14:paraId="05E36719" w14:textId="0F11A3CC" w:rsidR="003355A4" w:rsidRPr="00AC48F4" w:rsidRDefault="00E24EB9" w:rsidP="00E24EB9">
            <w:pPr>
              <w:jc w:val="center"/>
              <w:rPr>
                <w:color w:val="000000" w:themeColor="text1"/>
                <w:sz w:val="18"/>
                <w:szCs w:val="18"/>
              </w:rPr>
            </w:pPr>
            <w:r w:rsidRPr="00AC48F4">
              <w:rPr>
                <w:color w:val="000000" w:themeColor="text1"/>
                <w:sz w:val="18"/>
                <w:szCs w:val="18"/>
              </w:rPr>
              <w:t>1.5.2.1</w:t>
            </w:r>
          </w:p>
        </w:tc>
        <w:tc>
          <w:tcPr>
            <w:tcW w:w="1080" w:type="dxa"/>
          </w:tcPr>
          <w:p w14:paraId="6B07DF89" w14:textId="666B5E02" w:rsidR="003355A4" w:rsidRPr="00AC48F4" w:rsidRDefault="00E24EB9" w:rsidP="00E24EB9">
            <w:pPr>
              <w:ind w:left="37"/>
              <w:jc w:val="center"/>
              <w:rPr>
                <w:color w:val="000000" w:themeColor="text1"/>
                <w:sz w:val="18"/>
                <w:szCs w:val="18"/>
              </w:rPr>
            </w:pPr>
            <w:r w:rsidRPr="00AC48F4">
              <w:rPr>
                <w:color w:val="000000" w:themeColor="text1"/>
                <w:sz w:val="18"/>
                <w:szCs w:val="18"/>
              </w:rPr>
              <w:t>1.7.5.3</w:t>
            </w:r>
          </w:p>
        </w:tc>
        <w:tc>
          <w:tcPr>
            <w:tcW w:w="1169" w:type="dxa"/>
          </w:tcPr>
          <w:p w14:paraId="7FF6DBD5" w14:textId="3DEA92A0" w:rsidR="003355A4" w:rsidRPr="00AC48F4" w:rsidRDefault="003355A4" w:rsidP="00E24EB9">
            <w:pPr>
              <w:ind w:left="720"/>
              <w:jc w:val="center"/>
              <w:rPr>
                <w:color w:val="000000" w:themeColor="text1"/>
                <w:sz w:val="18"/>
                <w:szCs w:val="18"/>
              </w:rPr>
            </w:pPr>
          </w:p>
        </w:tc>
        <w:tc>
          <w:tcPr>
            <w:tcW w:w="1095" w:type="dxa"/>
          </w:tcPr>
          <w:p w14:paraId="3C5C7718" w14:textId="77777777" w:rsidR="003355A4" w:rsidRPr="00AC48F4" w:rsidRDefault="003355A4" w:rsidP="00E24EB9">
            <w:pPr>
              <w:ind w:left="720"/>
              <w:jc w:val="center"/>
              <w:rPr>
                <w:color w:val="000000" w:themeColor="text1"/>
                <w:sz w:val="18"/>
                <w:szCs w:val="18"/>
              </w:rPr>
            </w:pPr>
          </w:p>
        </w:tc>
        <w:tc>
          <w:tcPr>
            <w:tcW w:w="1169" w:type="dxa"/>
          </w:tcPr>
          <w:p w14:paraId="42519FEC" w14:textId="009EBBE7" w:rsidR="003355A4" w:rsidRPr="00AC48F4" w:rsidRDefault="003355A4" w:rsidP="00E24EB9">
            <w:pPr>
              <w:jc w:val="center"/>
              <w:rPr>
                <w:color w:val="000000" w:themeColor="text1"/>
                <w:sz w:val="18"/>
                <w:szCs w:val="18"/>
              </w:rPr>
            </w:pPr>
            <w:r w:rsidRPr="00AC48F4">
              <w:rPr>
                <w:color w:val="000000" w:themeColor="text1"/>
                <w:sz w:val="18"/>
                <w:szCs w:val="18"/>
              </w:rPr>
              <w:t>4.2.4.3</w:t>
            </w:r>
          </w:p>
        </w:tc>
        <w:tc>
          <w:tcPr>
            <w:tcW w:w="1247" w:type="dxa"/>
          </w:tcPr>
          <w:p w14:paraId="5070F028" w14:textId="5BE9BBFC" w:rsidR="003355A4" w:rsidRPr="00AC48F4" w:rsidRDefault="003355A4" w:rsidP="00E24EB9">
            <w:pPr>
              <w:jc w:val="center"/>
              <w:rPr>
                <w:color w:val="000000" w:themeColor="text1"/>
                <w:sz w:val="18"/>
                <w:szCs w:val="18"/>
              </w:rPr>
            </w:pPr>
          </w:p>
        </w:tc>
        <w:tc>
          <w:tcPr>
            <w:tcW w:w="1260" w:type="dxa"/>
          </w:tcPr>
          <w:p w14:paraId="3DA96799" w14:textId="2DB8F207" w:rsidR="003355A4" w:rsidRPr="00AC48F4" w:rsidRDefault="003355A4" w:rsidP="00E24EB9">
            <w:pPr>
              <w:jc w:val="center"/>
              <w:rPr>
                <w:color w:val="000000" w:themeColor="text1"/>
                <w:sz w:val="18"/>
                <w:szCs w:val="18"/>
              </w:rPr>
            </w:pPr>
          </w:p>
        </w:tc>
        <w:tc>
          <w:tcPr>
            <w:tcW w:w="1431" w:type="dxa"/>
          </w:tcPr>
          <w:p w14:paraId="17BA1D0E" w14:textId="73707E47" w:rsidR="003355A4" w:rsidRPr="00AC48F4" w:rsidRDefault="003355A4" w:rsidP="00E24EB9">
            <w:pPr>
              <w:jc w:val="center"/>
              <w:rPr>
                <w:color w:val="000000" w:themeColor="text1"/>
                <w:sz w:val="18"/>
                <w:szCs w:val="18"/>
              </w:rPr>
            </w:pPr>
          </w:p>
        </w:tc>
      </w:tr>
      <w:tr w:rsidR="00E24EB9" w:rsidRPr="00AC48F4" w14:paraId="3C9C1639" w14:textId="77777777" w:rsidTr="003355A4">
        <w:tc>
          <w:tcPr>
            <w:tcW w:w="1170" w:type="dxa"/>
          </w:tcPr>
          <w:p w14:paraId="106A76B7" w14:textId="2A3A423F" w:rsidR="003355A4" w:rsidRPr="00AC48F4" w:rsidRDefault="00E24EB9" w:rsidP="00E24EB9">
            <w:pPr>
              <w:jc w:val="center"/>
              <w:rPr>
                <w:color w:val="000000" w:themeColor="text1"/>
                <w:sz w:val="18"/>
                <w:szCs w:val="18"/>
              </w:rPr>
            </w:pPr>
            <w:r w:rsidRPr="00AC48F4">
              <w:rPr>
                <w:color w:val="000000" w:themeColor="text1"/>
                <w:sz w:val="18"/>
                <w:szCs w:val="18"/>
              </w:rPr>
              <w:t>1.5.2.2</w:t>
            </w:r>
          </w:p>
        </w:tc>
        <w:tc>
          <w:tcPr>
            <w:tcW w:w="1080" w:type="dxa"/>
          </w:tcPr>
          <w:p w14:paraId="27F0DE97" w14:textId="531253CB" w:rsidR="003355A4" w:rsidRPr="00AC48F4" w:rsidRDefault="00E24EB9" w:rsidP="00E24EB9">
            <w:pPr>
              <w:ind w:left="37"/>
              <w:jc w:val="center"/>
              <w:rPr>
                <w:color w:val="000000" w:themeColor="text1"/>
                <w:sz w:val="18"/>
                <w:szCs w:val="18"/>
              </w:rPr>
            </w:pPr>
            <w:r w:rsidRPr="00AC48F4">
              <w:rPr>
                <w:color w:val="000000" w:themeColor="text1"/>
                <w:sz w:val="18"/>
                <w:szCs w:val="18"/>
              </w:rPr>
              <w:t>1.8.2.1</w:t>
            </w:r>
          </w:p>
        </w:tc>
        <w:tc>
          <w:tcPr>
            <w:tcW w:w="1169" w:type="dxa"/>
          </w:tcPr>
          <w:p w14:paraId="5F59140F" w14:textId="28177BB0" w:rsidR="003355A4" w:rsidRPr="00AC48F4" w:rsidRDefault="003355A4" w:rsidP="00E24EB9">
            <w:pPr>
              <w:ind w:left="720"/>
              <w:jc w:val="center"/>
              <w:rPr>
                <w:color w:val="000000" w:themeColor="text1"/>
                <w:sz w:val="18"/>
                <w:szCs w:val="18"/>
              </w:rPr>
            </w:pPr>
          </w:p>
        </w:tc>
        <w:tc>
          <w:tcPr>
            <w:tcW w:w="1095" w:type="dxa"/>
          </w:tcPr>
          <w:p w14:paraId="77636B86" w14:textId="77777777" w:rsidR="003355A4" w:rsidRPr="00AC48F4" w:rsidRDefault="003355A4" w:rsidP="00E24EB9">
            <w:pPr>
              <w:ind w:left="720"/>
              <w:jc w:val="center"/>
              <w:rPr>
                <w:color w:val="000000" w:themeColor="text1"/>
                <w:sz w:val="18"/>
                <w:szCs w:val="18"/>
              </w:rPr>
            </w:pPr>
          </w:p>
        </w:tc>
        <w:tc>
          <w:tcPr>
            <w:tcW w:w="1169" w:type="dxa"/>
          </w:tcPr>
          <w:p w14:paraId="3C20D8FC" w14:textId="7FEA285E" w:rsidR="003355A4" w:rsidRPr="00AC48F4" w:rsidRDefault="003355A4" w:rsidP="00E24EB9">
            <w:pPr>
              <w:jc w:val="center"/>
              <w:rPr>
                <w:color w:val="000000" w:themeColor="text1"/>
                <w:sz w:val="18"/>
                <w:szCs w:val="18"/>
              </w:rPr>
            </w:pPr>
            <w:r w:rsidRPr="00AC48F4">
              <w:rPr>
                <w:color w:val="000000" w:themeColor="text1"/>
                <w:sz w:val="18"/>
                <w:szCs w:val="18"/>
              </w:rPr>
              <w:t>4.2.4.4</w:t>
            </w:r>
          </w:p>
        </w:tc>
        <w:tc>
          <w:tcPr>
            <w:tcW w:w="1247" w:type="dxa"/>
          </w:tcPr>
          <w:p w14:paraId="53310533" w14:textId="30DD9D19" w:rsidR="003355A4" w:rsidRPr="00AC48F4" w:rsidRDefault="003355A4" w:rsidP="00E24EB9">
            <w:pPr>
              <w:jc w:val="center"/>
              <w:rPr>
                <w:color w:val="000000" w:themeColor="text1"/>
                <w:sz w:val="18"/>
                <w:szCs w:val="18"/>
              </w:rPr>
            </w:pPr>
          </w:p>
        </w:tc>
        <w:tc>
          <w:tcPr>
            <w:tcW w:w="1260" w:type="dxa"/>
          </w:tcPr>
          <w:p w14:paraId="1A90AC76" w14:textId="2B29BC14" w:rsidR="003355A4" w:rsidRPr="00AC48F4" w:rsidRDefault="003355A4" w:rsidP="00E24EB9">
            <w:pPr>
              <w:jc w:val="center"/>
              <w:rPr>
                <w:color w:val="000000" w:themeColor="text1"/>
                <w:sz w:val="18"/>
                <w:szCs w:val="18"/>
              </w:rPr>
            </w:pPr>
          </w:p>
        </w:tc>
        <w:tc>
          <w:tcPr>
            <w:tcW w:w="1431" w:type="dxa"/>
          </w:tcPr>
          <w:p w14:paraId="1AA16493" w14:textId="26F83186" w:rsidR="003355A4" w:rsidRPr="00AC48F4" w:rsidRDefault="003355A4" w:rsidP="00E24EB9">
            <w:pPr>
              <w:jc w:val="center"/>
              <w:rPr>
                <w:color w:val="000000" w:themeColor="text1"/>
                <w:sz w:val="18"/>
                <w:szCs w:val="18"/>
              </w:rPr>
            </w:pPr>
          </w:p>
        </w:tc>
      </w:tr>
      <w:tr w:rsidR="00E24EB9" w:rsidRPr="00AC48F4" w14:paraId="7AF8A610" w14:textId="77777777" w:rsidTr="003355A4">
        <w:tc>
          <w:tcPr>
            <w:tcW w:w="1170" w:type="dxa"/>
          </w:tcPr>
          <w:p w14:paraId="759ADFCD" w14:textId="6B2C9EED" w:rsidR="003355A4" w:rsidRPr="00AC48F4" w:rsidRDefault="00E24EB9" w:rsidP="00E24EB9">
            <w:pPr>
              <w:jc w:val="center"/>
              <w:rPr>
                <w:color w:val="000000" w:themeColor="text1"/>
                <w:sz w:val="18"/>
                <w:szCs w:val="18"/>
              </w:rPr>
            </w:pPr>
            <w:r w:rsidRPr="00AC48F4">
              <w:rPr>
                <w:color w:val="000000" w:themeColor="text1"/>
                <w:sz w:val="18"/>
                <w:szCs w:val="18"/>
              </w:rPr>
              <w:t>1.6.1.1</w:t>
            </w:r>
          </w:p>
        </w:tc>
        <w:tc>
          <w:tcPr>
            <w:tcW w:w="1080" w:type="dxa"/>
          </w:tcPr>
          <w:p w14:paraId="07E6FAFE" w14:textId="453A013C" w:rsidR="003355A4" w:rsidRPr="00AC48F4" w:rsidRDefault="00E24EB9" w:rsidP="00E24EB9">
            <w:pPr>
              <w:ind w:left="37"/>
              <w:jc w:val="center"/>
              <w:rPr>
                <w:color w:val="000000" w:themeColor="text1"/>
                <w:sz w:val="18"/>
                <w:szCs w:val="18"/>
              </w:rPr>
            </w:pPr>
            <w:r w:rsidRPr="00AC48F4">
              <w:rPr>
                <w:color w:val="000000" w:themeColor="text1"/>
                <w:sz w:val="18"/>
                <w:szCs w:val="18"/>
              </w:rPr>
              <w:t>1.8.3.1</w:t>
            </w:r>
          </w:p>
        </w:tc>
        <w:tc>
          <w:tcPr>
            <w:tcW w:w="1169" w:type="dxa"/>
          </w:tcPr>
          <w:p w14:paraId="5188B95A" w14:textId="5E97FD8D" w:rsidR="003355A4" w:rsidRPr="00AC48F4" w:rsidRDefault="003355A4" w:rsidP="00E24EB9">
            <w:pPr>
              <w:ind w:left="720"/>
              <w:jc w:val="center"/>
              <w:rPr>
                <w:color w:val="000000" w:themeColor="text1"/>
                <w:sz w:val="18"/>
                <w:szCs w:val="18"/>
              </w:rPr>
            </w:pPr>
          </w:p>
        </w:tc>
        <w:tc>
          <w:tcPr>
            <w:tcW w:w="1095" w:type="dxa"/>
          </w:tcPr>
          <w:p w14:paraId="053B9188" w14:textId="77777777" w:rsidR="003355A4" w:rsidRPr="00AC48F4" w:rsidRDefault="003355A4" w:rsidP="00E24EB9">
            <w:pPr>
              <w:ind w:left="720"/>
              <w:jc w:val="center"/>
              <w:rPr>
                <w:color w:val="000000" w:themeColor="text1"/>
                <w:sz w:val="18"/>
                <w:szCs w:val="18"/>
              </w:rPr>
            </w:pPr>
          </w:p>
        </w:tc>
        <w:tc>
          <w:tcPr>
            <w:tcW w:w="1169" w:type="dxa"/>
          </w:tcPr>
          <w:p w14:paraId="594ACE18" w14:textId="57551366" w:rsidR="003355A4" w:rsidRPr="00AC48F4" w:rsidRDefault="003355A4" w:rsidP="00E24EB9">
            <w:pPr>
              <w:jc w:val="center"/>
              <w:rPr>
                <w:color w:val="000000" w:themeColor="text1"/>
                <w:sz w:val="18"/>
                <w:szCs w:val="18"/>
              </w:rPr>
            </w:pPr>
            <w:r w:rsidRPr="00AC48F4">
              <w:rPr>
                <w:color w:val="000000" w:themeColor="text1"/>
                <w:sz w:val="18"/>
                <w:szCs w:val="18"/>
              </w:rPr>
              <w:t>4.2.4.5</w:t>
            </w:r>
          </w:p>
        </w:tc>
        <w:tc>
          <w:tcPr>
            <w:tcW w:w="1247" w:type="dxa"/>
          </w:tcPr>
          <w:p w14:paraId="25D157B2" w14:textId="40E086CC" w:rsidR="003355A4" w:rsidRPr="00AC48F4" w:rsidRDefault="003355A4" w:rsidP="00E24EB9">
            <w:pPr>
              <w:jc w:val="center"/>
              <w:rPr>
                <w:color w:val="000000" w:themeColor="text1"/>
                <w:sz w:val="18"/>
                <w:szCs w:val="18"/>
              </w:rPr>
            </w:pPr>
          </w:p>
        </w:tc>
        <w:tc>
          <w:tcPr>
            <w:tcW w:w="1260" w:type="dxa"/>
          </w:tcPr>
          <w:p w14:paraId="77DAD546" w14:textId="77777777" w:rsidR="003355A4" w:rsidRPr="00AC48F4" w:rsidRDefault="003355A4" w:rsidP="00E24EB9">
            <w:pPr>
              <w:jc w:val="center"/>
              <w:rPr>
                <w:color w:val="000000" w:themeColor="text1"/>
                <w:sz w:val="18"/>
                <w:szCs w:val="18"/>
              </w:rPr>
            </w:pPr>
          </w:p>
        </w:tc>
        <w:tc>
          <w:tcPr>
            <w:tcW w:w="1431" w:type="dxa"/>
          </w:tcPr>
          <w:p w14:paraId="6B1E0D7F" w14:textId="3B34E8FC" w:rsidR="003355A4" w:rsidRPr="00AC48F4" w:rsidRDefault="003355A4" w:rsidP="00E24EB9">
            <w:pPr>
              <w:jc w:val="center"/>
              <w:rPr>
                <w:color w:val="000000" w:themeColor="text1"/>
                <w:sz w:val="18"/>
                <w:szCs w:val="18"/>
              </w:rPr>
            </w:pPr>
          </w:p>
        </w:tc>
      </w:tr>
      <w:tr w:rsidR="00E24EB9" w:rsidRPr="00AC48F4" w14:paraId="5381AB77" w14:textId="77777777" w:rsidTr="003355A4">
        <w:tc>
          <w:tcPr>
            <w:tcW w:w="1170" w:type="dxa"/>
          </w:tcPr>
          <w:p w14:paraId="092956D5" w14:textId="7F521E41" w:rsidR="003355A4" w:rsidRPr="00AC48F4" w:rsidRDefault="00E24EB9" w:rsidP="00E24EB9">
            <w:pPr>
              <w:jc w:val="center"/>
              <w:rPr>
                <w:color w:val="000000" w:themeColor="text1"/>
                <w:sz w:val="18"/>
                <w:szCs w:val="18"/>
              </w:rPr>
            </w:pPr>
            <w:r w:rsidRPr="00AC48F4">
              <w:rPr>
                <w:color w:val="000000" w:themeColor="text1"/>
                <w:sz w:val="18"/>
                <w:szCs w:val="18"/>
              </w:rPr>
              <w:t>1.6.2.1</w:t>
            </w:r>
          </w:p>
        </w:tc>
        <w:tc>
          <w:tcPr>
            <w:tcW w:w="1080" w:type="dxa"/>
          </w:tcPr>
          <w:p w14:paraId="4897FFFB" w14:textId="005440DD" w:rsidR="003355A4" w:rsidRPr="00AC48F4" w:rsidRDefault="00E24EB9" w:rsidP="00E24EB9">
            <w:pPr>
              <w:ind w:left="37"/>
              <w:jc w:val="center"/>
              <w:rPr>
                <w:color w:val="000000" w:themeColor="text1"/>
                <w:sz w:val="18"/>
                <w:szCs w:val="18"/>
              </w:rPr>
            </w:pPr>
            <w:r w:rsidRPr="00AC48F4">
              <w:rPr>
                <w:color w:val="000000" w:themeColor="text1"/>
                <w:sz w:val="18"/>
                <w:szCs w:val="18"/>
              </w:rPr>
              <w:t>1.8.3.2</w:t>
            </w:r>
          </w:p>
        </w:tc>
        <w:tc>
          <w:tcPr>
            <w:tcW w:w="1169" w:type="dxa"/>
          </w:tcPr>
          <w:p w14:paraId="11F4DAAF" w14:textId="4337A3E9" w:rsidR="003355A4" w:rsidRPr="00AC48F4" w:rsidRDefault="003355A4" w:rsidP="00E24EB9">
            <w:pPr>
              <w:ind w:left="720"/>
              <w:jc w:val="center"/>
              <w:rPr>
                <w:color w:val="000000" w:themeColor="text1"/>
                <w:sz w:val="18"/>
                <w:szCs w:val="18"/>
              </w:rPr>
            </w:pPr>
          </w:p>
        </w:tc>
        <w:tc>
          <w:tcPr>
            <w:tcW w:w="1095" w:type="dxa"/>
          </w:tcPr>
          <w:p w14:paraId="797632FA" w14:textId="77777777" w:rsidR="003355A4" w:rsidRPr="00AC48F4" w:rsidRDefault="003355A4" w:rsidP="00E24EB9">
            <w:pPr>
              <w:ind w:left="720"/>
              <w:jc w:val="center"/>
              <w:rPr>
                <w:color w:val="000000" w:themeColor="text1"/>
                <w:sz w:val="18"/>
                <w:szCs w:val="18"/>
              </w:rPr>
            </w:pPr>
          </w:p>
        </w:tc>
        <w:tc>
          <w:tcPr>
            <w:tcW w:w="1169" w:type="dxa"/>
          </w:tcPr>
          <w:p w14:paraId="468EA4FE" w14:textId="77777777" w:rsidR="003355A4" w:rsidRPr="00AC48F4" w:rsidRDefault="003355A4" w:rsidP="00E24EB9">
            <w:pPr>
              <w:jc w:val="center"/>
              <w:rPr>
                <w:color w:val="000000" w:themeColor="text1"/>
                <w:sz w:val="18"/>
                <w:szCs w:val="18"/>
              </w:rPr>
            </w:pPr>
          </w:p>
        </w:tc>
        <w:tc>
          <w:tcPr>
            <w:tcW w:w="1247" w:type="dxa"/>
          </w:tcPr>
          <w:p w14:paraId="695C8DFF" w14:textId="00A01B3A" w:rsidR="003355A4" w:rsidRPr="00AC48F4" w:rsidRDefault="003355A4" w:rsidP="00E24EB9">
            <w:pPr>
              <w:jc w:val="center"/>
              <w:rPr>
                <w:color w:val="000000" w:themeColor="text1"/>
                <w:sz w:val="18"/>
                <w:szCs w:val="18"/>
              </w:rPr>
            </w:pPr>
          </w:p>
        </w:tc>
        <w:tc>
          <w:tcPr>
            <w:tcW w:w="1260" w:type="dxa"/>
          </w:tcPr>
          <w:p w14:paraId="02C6D031" w14:textId="77777777" w:rsidR="003355A4" w:rsidRPr="00AC48F4" w:rsidRDefault="003355A4" w:rsidP="00E24EB9">
            <w:pPr>
              <w:jc w:val="center"/>
              <w:rPr>
                <w:color w:val="000000" w:themeColor="text1"/>
                <w:sz w:val="18"/>
                <w:szCs w:val="18"/>
              </w:rPr>
            </w:pPr>
          </w:p>
        </w:tc>
        <w:tc>
          <w:tcPr>
            <w:tcW w:w="1431" w:type="dxa"/>
          </w:tcPr>
          <w:p w14:paraId="1EC054CB" w14:textId="2134D472" w:rsidR="003355A4" w:rsidRPr="00AC48F4" w:rsidRDefault="003355A4" w:rsidP="00E24EB9">
            <w:pPr>
              <w:jc w:val="center"/>
              <w:rPr>
                <w:color w:val="000000" w:themeColor="text1"/>
                <w:sz w:val="18"/>
                <w:szCs w:val="18"/>
              </w:rPr>
            </w:pPr>
          </w:p>
        </w:tc>
      </w:tr>
      <w:tr w:rsidR="00E24EB9" w:rsidRPr="00AC48F4" w14:paraId="68E0EF5B" w14:textId="77777777" w:rsidTr="003355A4">
        <w:tc>
          <w:tcPr>
            <w:tcW w:w="1170" w:type="dxa"/>
          </w:tcPr>
          <w:p w14:paraId="3FEB4928" w14:textId="73583C88" w:rsidR="003355A4" w:rsidRPr="00AC48F4" w:rsidRDefault="00E24EB9" w:rsidP="00E24EB9">
            <w:pPr>
              <w:jc w:val="center"/>
              <w:rPr>
                <w:color w:val="000000" w:themeColor="text1"/>
                <w:sz w:val="18"/>
                <w:szCs w:val="18"/>
              </w:rPr>
            </w:pPr>
            <w:r w:rsidRPr="00AC48F4">
              <w:rPr>
                <w:color w:val="000000" w:themeColor="text1"/>
                <w:sz w:val="18"/>
                <w:szCs w:val="18"/>
              </w:rPr>
              <w:t>1.6.2.2</w:t>
            </w:r>
          </w:p>
        </w:tc>
        <w:tc>
          <w:tcPr>
            <w:tcW w:w="1080" w:type="dxa"/>
          </w:tcPr>
          <w:p w14:paraId="6FD85EAC" w14:textId="07E69B00" w:rsidR="003355A4" w:rsidRPr="00AC48F4" w:rsidRDefault="00E24EB9" w:rsidP="00E24EB9">
            <w:pPr>
              <w:ind w:left="37"/>
              <w:jc w:val="center"/>
              <w:rPr>
                <w:color w:val="000000" w:themeColor="text1"/>
                <w:sz w:val="18"/>
                <w:szCs w:val="18"/>
              </w:rPr>
            </w:pPr>
            <w:r w:rsidRPr="00AC48F4">
              <w:rPr>
                <w:color w:val="000000" w:themeColor="text1"/>
                <w:sz w:val="18"/>
                <w:szCs w:val="18"/>
              </w:rPr>
              <w:t>1.8.4.2</w:t>
            </w:r>
          </w:p>
        </w:tc>
        <w:tc>
          <w:tcPr>
            <w:tcW w:w="1169" w:type="dxa"/>
          </w:tcPr>
          <w:p w14:paraId="4062690F" w14:textId="0A440DF6" w:rsidR="003355A4" w:rsidRPr="00AC48F4" w:rsidRDefault="003355A4" w:rsidP="00E24EB9">
            <w:pPr>
              <w:ind w:left="720"/>
              <w:jc w:val="center"/>
              <w:rPr>
                <w:color w:val="000000" w:themeColor="text1"/>
                <w:sz w:val="18"/>
                <w:szCs w:val="18"/>
              </w:rPr>
            </w:pPr>
          </w:p>
        </w:tc>
        <w:tc>
          <w:tcPr>
            <w:tcW w:w="1095" w:type="dxa"/>
          </w:tcPr>
          <w:p w14:paraId="1A654303" w14:textId="77777777" w:rsidR="003355A4" w:rsidRPr="00AC48F4" w:rsidRDefault="003355A4" w:rsidP="00E24EB9">
            <w:pPr>
              <w:ind w:left="720"/>
              <w:jc w:val="center"/>
              <w:rPr>
                <w:color w:val="000000" w:themeColor="text1"/>
                <w:sz w:val="18"/>
                <w:szCs w:val="18"/>
              </w:rPr>
            </w:pPr>
          </w:p>
        </w:tc>
        <w:tc>
          <w:tcPr>
            <w:tcW w:w="1169" w:type="dxa"/>
          </w:tcPr>
          <w:p w14:paraId="39C88668" w14:textId="77777777" w:rsidR="003355A4" w:rsidRPr="00AC48F4" w:rsidRDefault="003355A4" w:rsidP="00E24EB9">
            <w:pPr>
              <w:jc w:val="center"/>
              <w:rPr>
                <w:color w:val="000000" w:themeColor="text1"/>
                <w:sz w:val="18"/>
                <w:szCs w:val="18"/>
              </w:rPr>
            </w:pPr>
          </w:p>
        </w:tc>
        <w:tc>
          <w:tcPr>
            <w:tcW w:w="1247" w:type="dxa"/>
          </w:tcPr>
          <w:p w14:paraId="5CD92616" w14:textId="19412EC1" w:rsidR="003355A4" w:rsidRPr="00AC48F4" w:rsidRDefault="003355A4" w:rsidP="00E24EB9">
            <w:pPr>
              <w:jc w:val="center"/>
              <w:rPr>
                <w:color w:val="000000" w:themeColor="text1"/>
                <w:sz w:val="18"/>
                <w:szCs w:val="18"/>
              </w:rPr>
            </w:pPr>
          </w:p>
        </w:tc>
        <w:tc>
          <w:tcPr>
            <w:tcW w:w="1260" w:type="dxa"/>
          </w:tcPr>
          <w:p w14:paraId="0F65F316" w14:textId="77777777" w:rsidR="003355A4" w:rsidRPr="00AC48F4" w:rsidRDefault="003355A4" w:rsidP="00E24EB9">
            <w:pPr>
              <w:jc w:val="center"/>
              <w:rPr>
                <w:color w:val="000000" w:themeColor="text1"/>
                <w:sz w:val="18"/>
                <w:szCs w:val="18"/>
              </w:rPr>
            </w:pPr>
          </w:p>
        </w:tc>
        <w:tc>
          <w:tcPr>
            <w:tcW w:w="1431" w:type="dxa"/>
          </w:tcPr>
          <w:p w14:paraId="1196FFD3" w14:textId="202D92D0" w:rsidR="003355A4" w:rsidRPr="00AC48F4" w:rsidRDefault="003355A4" w:rsidP="00E24EB9">
            <w:pPr>
              <w:jc w:val="center"/>
              <w:rPr>
                <w:color w:val="000000" w:themeColor="text1"/>
                <w:sz w:val="18"/>
                <w:szCs w:val="18"/>
              </w:rPr>
            </w:pPr>
          </w:p>
        </w:tc>
      </w:tr>
      <w:tr w:rsidR="00E24EB9" w:rsidRPr="00AC48F4" w14:paraId="43604984" w14:textId="77777777" w:rsidTr="003355A4">
        <w:tc>
          <w:tcPr>
            <w:tcW w:w="1170" w:type="dxa"/>
          </w:tcPr>
          <w:p w14:paraId="28AD1A71" w14:textId="1AE41F32" w:rsidR="003355A4" w:rsidRPr="00AC48F4" w:rsidRDefault="00E24EB9" w:rsidP="00E24EB9">
            <w:pPr>
              <w:jc w:val="center"/>
              <w:rPr>
                <w:color w:val="000000" w:themeColor="text1"/>
                <w:sz w:val="18"/>
                <w:szCs w:val="18"/>
              </w:rPr>
            </w:pPr>
            <w:r w:rsidRPr="00AC48F4">
              <w:rPr>
                <w:color w:val="000000" w:themeColor="text1"/>
                <w:sz w:val="18"/>
                <w:szCs w:val="18"/>
              </w:rPr>
              <w:t>1.6.2.3</w:t>
            </w:r>
          </w:p>
        </w:tc>
        <w:tc>
          <w:tcPr>
            <w:tcW w:w="1080" w:type="dxa"/>
          </w:tcPr>
          <w:p w14:paraId="65C9FD12" w14:textId="6A6679C4" w:rsidR="003355A4" w:rsidRPr="00AC48F4" w:rsidRDefault="00E24EB9" w:rsidP="00E24EB9">
            <w:pPr>
              <w:ind w:left="37"/>
              <w:jc w:val="center"/>
              <w:rPr>
                <w:color w:val="000000" w:themeColor="text1"/>
                <w:sz w:val="18"/>
                <w:szCs w:val="18"/>
              </w:rPr>
            </w:pPr>
            <w:r w:rsidRPr="00AC48F4">
              <w:rPr>
                <w:color w:val="000000" w:themeColor="text1"/>
                <w:sz w:val="18"/>
                <w:szCs w:val="18"/>
              </w:rPr>
              <w:t>1.8.4.3</w:t>
            </w:r>
          </w:p>
        </w:tc>
        <w:tc>
          <w:tcPr>
            <w:tcW w:w="1169" w:type="dxa"/>
          </w:tcPr>
          <w:p w14:paraId="13DC19A0" w14:textId="5AB4D130" w:rsidR="003355A4" w:rsidRPr="00AC48F4" w:rsidRDefault="003355A4" w:rsidP="00E24EB9">
            <w:pPr>
              <w:ind w:left="720"/>
              <w:jc w:val="center"/>
              <w:rPr>
                <w:color w:val="000000" w:themeColor="text1"/>
                <w:sz w:val="18"/>
                <w:szCs w:val="18"/>
              </w:rPr>
            </w:pPr>
          </w:p>
        </w:tc>
        <w:tc>
          <w:tcPr>
            <w:tcW w:w="1095" w:type="dxa"/>
          </w:tcPr>
          <w:p w14:paraId="7DCFC7EB" w14:textId="77777777" w:rsidR="003355A4" w:rsidRPr="00AC48F4" w:rsidRDefault="003355A4" w:rsidP="00E24EB9">
            <w:pPr>
              <w:ind w:left="720"/>
              <w:jc w:val="center"/>
              <w:rPr>
                <w:color w:val="000000" w:themeColor="text1"/>
                <w:sz w:val="18"/>
                <w:szCs w:val="18"/>
              </w:rPr>
            </w:pPr>
          </w:p>
        </w:tc>
        <w:tc>
          <w:tcPr>
            <w:tcW w:w="1169" w:type="dxa"/>
          </w:tcPr>
          <w:p w14:paraId="27357670" w14:textId="77777777" w:rsidR="003355A4" w:rsidRPr="00AC48F4" w:rsidRDefault="003355A4" w:rsidP="00E24EB9">
            <w:pPr>
              <w:jc w:val="center"/>
              <w:rPr>
                <w:color w:val="000000" w:themeColor="text1"/>
                <w:sz w:val="18"/>
                <w:szCs w:val="18"/>
              </w:rPr>
            </w:pPr>
          </w:p>
        </w:tc>
        <w:tc>
          <w:tcPr>
            <w:tcW w:w="1247" w:type="dxa"/>
          </w:tcPr>
          <w:p w14:paraId="490D681A" w14:textId="74AB5BCE" w:rsidR="003355A4" w:rsidRPr="00AC48F4" w:rsidRDefault="003355A4" w:rsidP="00E24EB9">
            <w:pPr>
              <w:jc w:val="center"/>
              <w:rPr>
                <w:color w:val="000000" w:themeColor="text1"/>
                <w:sz w:val="18"/>
                <w:szCs w:val="18"/>
              </w:rPr>
            </w:pPr>
          </w:p>
        </w:tc>
        <w:tc>
          <w:tcPr>
            <w:tcW w:w="1260" w:type="dxa"/>
          </w:tcPr>
          <w:p w14:paraId="76A8CD5E" w14:textId="77777777" w:rsidR="003355A4" w:rsidRPr="00AC48F4" w:rsidRDefault="003355A4" w:rsidP="00E24EB9">
            <w:pPr>
              <w:jc w:val="center"/>
              <w:rPr>
                <w:color w:val="000000" w:themeColor="text1"/>
                <w:sz w:val="18"/>
                <w:szCs w:val="18"/>
              </w:rPr>
            </w:pPr>
          </w:p>
        </w:tc>
        <w:tc>
          <w:tcPr>
            <w:tcW w:w="1431" w:type="dxa"/>
          </w:tcPr>
          <w:p w14:paraId="225F76E1" w14:textId="552B3BFA" w:rsidR="003355A4" w:rsidRPr="00AC48F4" w:rsidRDefault="003355A4" w:rsidP="00E24EB9">
            <w:pPr>
              <w:jc w:val="center"/>
              <w:rPr>
                <w:color w:val="000000" w:themeColor="text1"/>
                <w:sz w:val="18"/>
                <w:szCs w:val="18"/>
              </w:rPr>
            </w:pPr>
          </w:p>
        </w:tc>
      </w:tr>
      <w:tr w:rsidR="00E24EB9" w:rsidRPr="00AC48F4" w14:paraId="6D2431F8" w14:textId="77777777" w:rsidTr="003355A4">
        <w:tc>
          <w:tcPr>
            <w:tcW w:w="1170" w:type="dxa"/>
          </w:tcPr>
          <w:p w14:paraId="2281632A" w14:textId="188C7B04" w:rsidR="003355A4" w:rsidRPr="00AC48F4" w:rsidRDefault="00E24EB9" w:rsidP="00E24EB9">
            <w:pPr>
              <w:jc w:val="center"/>
              <w:rPr>
                <w:color w:val="000000" w:themeColor="text1"/>
                <w:sz w:val="18"/>
                <w:szCs w:val="18"/>
              </w:rPr>
            </w:pPr>
            <w:r w:rsidRPr="00AC48F4">
              <w:rPr>
                <w:color w:val="000000" w:themeColor="text1"/>
                <w:sz w:val="18"/>
                <w:szCs w:val="18"/>
              </w:rPr>
              <w:t>1.6.3.1</w:t>
            </w:r>
          </w:p>
        </w:tc>
        <w:tc>
          <w:tcPr>
            <w:tcW w:w="1080" w:type="dxa"/>
          </w:tcPr>
          <w:p w14:paraId="0F4860A0" w14:textId="77777777" w:rsidR="003355A4" w:rsidRPr="00AC48F4" w:rsidRDefault="003355A4" w:rsidP="00E24EB9">
            <w:pPr>
              <w:ind w:left="37"/>
              <w:jc w:val="center"/>
              <w:rPr>
                <w:color w:val="000000" w:themeColor="text1"/>
                <w:sz w:val="18"/>
                <w:szCs w:val="18"/>
              </w:rPr>
            </w:pPr>
          </w:p>
        </w:tc>
        <w:tc>
          <w:tcPr>
            <w:tcW w:w="1169" w:type="dxa"/>
          </w:tcPr>
          <w:p w14:paraId="58C6076A" w14:textId="10FE8531" w:rsidR="003355A4" w:rsidRPr="00AC48F4" w:rsidRDefault="003355A4" w:rsidP="00E24EB9">
            <w:pPr>
              <w:ind w:left="720"/>
              <w:jc w:val="center"/>
              <w:rPr>
                <w:color w:val="000000" w:themeColor="text1"/>
                <w:sz w:val="18"/>
                <w:szCs w:val="18"/>
              </w:rPr>
            </w:pPr>
          </w:p>
        </w:tc>
        <w:tc>
          <w:tcPr>
            <w:tcW w:w="1095" w:type="dxa"/>
          </w:tcPr>
          <w:p w14:paraId="40176073" w14:textId="77777777" w:rsidR="003355A4" w:rsidRPr="00AC48F4" w:rsidRDefault="003355A4" w:rsidP="00E24EB9">
            <w:pPr>
              <w:ind w:left="720"/>
              <w:jc w:val="center"/>
              <w:rPr>
                <w:color w:val="000000" w:themeColor="text1"/>
                <w:sz w:val="18"/>
                <w:szCs w:val="18"/>
              </w:rPr>
            </w:pPr>
          </w:p>
        </w:tc>
        <w:tc>
          <w:tcPr>
            <w:tcW w:w="1169" w:type="dxa"/>
          </w:tcPr>
          <w:p w14:paraId="5BDBE7AE" w14:textId="77777777" w:rsidR="003355A4" w:rsidRPr="00AC48F4" w:rsidRDefault="003355A4" w:rsidP="00E24EB9">
            <w:pPr>
              <w:jc w:val="center"/>
              <w:rPr>
                <w:color w:val="000000" w:themeColor="text1"/>
                <w:sz w:val="18"/>
                <w:szCs w:val="18"/>
              </w:rPr>
            </w:pPr>
          </w:p>
        </w:tc>
        <w:tc>
          <w:tcPr>
            <w:tcW w:w="1247" w:type="dxa"/>
          </w:tcPr>
          <w:p w14:paraId="1E53D821" w14:textId="6CEDF44B" w:rsidR="003355A4" w:rsidRPr="00AC48F4" w:rsidRDefault="003355A4" w:rsidP="00E24EB9">
            <w:pPr>
              <w:jc w:val="center"/>
              <w:rPr>
                <w:color w:val="000000" w:themeColor="text1"/>
                <w:sz w:val="18"/>
                <w:szCs w:val="18"/>
              </w:rPr>
            </w:pPr>
          </w:p>
        </w:tc>
        <w:tc>
          <w:tcPr>
            <w:tcW w:w="1260" w:type="dxa"/>
          </w:tcPr>
          <w:p w14:paraId="363F7FA2" w14:textId="77777777" w:rsidR="003355A4" w:rsidRPr="00AC48F4" w:rsidRDefault="003355A4" w:rsidP="00E24EB9">
            <w:pPr>
              <w:jc w:val="center"/>
              <w:rPr>
                <w:color w:val="000000" w:themeColor="text1"/>
                <w:sz w:val="18"/>
                <w:szCs w:val="18"/>
              </w:rPr>
            </w:pPr>
          </w:p>
        </w:tc>
        <w:tc>
          <w:tcPr>
            <w:tcW w:w="1431" w:type="dxa"/>
          </w:tcPr>
          <w:p w14:paraId="11971C45" w14:textId="44DB9066" w:rsidR="003355A4" w:rsidRPr="00AC48F4" w:rsidRDefault="003355A4" w:rsidP="00E24EB9">
            <w:pPr>
              <w:jc w:val="center"/>
              <w:rPr>
                <w:color w:val="000000" w:themeColor="text1"/>
                <w:sz w:val="18"/>
                <w:szCs w:val="18"/>
              </w:rPr>
            </w:pPr>
          </w:p>
        </w:tc>
      </w:tr>
      <w:tr w:rsidR="00E24EB9" w:rsidRPr="00AC48F4" w14:paraId="74327CEE" w14:textId="77777777" w:rsidTr="003355A4">
        <w:tc>
          <w:tcPr>
            <w:tcW w:w="1170" w:type="dxa"/>
          </w:tcPr>
          <w:p w14:paraId="7ED3667A" w14:textId="0BE98867" w:rsidR="003355A4" w:rsidRPr="00AC48F4" w:rsidRDefault="00E24EB9" w:rsidP="00E24EB9">
            <w:pPr>
              <w:jc w:val="center"/>
              <w:rPr>
                <w:color w:val="000000" w:themeColor="text1"/>
                <w:sz w:val="18"/>
                <w:szCs w:val="18"/>
              </w:rPr>
            </w:pPr>
            <w:r w:rsidRPr="00AC48F4">
              <w:rPr>
                <w:color w:val="000000" w:themeColor="text1"/>
                <w:sz w:val="18"/>
                <w:szCs w:val="18"/>
              </w:rPr>
              <w:t>1.6.3.2</w:t>
            </w:r>
          </w:p>
        </w:tc>
        <w:tc>
          <w:tcPr>
            <w:tcW w:w="1080" w:type="dxa"/>
          </w:tcPr>
          <w:p w14:paraId="79B26946" w14:textId="77777777" w:rsidR="003355A4" w:rsidRPr="00AC48F4" w:rsidRDefault="003355A4" w:rsidP="00E24EB9">
            <w:pPr>
              <w:ind w:left="37"/>
              <w:jc w:val="center"/>
              <w:rPr>
                <w:color w:val="000000" w:themeColor="text1"/>
                <w:sz w:val="18"/>
                <w:szCs w:val="18"/>
              </w:rPr>
            </w:pPr>
          </w:p>
        </w:tc>
        <w:tc>
          <w:tcPr>
            <w:tcW w:w="1169" w:type="dxa"/>
          </w:tcPr>
          <w:p w14:paraId="0F0F57BA" w14:textId="66AF99F6" w:rsidR="003355A4" w:rsidRPr="00AC48F4" w:rsidRDefault="003355A4" w:rsidP="00E24EB9">
            <w:pPr>
              <w:ind w:left="720"/>
              <w:jc w:val="center"/>
              <w:rPr>
                <w:color w:val="000000" w:themeColor="text1"/>
                <w:sz w:val="18"/>
                <w:szCs w:val="18"/>
              </w:rPr>
            </w:pPr>
          </w:p>
        </w:tc>
        <w:tc>
          <w:tcPr>
            <w:tcW w:w="1095" w:type="dxa"/>
          </w:tcPr>
          <w:p w14:paraId="5AA5225B" w14:textId="77777777" w:rsidR="003355A4" w:rsidRPr="00AC48F4" w:rsidRDefault="003355A4" w:rsidP="00E24EB9">
            <w:pPr>
              <w:ind w:left="720"/>
              <w:jc w:val="center"/>
              <w:rPr>
                <w:color w:val="000000" w:themeColor="text1"/>
                <w:sz w:val="18"/>
                <w:szCs w:val="18"/>
              </w:rPr>
            </w:pPr>
          </w:p>
        </w:tc>
        <w:tc>
          <w:tcPr>
            <w:tcW w:w="1169" w:type="dxa"/>
          </w:tcPr>
          <w:p w14:paraId="0C23E836" w14:textId="77777777" w:rsidR="003355A4" w:rsidRPr="00AC48F4" w:rsidRDefault="003355A4" w:rsidP="00E24EB9">
            <w:pPr>
              <w:jc w:val="center"/>
              <w:rPr>
                <w:color w:val="000000" w:themeColor="text1"/>
                <w:sz w:val="18"/>
                <w:szCs w:val="18"/>
              </w:rPr>
            </w:pPr>
          </w:p>
        </w:tc>
        <w:tc>
          <w:tcPr>
            <w:tcW w:w="1247" w:type="dxa"/>
          </w:tcPr>
          <w:p w14:paraId="5890095A" w14:textId="7FC1CC9D" w:rsidR="003355A4" w:rsidRPr="00AC48F4" w:rsidRDefault="003355A4" w:rsidP="00E24EB9">
            <w:pPr>
              <w:jc w:val="center"/>
              <w:rPr>
                <w:color w:val="000000" w:themeColor="text1"/>
                <w:sz w:val="18"/>
                <w:szCs w:val="18"/>
              </w:rPr>
            </w:pPr>
          </w:p>
        </w:tc>
        <w:tc>
          <w:tcPr>
            <w:tcW w:w="1260" w:type="dxa"/>
          </w:tcPr>
          <w:p w14:paraId="32162517" w14:textId="77777777" w:rsidR="003355A4" w:rsidRPr="00AC48F4" w:rsidRDefault="003355A4" w:rsidP="00E24EB9">
            <w:pPr>
              <w:jc w:val="center"/>
              <w:rPr>
                <w:color w:val="000000" w:themeColor="text1"/>
                <w:sz w:val="18"/>
                <w:szCs w:val="18"/>
              </w:rPr>
            </w:pPr>
          </w:p>
        </w:tc>
        <w:tc>
          <w:tcPr>
            <w:tcW w:w="1431" w:type="dxa"/>
          </w:tcPr>
          <w:p w14:paraId="28C3A234" w14:textId="3D1036E1" w:rsidR="003355A4" w:rsidRPr="00AC48F4" w:rsidRDefault="003355A4" w:rsidP="00E24EB9">
            <w:pPr>
              <w:jc w:val="center"/>
              <w:rPr>
                <w:color w:val="000000" w:themeColor="text1"/>
                <w:sz w:val="18"/>
                <w:szCs w:val="18"/>
              </w:rPr>
            </w:pPr>
          </w:p>
        </w:tc>
      </w:tr>
    </w:tbl>
    <w:p w14:paraId="7EAF7A9F" w14:textId="5EB67520" w:rsidR="00FA4136" w:rsidRPr="00AC48F4" w:rsidRDefault="00FA4136" w:rsidP="00F73DCA">
      <w:pPr>
        <w:pStyle w:val="Heading2"/>
        <w:numPr>
          <w:ilvl w:val="0"/>
          <w:numId w:val="0"/>
        </w:numPr>
        <w:snapToGrid w:val="0"/>
        <w:spacing w:line="276" w:lineRule="auto"/>
        <w:rPr>
          <w:color w:val="000000" w:themeColor="text1"/>
          <w:sz w:val="24"/>
          <w:szCs w:val="24"/>
        </w:rPr>
      </w:pPr>
      <w:r w:rsidRPr="00AC48F4">
        <w:rPr>
          <w:color w:val="000000" w:themeColor="text1"/>
          <w:sz w:val="24"/>
          <w:szCs w:val="24"/>
        </w:rPr>
        <w:t>0.</w:t>
      </w:r>
      <w:r w:rsidR="00633BF4" w:rsidRPr="00AC48F4">
        <w:rPr>
          <w:color w:val="000000" w:themeColor="text1"/>
          <w:sz w:val="24"/>
          <w:szCs w:val="24"/>
        </w:rPr>
        <w:t>7</w:t>
      </w:r>
      <w:r w:rsidRPr="00AC48F4">
        <w:rPr>
          <w:color w:val="000000" w:themeColor="text1"/>
          <w:sz w:val="24"/>
          <w:szCs w:val="24"/>
        </w:rPr>
        <w:tab/>
        <w:t xml:space="preserve">Annexes </w:t>
      </w:r>
    </w:p>
    <w:p w14:paraId="391EB382" w14:textId="18B82964" w:rsidR="007F404D" w:rsidRPr="00AC48F4" w:rsidRDefault="00FA4136" w:rsidP="00F73DCA">
      <w:pPr>
        <w:pStyle w:val="Listbulleted"/>
        <w:numPr>
          <w:ilvl w:val="0"/>
          <w:numId w:val="0"/>
        </w:numPr>
        <w:snapToGrid w:val="0"/>
        <w:spacing w:before="240" w:after="120"/>
        <w:rPr>
          <w:color w:val="000000" w:themeColor="text1"/>
          <w:sz w:val="22"/>
          <w:szCs w:val="22"/>
        </w:rPr>
      </w:pPr>
      <w:r w:rsidRPr="00AC48F4">
        <w:rPr>
          <w:color w:val="000000" w:themeColor="text1"/>
          <w:sz w:val="22"/>
          <w:szCs w:val="22"/>
        </w:rPr>
        <w:t>Annexes</w:t>
      </w:r>
      <w:r w:rsidR="00B011C9" w:rsidRPr="00AC48F4">
        <w:rPr>
          <w:color w:val="000000" w:themeColor="text1"/>
          <w:sz w:val="22"/>
          <w:szCs w:val="22"/>
        </w:rPr>
        <w:t xml:space="preserve"> A </w:t>
      </w:r>
      <w:r w:rsidR="00632245" w:rsidRPr="00AC48F4">
        <w:rPr>
          <w:color w:val="000000" w:themeColor="text1"/>
          <w:sz w:val="22"/>
          <w:szCs w:val="22"/>
        </w:rPr>
        <w:t>-</w:t>
      </w:r>
      <w:r w:rsidR="00B011C9" w:rsidRPr="00AC48F4">
        <w:rPr>
          <w:color w:val="000000" w:themeColor="text1"/>
          <w:sz w:val="22"/>
          <w:szCs w:val="22"/>
        </w:rPr>
        <w:t xml:space="preserve"> </w:t>
      </w:r>
      <w:r w:rsidR="00855F76" w:rsidRPr="00AC48F4">
        <w:rPr>
          <w:color w:val="000000" w:themeColor="text1"/>
          <w:sz w:val="22"/>
          <w:szCs w:val="22"/>
        </w:rPr>
        <w:t>F</w:t>
      </w:r>
      <w:r w:rsidRPr="00AC48F4">
        <w:rPr>
          <w:color w:val="000000" w:themeColor="text1"/>
          <w:sz w:val="22"/>
          <w:szCs w:val="22"/>
        </w:rPr>
        <w:t xml:space="preserve"> </w:t>
      </w:r>
      <w:r w:rsidR="00B011C9" w:rsidRPr="00AC48F4">
        <w:rPr>
          <w:color w:val="000000" w:themeColor="text1"/>
          <w:sz w:val="22"/>
          <w:szCs w:val="22"/>
        </w:rPr>
        <w:t xml:space="preserve">provide details pertaining to </w:t>
      </w:r>
      <w:r w:rsidRPr="00AC48F4">
        <w:rPr>
          <w:color w:val="000000" w:themeColor="text1"/>
          <w:sz w:val="22"/>
          <w:szCs w:val="22"/>
        </w:rPr>
        <w:t xml:space="preserve">various </w:t>
      </w:r>
      <w:r w:rsidR="00B011C9" w:rsidRPr="00AC48F4">
        <w:rPr>
          <w:color w:val="000000" w:themeColor="text1"/>
          <w:sz w:val="22"/>
          <w:szCs w:val="22"/>
        </w:rPr>
        <w:t>aspects of the calculations</w:t>
      </w:r>
      <w:r w:rsidR="00390A77" w:rsidRPr="00AC48F4">
        <w:rPr>
          <w:color w:val="000000" w:themeColor="text1"/>
          <w:sz w:val="22"/>
          <w:szCs w:val="22"/>
        </w:rPr>
        <w:t xml:space="preserve"> and </w:t>
      </w:r>
      <w:r w:rsidR="00B011C9" w:rsidRPr="00AC48F4">
        <w:rPr>
          <w:color w:val="000000" w:themeColor="text1"/>
          <w:sz w:val="22"/>
          <w:szCs w:val="22"/>
        </w:rPr>
        <w:t xml:space="preserve">assessment required </w:t>
      </w:r>
      <w:r w:rsidR="00B2797B" w:rsidRPr="00AC48F4">
        <w:rPr>
          <w:color w:val="000000" w:themeColor="text1"/>
          <w:sz w:val="22"/>
          <w:szCs w:val="22"/>
        </w:rPr>
        <w:t>under</w:t>
      </w:r>
      <w:r w:rsidR="00B011C9" w:rsidRPr="00AC48F4">
        <w:rPr>
          <w:color w:val="000000" w:themeColor="text1"/>
          <w:sz w:val="22"/>
          <w:szCs w:val="22"/>
        </w:rPr>
        <w:t xml:space="preserve"> the </w:t>
      </w:r>
      <w:r w:rsidR="00B2797B" w:rsidRPr="00AC48F4">
        <w:rPr>
          <w:color w:val="000000" w:themeColor="text1"/>
          <w:sz w:val="22"/>
          <w:szCs w:val="22"/>
        </w:rPr>
        <w:t>S</w:t>
      </w:r>
      <w:r w:rsidR="00B011C9" w:rsidRPr="00AC48F4">
        <w:rPr>
          <w:color w:val="000000" w:themeColor="text1"/>
          <w:sz w:val="22"/>
          <w:szCs w:val="22"/>
        </w:rPr>
        <w:t xml:space="preserve">tandard. </w:t>
      </w:r>
    </w:p>
    <w:p w14:paraId="2B0B5B95" w14:textId="6C188FDB" w:rsidR="00847F21" w:rsidRPr="00AC48F4" w:rsidRDefault="00847F21" w:rsidP="00F73DCA">
      <w:pPr>
        <w:pStyle w:val="Heading2"/>
        <w:numPr>
          <w:ilvl w:val="0"/>
          <w:numId w:val="0"/>
        </w:numPr>
        <w:snapToGrid w:val="0"/>
        <w:spacing w:line="276" w:lineRule="auto"/>
        <w:rPr>
          <w:color w:val="000000" w:themeColor="text1"/>
          <w:sz w:val="24"/>
          <w:szCs w:val="24"/>
        </w:rPr>
      </w:pPr>
      <w:r w:rsidRPr="00AC48F4">
        <w:rPr>
          <w:color w:val="000000" w:themeColor="text1"/>
          <w:sz w:val="24"/>
          <w:szCs w:val="24"/>
        </w:rPr>
        <w:t>0.</w:t>
      </w:r>
      <w:r w:rsidR="007A5FE1" w:rsidRPr="00AC48F4">
        <w:rPr>
          <w:color w:val="000000" w:themeColor="text1"/>
          <w:sz w:val="24"/>
          <w:szCs w:val="24"/>
        </w:rPr>
        <w:t>8</w:t>
      </w:r>
      <w:r w:rsidRPr="00AC48F4">
        <w:rPr>
          <w:color w:val="000000" w:themeColor="text1"/>
          <w:sz w:val="24"/>
          <w:szCs w:val="24"/>
        </w:rPr>
        <w:tab/>
        <w:t xml:space="preserve">Terms and Definitions </w:t>
      </w:r>
    </w:p>
    <w:p w14:paraId="6DC52896" w14:textId="2791B840" w:rsidR="00847F21" w:rsidRPr="00AC48F4" w:rsidRDefault="00A76FB0" w:rsidP="00F73DCA">
      <w:pPr>
        <w:snapToGrid w:val="0"/>
        <w:spacing w:before="240" w:after="120" w:line="276" w:lineRule="auto"/>
        <w:rPr>
          <w:b/>
          <w:color w:val="000000" w:themeColor="text1"/>
          <w:sz w:val="22"/>
          <w:szCs w:val="22"/>
        </w:rPr>
      </w:pPr>
      <w:r w:rsidRPr="00AC48F4">
        <w:rPr>
          <w:color w:val="000000" w:themeColor="text1"/>
          <w:sz w:val="22"/>
          <w:szCs w:val="22"/>
        </w:rPr>
        <w:t>T</w:t>
      </w:r>
      <w:r w:rsidR="00847F21" w:rsidRPr="00AC48F4">
        <w:rPr>
          <w:color w:val="000000" w:themeColor="text1"/>
          <w:sz w:val="22"/>
          <w:szCs w:val="22"/>
        </w:rPr>
        <w:t>he following abbreviations are used in the Standard.</w:t>
      </w:r>
    </w:p>
    <w:p w14:paraId="3FB2EAF1" w14:textId="38E0F44C" w:rsidR="00847F21" w:rsidRPr="00AC48F4" w:rsidRDefault="00847F21" w:rsidP="00F73DCA">
      <w:pPr>
        <w:pStyle w:val="Listbulleted"/>
        <w:numPr>
          <w:ilvl w:val="0"/>
          <w:numId w:val="0"/>
        </w:numPr>
        <w:snapToGrid w:val="0"/>
        <w:spacing w:before="240" w:after="120"/>
        <w:ind w:left="450"/>
        <w:contextualSpacing/>
        <w:rPr>
          <w:bCs/>
          <w:color w:val="000000" w:themeColor="text1"/>
          <w:sz w:val="22"/>
          <w:szCs w:val="22"/>
        </w:rPr>
      </w:pPr>
      <w:r w:rsidRPr="00AC48F4">
        <w:rPr>
          <w:b/>
          <w:color w:val="000000" w:themeColor="text1"/>
          <w:sz w:val="22"/>
          <w:szCs w:val="22"/>
        </w:rPr>
        <w:lastRenderedPageBreak/>
        <w:t>ASM</w:t>
      </w:r>
      <w:r w:rsidRPr="00AC48F4">
        <w:rPr>
          <w:b/>
          <w:color w:val="000000" w:themeColor="text1"/>
          <w:sz w:val="22"/>
          <w:szCs w:val="22"/>
        </w:rPr>
        <w:tab/>
      </w:r>
      <w:r w:rsidRPr="00AC48F4">
        <w:rPr>
          <w:bCs/>
          <w:color w:val="000000" w:themeColor="text1"/>
          <w:sz w:val="22"/>
          <w:szCs w:val="22"/>
        </w:rPr>
        <w:t>Artisanal and Small-Scale Mining</w:t>
      </w:r>
    </w:p>
    <w:p w14:paraId="0C8D3C6A" w14:textId="51FD1C23" w:rsidR="0036548F" w:rsidRPr="00AC48F4" w:rsidRDefault="0036548F" w:rsidP="00F73DCA">
      <w:pPr>
        <w:pStyle w:val="Listbulleted"/>
        <w:numPr>
          <w:ilvl w:val="0"/>
          <w:numId w:val="0"/>
        </w:numPr>
        <w:snapToGrid w:val="0"/>
        <w:spacing w:before="240" w:after="120"/>
        <w:ind w:left="450"/>
        <w:contextualSpacing/>
        <w:rPr>
          <w:color w:val="000000" w:themeColor="text1"/>
          <w:sz w:val="22"/>
          <w:szCs w:val="22"/>
        </w:rPr>
      </w:pPr>
      <w:r w:rsidRPr="00AC48F4">
        <w:rPr>
          <w:b/>
          <w:color w:val="000000" w:themeColor="text1"/>
          <w:sz w:val="22"/>
          <w:szCs w:val="22"/>
        </w:rPr>
        <w:t>CAHRA</w:t>
      </w:r>
      <w:r w:rsidRPr="00AC48F4">
        <w:rPr>
          <w:b/>
          <w:color w:val="000000" w:themeColor="text1"/>
          <w:sz w:val="22"/>
          <w:szCs w:val="22"/>
        </w:rPr>
        <w:tab/>
      </w:r>
      <w:r w:rsidRPr="00AC48F4">
        <w:rPr>
          <w:color w:val="000000" w:themeColor="text1"/>
          <w:sz w:val="22"/>
          <w:szCs w:val="22"/>
        </w:rPr>
        <w:t>Conflict-Affected and High-Risk Areas</w:t>
      </w:r>
    </w:p>
    <w:p w14:paraId="4DEC017B" w14:textId="013A863E" w:rsidR="00847F21" w:rsidRPr="00AC48F4" w:rsidRDefault="00847F21" w:rsidP="00F73DCA">
      <w:pPr>
        <w:pStyle w:val="Listbulleted"/>
        <w:numPr>
          <w:ilvl w:val="0"/>
          <w:numId w:val="0"/>
        </w:numPr>
        <w:snapToGrid w:val="0"/>
        <w:spacing w:before="240" w:after="120"/>
        <w:ind w:left="450"/>
        <w:contextualSpacing/>
        <w:rPr>
          <w:bCs/>
          <w:color w:val="000000" w:themeColor="text1"/>
          <w:sz w:val="22"/>
          <w:szCs w:val="22"/>
        </w:rPr>
      </w:pPr>
      <w:r w:rsidRPr="00AC48F4">
        <w:rPr>
          <w:b/>
          <w:color w:val="000000" w:themeColor="text1"/>
          <w:sz w:val="22"/>
          <w:szCs w:val="22"/>
        </w:rPr>
        <w:t>CoC</w:t>
      </w:r>
      <w:r w:rsidRPr="00AC48F4">
        <w:rPr>
          <w:b/>
          <w:color w:val="000000" w:themeColor="text1"/>
          <w:sz w:val="22"/>
          <w:szCs w:val="22"/>
        </w:rPr>
        <w:tab/>
      </w:r>
      <w:r w:rsidRPr="00AC48F4">
        <w:rPr>
          <w:bCs/>
          <w:color w:val="000000" w:themeColor="text1"/>
          <w:sz w:val="22"/>
          <w:szCs w:val="22"/>
        </w:rPr>
        <w:t>Chain of Custody</w:t>
      </w:r>
    </w:p>
    <w:p w14:paraId="1E514BF7" w14:textId="79EA5F18" w:rsidR="002D03B2" w:rsidRPr="00AC48F4" w:rsidRDefault="002D03B2" w:rsidP="00F73DCA">
      <w:pPr>
        <w:pStyle w:val="Listbulleted"/>
        <w:numPr>
          <w:ilvl w:val="0"/>
          <w:numId w:val="0"/>
        </w:numPr>
        <w:snapToGrid w:val="0"/>
        <w:spacing w:before="240" w:after="120"/>
        <w:ind w:left="450"/>
        <w:contextualSpacing/>
        <w:rPr>
          <w:bCs/>
          <w:color w:val="000000" w:themeColor="text1"/>
          <w:sz w:val="22"/>
          <w:szCs w:val="22"/>
        </w:rPr>
      </w:pPr>
      <w:r w:rsidRPr="00AC48F4">
        <w:rPr>
          <w:b/>
          <w:color w:val="000000" w:themeColor="text1"/>
          <w:sz w:val="22"/>
          <w:szCs w:val="22"/>
        </w:rPr>
        <w:t>IFC</w:t>
      </w:r>
      <w:r w:rsidRPr="00AC48F4">
        <w:rPr>
          <w:b/>
          <w:color w:val="000000" w:themeColor="text1"/>
          <w:sz w:val="22"/>
          <w:szCs w:val="22"/>
        </w:rPr>
        <w:tab/>
      </w:r>
      <w:r w:rsidRPr="00AC48F4">
        <w:rPr>
          <w:bCs/>
          <w:color w:val="000000" w:themeColor="text1"/>
          <w:sz w:val="22"/>
          <w:szCs w:val="22"/>
        </w:rPr>
        <w:t>International Finance Corporation</w:t>
      </w:r>
    </w:p>
    <w:p w14:paraId="7201B508" w14:textId="77777777" w:rsidR="00847F21" w:rsidRPr="00AC48F4" w:rsidRDefault="00847F21" w:rsidP="00F73DCA">
      <w:pPr>
        <w:pStyle w:val="Listbulleted"/>
        <w:numPr>
          <w:ilvl w:val="0"/>
          <w:numId w:val="0"/>
        </w:numPr>
        <w:snapToGrid w:val="0"/>
        <w:spacing w:before="240" w:after="120"/>
        <w:ind w:left="450"/>
        <w:contextualSpacing/>
        <w:rPr>
          <w:bCs/>
          <w:color w:val="000000" w:themeColor="text1"/>
          <w:sz w:val="22"/>
          <w:szCs w:val="22"/>
        </w:rPr>
      </w:pPr>
      <w:r w:rsidRPr="00AC48F4">
        <w:rPr>
          <w:b/>
          <w:color w:val="000000" w:themeColor="text1"/>
          <w:sz w:val="22"/>
          <w:szCs w:val="22"/>
        </w:rPr>
        <w:t xml:space="preserve">ILO </w:t>
      </w:r>
      <w:r w:rsidRPr="00AC48F4">
        <w:rPr>
          <w:b/>
          <w:color w:val="000000" w:themeColor="text1"/>
          <w:sz w:val="22"/>
          <w:szCs w:val="22"/>
        </w:rPr>
        <w:tab/>
      </w:r>
      <w:r w:rsidRPr="00AC48F4">
        <w:rPr>
          <w:bCs/>
          <w:color w:val="000000" w:themeColor="text1"/>
          <w:sz w:val="22"/>
          <w:szCs w:val="22"/>
        </w:rPr>
        <w:t>International Labor Organization</w:t>
      </w:r>
    </w:p>
    <w:p w14:paraId="468ADC95" w14:textId="77777777" w:rsidR="00847F21" w:rsidRPr="00AC48F4" w:rsidRDefault="00847F21" w:rsidP="00F73DCA">
      <w:pPr>
        <w:pStyle w:val="Listbulleted"/>
        <w:numPr>
          <w:ilvl w:val="0"/>
          <w:numId w:val="0"/>
        </w:numPr>
        <w:snapToGrid w:val="0"/>
        <w:spacing w:before="240" w:after="120"/>
        <w:ind w:left="450"/>
        <w:contextualSpacing/>
        <w:rPr>
          <w:bCs/>
          <w:color w:val="000000" w:themeColor="text1"/>
          <w:sz w:val="22"/>
          <w:szCs w:val="22"/>
        </w:rPr>
      </w:pPr>
      <w:r w:rsidRPr="00AC48F4">
        <w:rPr>
          <w:b/>
          <w:color w:val="000000" w:themeColor="text1"/>
          <w:sz w:val="22"/>
          <w:szCs w:val="22"/>
        </w:rPr>
        <w:t>IRMA</w:t>
      </w:r>
      <w:r w:rsidRPr="00AC48F4">
        <w:rPr>
          <w:bCs/>
          <w:color w:val="000000" w:themeColor="text1"/>
          <w:sz w:val="22"/>
          <w:szCs w:val="22"/>
        </w:rPr>
        <w:tab/>
        <w:t>Initiative for Responsible Mining Assurance</w:t>
      </w:r>
    </w:p>
    <w:p w14:paraId="583D1087" w14:textId="77777777" w:rsidR="00847F21" w:rsidRPr="00AC48F4" w:rsidRDefault="00847F21" w:rsidP="00F73DCA">
      <w:pPr>
        <w:pStyle w:val="Listbulleted"/>
        <w:numPr>
          <w:ilvl w:val="0"/>
          <w:numId w:val="0"/>
        </w:numPr>
        <w:snapToGrid w:val="0"/>
        <w:spacing w:before="240" w:after="120"/>
        <w:ind w:left="450"/>
        <w:contextualSpacing/>
        <w:rPr>
          <w:bCs/>
          <w:color w:val="000000" w:themeColor="text1"/>
          <w:sz w:val="22"/>
          <w:szCs w:val="22"/>
        </w:rPr>
      </w:pPr>
      <w:r w:rsidRPr="00AC48F4">
        <w:rPr>
          <w:b/>
          <w:color w:val="000000" w:themeColor="text1"/>
          <w:sz w:val="22"/>
          <w:szCs w:val="22"/>
        </w:rPr>
        <w:t>ISM</w:t>
      </w:r>
      <w:r w:rsidRPr="00AC48F4">
        <w:rPr>
          <w:b/>
          <w:color w:val="000000" w:themeColor="text1"/>
          <w:sz w:val="22"/>
          <w:szCs w:val="22"/>
        </w:rPr>
        <w:tab/>
      </w:r>
      <w:r w:rsidRPr="00AC48F4">
        <w:rPr>
          <w:bCs/>
          <w:color w:val="000000" w:themeColor="text1"/>
          <w:sz w:val="22"/>
          <w:szCs w:val="22"/>
        </w:rPr>
        <w:t>Industrial Scale Mining</w:t>
      </w:r>
    </w:p>
    <w:p w14:paraId="39AFE110" w14:textId="1CB02942" w:rsidR="00847F21" w:rsidRPr="00AC48F4" w:rsidRDefault="00847F21" w:rsidP="00F73DCA">
      <w:pPr>
        <w:pStyle w:val="Listbulleted"/>
        <w:numPr>
          <w:ilvl w:val="0"/>
          <w:numId w:val="0"/>
        </w:numPr>
        <w:snapToGrid w:val="0"/>
        <w:spacing w:before="240" w:after="120"/>
        <w:ind w:left="720" w:hanging="288"/>
        <w:contextualSpacing/>
        <w:rPr>
          <w:bCs/>
          <w:color w:val="000000" w:themeColor="text1"/>
          <w:sz w:val="22"/>
          <w:szCs w:val="22"/>
        </w:rPr>
      </w:pPr>
      <w:r w:rsidRPr="00AC48F4">
        <w:rPr>
          <w:b/>
          <w:color w:val="000000" w:themeColor="text1"/>
          <w:sz w:val="22"/>
          <w:szCs w:val="22"/>
        </w:rPr>
        <w:t>ISO</w:t>
      </w:r>
      <w:r w:rsidRPr="00AC48F4">
        <w:rPr>
          <w:b/>
          <w:color w:val="000000" w:themeColor="text1"/>
          <w:sz w:val="22"/>
          <w:szCs w:val="22"/>
        </w:rPr>
        <w:tab/>
      </w:r>
      <w:r w:rsidRPr="00AC48F4">
        <w:rPr>
          <w:bCs/>
          <w:color w:val="000000" w:themeColor="text1"/>
          <w:sz w:val="22"/>
          <w:szCs w:val="22"/>
        </w:rPr>
        <w:t>International Organization for Standardization</w:t>
      </w:r>
    </w:p>
    <w:p w14:paraId="2D2B84D9" w14:textId="09183C6B" w:rsidR="00E11D8F" w:rsidRPr="00AC48F4" w:rsidRDefault="00E11D8F" w:rsidP="00F73DCA">
      <w:pPr>
        <w:pStyle w:val="Listbulleted"/>
        <w:numPr>
          <w:ilvl w:val="0"/>
          <w:numId w:val="0"/>
        </w:numPr>
        <w:snapToGrid w:val="0"/>
        <w:spacing w:before="240" w:after="120"/>
        <w:ind w:left="720" w:hanging="288"/>
        <w:contextualSpacing/>
        <w:rPr>
          <w:bCs/>
          <w:color w:val="000000" w:themeColor="text1"/>
          <w:sz w:val="22"/>
          <w:szCs w:val="22"/>
        </w:rPr>
      </w:pPr>
      <w:r w:rsidRPr="00AC48F4">
        <w:rPr>
          <w:b/>
          <w:color w:val="000000" w:themeColor="text1"/>
          <w:sz w:val="22"/>
          <w:szCs w:val="22"/>
        </w:rPr>
        <w:t>LCA</w:t>
      </w:r>
      <w:r w:rsidRPr="00AC48F4">
        <w:rPr>
          <w:b/>
          <w:color w:val="000000" w:themeColor="text1"/>
          <w:sz w:val="22"/>
          <w:szCs w:val="22"/>
        </w:rPr>
        <w:tab/>
      </w:r>
      <w:r w:rsidRPr="00AC48F4">
        <w:rPr>
          <w:bCs/>
          <w:color w:val="000000" w:themeColor="text1"/>
          <w:sz w:val="22"/>
          <w:szCs w:val="22"/>
        </w:rPr>
        <w:t xml:space="preserve">Life </w:t>
      </w:r>
      <w:r w:rsidR="00D60EA0" w:rsidRPr="00AC48F4">
        <w:rPr>
          <w:bCs/>
          <w:color w:val="000000" w:themeColor="text1"/>
          <w:sz w:val="22"/>
          <w:szCs w:val="22"/>
        </w:rPr>
        <w:t>C</w:t>
      </w:r>
      <w:r w:rsidRPr="00AC48F4">
        <w:rPr>
          <w:bCs/>
          <w:color w:val="000000" w:themeColor="text1"/>
          <w:sz w:val="22"/>
          <w:szCs w:val="22"/>
        </w:rPr>
        <w:t xml:space="preserve">ycle </w:t>
      </w:r>
      <w:r w:rsidR="00D60EA0" w:rsidRPr="00AC48F4">
        <w:rPr>
          <w:bCs/>
          <w:color w:val="000000" w:themeColor="text1"/>
          <w:sz w:val="22"/>
          <w:szCs w:val="22"/>
        </w:rPr>
        <w:t>A</w:t>
      </w:r>
      <w:r w:rsidRPr="00AC48F4">
        <w:rPr>
          <w:bCs/>
          <w:color w:val="000000" w:themeColor="text1"/>
          <w:sz w:val="22"/>
          <w:szCs w:val="22"/>
        </w:rPr>
        <w:t>ssessment</w:t>
      </w:r>
    </w:p>
    <w:p w14:paraId="4EB5F3FC" w14:textId="633DF92F" w:rsidR="00C3382D" w:rsidRPr="00AC48F4" w:rsidRDefault="00C3382D" w:rsidP="00F73DCA">
      <w:pPr>
        <w:pStyle w:val="Listbulleted"/>
        <w:numPr>
          <w:ilvl w:val="0"/>
          <w:numId w:val="0"/>
        </w:numPr>
        <w:snapToGrid w:val="0"/>
        <w:spacing w:before="240" w:after="120"/>
        <w:ind w:left="720" w:hanging="288"/>
        <w:contextualSpacing/>
        <w:rPr>
          <w:b/>
          <w:color w:val="000000" w:themeColor="text1"/>
          <w:sz w:val="22"/>
          <w:szCs w:val="22"/>
        </w:rPr>
      </w:pPr>
      <w:r w:rsidRPr="00AC48F4">
        <w:rPr>
          <w:b/>
          <w:color w:val="000000" w:themeColor="text1"/>
          <w:sz w:val="22"/>
          <w:szCs w:val="22"/>
        </w:rPr>
        <w:t>LGD</w:t>
      </w:r>
      <w:r w:rsidRPr="00AC48F4">
        <w:rPr>
          <w:b/>
          <w:color w:val="000000" w:themeColor="text1"/>
          <w:sz w:val="22"/>
          <w:szCs w:val="22"/>
        </w:rPr>
        <w:tab/>
      </w:r>
      <w:r w:rsidRPr="00AC48F4">
        <w:rPr>
          <w:bCs/>
          <w:color w:val="000000" w:themeColor="text1"/>
          <w:sz w:val="22"/>
          <w:szCs w:val="22"/>
        </w:rPr>
        <w:t>Laboratory Grown Diamond</w:t>
      </w:r>
    </w:p>
    <w:p w14:paraId="5B8D727D" w14:textId="30E36B6E" w:rsidR="0036548F" w:rsidRPr="00AC48F4" w:rsidRDefault="0036548F" w:rsidP="00F73DCA">
      <w:pPr>
        <w:pStyle w:val="Listbulleted"/>
        <w:numPr>
          <w:ilvl w:val="0"/>
          <w:numId w:val="0"/>
        </w:numPr>
        <w:snapToGrid w:val="0"/>
        <w:spacing w:before="240" w:after="120"/>
        <w:ind w:left="720" w:hanging="288"/>
        <w:contextualSpacing/>
        <w:rPr>
          <w:bCs/>
          <w:color w:val="000000" w:themeColor="text1"/>
          <w:sz w:val="22"/>
          <w:szCs w:val="22"/>
        </w:rPr>
      </w:pPr>
      <w:r w:rsidRPr="00AC48F4">
        <w:rPr>
          <w:b/>
          <w:color w:val="000000" w:themeColor="text1"/>
          <w:sz w:val="22"/>
          <w:szCs w:val="22"/>
        </w:rPr>
        <w:t>KPCS</w:t>
      </w:r>
      <w:r w:rsidRPr="00AC48F4">
        <w:rPr>
          <w:b/>
          <w:color w:val="000000" w:themeColor="text1"/>
          <w:sz w:val="22"/>
          <w:szCs w:val="22"/>
        </w:rPr>
        <w:tab/>
      </w:r>
      <w:r w:rsidRPr="00AC48F4">
        <w:rPr>
          <w:bCs/>
          <w:color w:val="000000" w:themeColor="text1"/>
          <w:sz w:val="22"/>
          <w:szCs w:val="22"/>
        </w:rPr>
        <w:t>Kimberley Process Certification Scheme</w:t>
      </w:r>
      <w:r w:rsidRPr="00AC48F4">
        <w:rPr>
          <w:b/>
          <w:color w:val="000000" w:themeColor="text1"/>
          <w:sz w:val="22"/>
          <w:szCs w:val="22"/>
        </w:rPr>
        <w:t xml:space="preserve"> </w:t>
      </w:r>
    </w:p>
    <w:p w14:paraId="2B59EA5F" w14:textId="092D5CEC" w:rsidR="00847F21" w:rsidRPr="00AC48F4" w:rsidRDefault="00847F21" w:rsidP="00F73DCA">
      <w:pPr>
        <w:pStyle w:val="Listbulleted"/>
        <w:numPr>
          <w:ilvl w:val="0"/>
          <w:numId w:val="0"/>
        </w:numPr>
        <w:snapToGrid w:val="0"/>
        <w:spacing w:before="240" w:after="120"/>
        <w:ind w:left="450"/>
        <w:contextualSpacing/>
        <w:rPr>
          <w:rStyle w:val="st"/>
          <w:color w:val="000000" w:themeColor="text1"/>
          <w:sz w:val="22"/>
          <w:szCs w:val="22"/>
        </w:rPr>
      </w:pPr>
      <w:r w:rsidRPr="00AC48F4">
        <w:rPr>
          <w:b/>
          <w:color w:val="000000" w:themeColor="text1"/>
          <w:sz w:val="22"/>
          <w:szCs w:val="22"/>
        </w:rPr>
        <w:t>OECD</w:t>
      </w:r>
      <w:r w:rsidRPr="00AC48F4">
        <w:rPr>
          <w:b/>
          <w:color w:val="000000" w:themeColor="text1"/>
          <w:sz w:val="22"/>
          <w:szCs w:val="22"/>
        </w:rPr>
        <w:tab/>
      </w:r>
      <w:r w:rsidRPr="00AC48F4">
        <w:rPr>
          <w:rStyle w:val="st"/>
          <w:color w:val="000000" w:themeColor="text1"/>
          <w:sz w:val="22"/>
          <w:szCs w:val="22"/>
        </w:rPr>
        <w:t>Organization for Economic Co-operation and Development</w:t>
      </w:r>
    </w:p>
    <w:p w14:paraId="49B6BACA" w14:textId="55DCFB1B" w:rsidR="00CF1953" w:rsidRPr="00AC48F4" w:rsidRDefault="00CF1953" w:rsidP="00F73DCA">
      <w:pPr>
        <w:pStyle w:val="Listbulleted"/>
        <w:numPr>
          <w:ilvl w:val="0"/>
          <w:numId w:val="0"/>
        </w:numPr>
        <w:snapToGrid w:val="0"/>
        <w:spacing w:before="240" w:after="120"/>
        <w:ind w:left="450"/>
        <w:contextualSpacing/>
        <w:rPr>
          <w:bCs/>
          <w:color w:val="000000" w:themeColor="text1"/>
          <w:sz w:val="22"/>
          <w:szCs w:val="22"/>
        </w:rPr>
      </w:pPr>
      <w:r w:rsidRPr="00AC48F4">
        <w:rPr>
          <w:b/>
          <w:color w:val="000000" w:themeColor="text1"/>
          <w:sz w:val="22"/>
          <w:szCs w:val="22"/>
        </w:rPr>
        <w:t>OH&amp;S</w:t>
      </w:r>
      <w:r w:rsidRPr="00AC48F4">
        <w:rPr>
          <w:b/>
          <w:color w:val="000000" w:themeColor="text1"/>
          <w:sz w:val="22"/>
          <w:szCs w:val="22"/>
        </w:rPr>
        <w:tab/>
      </w:r>
      <w:r w:rsidRPr="00AC48F4">
        <w:rPr>
          <w:bCs/>
          <w:color w:val="000000" w:themeColor="text1"/>
          <w:sz w:val="22"/>
          <w:szCs w:val="22"/>
        </w:rPr>
        <w:t>Occupational Health and Safety</w:t>
      </w:r>
    </w:p>
    <w:p w14:paraId="199A151A" w14:textId="16B7C592" w:rsidR="005C79F0" w:rsidRPr="00AC48F4" w:rsidRDefault="005C79F0" w:rsidP="00F73DCA">
      <w:pPr>
        <w:pStyle w:val="Listbulleted"/>
        <w:numPr>
          <w:ilvl w:val="0"/>
          <w:numId w:val="0"/>
        </w:numPr>
        <w:snapToGrid w:val="0"/>
        <w:spacing w:before="240" w:after="120"/>
        <w:ind w:left="450"/>
        <w:contextualSpacing/>
        <w:rPr>
          <w:bCs/>
          <w:color w:val="000000" w:themeColor="text1"/>
          <w:sz w:val="22"/>
          <w:szCs w:val="22"/>
        </w:rPr>
      </w:pPr>
      <w:r w:rsidRPr="00AC48F4">
        <w:rPr>
          <w:b/>
          <w:color w:val="000000" w:themeColor="text1"/>
          <w:sz w:val="22"/>
          <w:szCs w:val="22"/>
        </w:rPr>
        <w:t>RF</w:t>
      </w:r>
      <w:r w:rsidRPr="00AC48F4">
        <w:rPr>
          <w:b/>
          <w:color w:val="000000" w:themeColor="text1"/>
          <w:sz w:val="22"/>
          <w:szCs w:val="22"/>
        </w:rPr>
        <w:tab/>
      </w:r>
      <w:r w:rsidRPr="00AC48F4">
        <w:rPr>
          <w:bCs/>
          <w:color w:val="000000" w:themeColor="text1"/>
          <w:sz w:val="22"/>
          <w:szCs w:val="22"/>
        </w:rPr>
        <w:t>Radiative Forcing</w:t>
      </w:r>
    </w:p>
    <w:p w14:paraId="338103E5" w14:textId="77777777" w:rsidR="00847F21" w:rsidRPr="00AC48F4" w:rsidRDefault="00847F21" w:rsidP="00F73DCA">
      <w:pPr>
        <w:pStyle w:val="Listbulleted"/>
        <w:numPr>
          <w:ilvl w:val="0"/>
          <w:numId w:val="0"/>
        </w:numPr>
        <w:snapToGrid w:val="0"/>
        <w:spacing w:before="240" w:after="120"/>
        <w:ind w:left="450"/>
        <w:contextualSpacing/>
        <w:rPr>
          <w:rStyle w:val="st"/>
          <w:color w:val="000000" w:themeColor="text1"/>
          <w:sz w:val="22"/>
          <w:szCs w:val="22"/>
        </w:rPr>
      </w:pPr>
      <w:r w:rsidRPr="00AC48F4">
        <w:rPr>
          <w:rStyle w:val="st"/>
          <w:b/>
          <w:bCs/>
          <w:color w:val="000000" w:themeColor="text1"/>
          <w:sz w:val="22"/>
          <w:szCs w:val="22"/>
        </w:rPr>
        <w:t xml:space="preserve">UN </w:t>
      </w:r>
      <w:r w:rsidRPr="00AC48F4">
        <w:rPr>
          <w:rStyle w:val="st"/>
          <w:b/>
          <w:bCs/>
          <w:color w:val="000000" w:themeColor="text1"/>
          <w:sz w:val="22"/>
          <w:szCs w:val="22"/>
        </w:rPr>
        <w:tab/>
      </w:r>
      <w:r w:rsidRPr="00AC48F4">
        <w:rPr>
          <w:rStyle w:val="st"/>
          <w:color w:val="000000" w:themeColor="text1"/>
          <w:sz w:val="22"/>
          <w:szCs w:val="22"/>
        </w:rPr>
        <w:t>United Nations</w:t>
      </w:r>
    </w:p>
    <w:p w14:paraId="0E883BD6" w14:textId="05A44396" w:rsidR="00A76FB0" w:rsidRPr="00AC48F4" w:rsidRDefault="00A76FB0" w:rsidP="00855F76">
      <w:pPr>
        <w:tabs>
          <w:tab w:val="left" w:pos="2712"/>
        </w:tabs>
        <w:snapToGrid w:val="0"/>
        <w:spacing w:before="240" w:after="120" w:line="276" w:lineRule="auto"/>
        <w:rPr>
          <w:b/>
          <w:color w:val="000000" w:themeColor="text1"/>
          <w:sz w:val="20"/>
          <w:szCs w:val="20"/>
        </w:rPr>
      </w:pPr>
      <w:r w:rsidRPr="00AC48F4">
        <w:rPr>
          <w:color w:val="000000" w:themeColor="text1"/>
          <w:sz w:val="22"/>
          <w:szCs w:val="22"/>
        </w:rPr>
        <w:t>Applicable terms and definitions are provided below</w:t>
      </w:r>
      <w:r w:rsidR="00773FBB" w:rsidRPr="00AC48F4">
        <w:rPr>
          <w:color w:val="000000" w:themeColor="text1"/>
          <w:sz w:val="22"/>
          <w:szCs w:val="22"/>
        </w:rPr>
        <w:t>.</w:t>
      </w:r>
      <w:r w:rsidR="00855F76" w:rsidRPr="00AC48F4" w:rsidDel="00855F76">
        <w:rPr>
          <w:b/>
          <w:bCs/>
          <w:color w:val="000000" w:themeColor="text1"/>
          <w:sz w:val="22"/>
          <w:szCs w:val="22"/>
        </w:rPr>
        <w:t xml:space="preserve"> </w:t>
      </w:r>
      <w:bookmarkStart w:id="14" w:name="_Ref25222491"/>
      <w:bookmarkStart w:id="15" w:name="_Ref25222492"/>
      <w:bookmarkStart w:id="16" w:name="_Ref25222493"/>
      <w:bookmarkStart w:id="17" w:name="_Ref25223104"/>
      <w:bookmarkStart w:id="18" w:name="_Toc26962757"/>
      <w:bookmarkStart w:id="19" w:name="_Toc17712773"/>
      <w:bookmarkStart w:id="20" w:name="_Toc21603472"/>
    </w:p>
    <w:tbl>
      <w:tblPr>
        <w:tblStyle w:val="TableGrid"/>
        <w:tblW w:w="9535" w:type="dxa"/>
        <w:tblLook w:val="0420" w:firstRow="1" w:lastRow="0" w:firstColumn="0" w:lastColumn="0" w:noHBand="0" w:noVBand="1"/>
      </w:tblPr>
      <w:tblGrid>
        <w:gridCol w:w="2709"/>
        <w:gridCol w:w="6826"/>
      </w:tblGrid>
      <w:tr w:rsidR="00632C10" w:rsidRPr="00AC48F4" w14:paraId="54CD0AFC" w14:textId="77777777" w:rsidTr="2B07070D">
        <w:trPr>
          <w:trHeight w:val="20"/>
        </w:trPr>
        <w:tc>
          <w:tcPr>
            <w:tcW w:w="2709" w:type="dxa"/>
          </w:tcPr>
          <w:p w14:paraId="2BB7A621" w14:textId="271E0462" w:rsidR="00632C1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TERM</w:t>
            </w:r>
          </w:p>
        </w:tc>
        <w:tc>
          <w:tcPr>
            <w:tcW w:w="6826" w:type="dxa"/>
          </w:tcPr>
          <w:p w14:paraId="3F6D07B2" w14:textId="62B52F5B" w:rsidR="00632C1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DEFINITION</w:t>
            </w:r>
          </w:p>
        </w:tc>
      </w:tr>
      <w:tr w:rsidR="00A76FB0" w:rsidRPr="00AC48F4" w14:paraId="4C5369FC" w14:textId="77777777" w:rsidTr="2B07070D">
        <w:trPr>
          <w:trHeight w:val="20"/>
        </w:trPr>
        <w:tc>
          <w:tcPr>
            <w:tcW w:w="2709" w:type="dxa"/>
          </w:tcPr>
          <w:p w14:paraId="5C06DBA6" w14:textId="77777777" w:rsidR="00A76FB0" w:rsidRPr="00AC48F4" w:rsidRDefault="00A76FB0" w:rsidP="00F73DCA">
            <w:pPr>
              <w:snapToGrid w:val="0"/>
              <w:spacing w:before="20" w:after="20" w:line="276" w:lineRule="auto"/>
              <w:rPr>
                <w:b/>
                <w:color w:val="000000" w:themeColor="text1"/>
                <w:sz w:val="20"/>
                <w:szCs w:val="20"/>
              </w:rPr>
            </w:pPr>
            <w:r w:rsidRPr="00AC48F4">
              <w:rPr>
                <w:b/>
                <w:color w:val="000000" w:themeColor="text1"/>
                <w:sz w:val="20"/>
                <w:szCs w:val="20"/>
              </w:rPr>
              <w:t xml:space="preserve">Acquisition </w:t>
            </w:r>
          </w:p>
        </w:tc>
        <w:tc>
          <w:tcPr>
            <w:tcW w:w="6826" w:type="dxa"/>
          </w:tcPr>
          <w:p w14:paraId="0E2569AA" w14:textId="77777777"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The act of obtaining a diamond (e.g., purchase, consignment).</w:t>
            </w:r>
          </w:p>
        </w:tc>
      </w:tr>
      <w:tr w:rsidR="00A76FB0" w:rsidRPr="00AC48F4" w14:paraId="41BE69D0" w14:textId="77777777" w:rsidTr="2B07070D">
        <w:tblPrEx>
          <w:tblLook w:val="04A0" w:firstRow="1" w:lastRow="0" w:firstColumn="1" w:lastColumn="0" w:noHBand="0" w:noVBand="1"/>
        </w:tblPrEx>
        <w:trPr>
          <w:trHeight w:val="20"/>
        </w:trPr>
        <w:tc>
          <w:tcPr>
            <w:tcW w:w="2709" w:type="dxa"/>
          </w:tcPr>
          <w:p w14:paraId="3715D079"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Ancillary Material</w:t>
            </w:r>
          </w:p>
        </w:tc>
        <w:tc>
          <w:tcPr>
            <w:tcW w:w="6826" w:type="dxa"/>
          </w:tcPr>
          <w:p w14:paraId="5AEB8952" w14:textId="246560B9" w:rsidR="00A76FB0" w:rsidRPr="00AC48F4" w:rsidRDefault="00A76FB0" w:rsidP="00F73DCA">
            <w:pPr>
              <w:autoSpaceDE w:val="0"/>
              <w:autoSpaceDN w:val="0"/>
              <w:adjustRightInd w:val="0"/>
              <w:snapToGrid w:val="0"/>
              <w:spacing w:beforeLines="40" w:before="96" w:afterLines="40" w:after="96" w:line="276" w:lineRule="auto"/>
              <w:rPr>
                <w:color w:val="000000" w:themeColor="text1"/>
                <w:sz w:val="20"/>
                <w:szCs w:val="20"/>
              </w:rPr>
            </w:pPr>
            <w:r w:rsidRPr="00AC48F4">
              <w:rPr>
                <w:color w:val="000000" w:themeColor="text1"/>
                <w:sz w:val="20"/>
                <w:szCs w:val="20"/>
              </w:rPr>
              <w:t xml:space="preserve">A material used to produce </w:t>
            </w:r>
            <w:r w:rsidR="00E944D3" w:rsidRPr="00AC48F4">
              <w:rPr>
                <w:color w:val="000000" w:themeColor="text1"/>
                <w:sz w:val="20"/>
                <w:szCs w:val="20"/>
              </w:rPr>
              <w:t>laboratory grown</w:t>
            </w:r>
            <w:r w:rsidRPr="00AC48F4">
              <w:rPr>
                <w:color w:val="000000" w:themeColor="text1"/>
                <w:sz w:val="20"/>
                <w:szCs w:val="20"/>
              </w:rPr>
              <w:t xml:space="preserve"> diamonds that: </w:t>
            </w:r>
          </w:p>
          <w:p w14:paraId="1900070D" w14:textId="31070D84" w:rsidR="00A76FB0" w:rsidRPr="00AC48F4" w:rsidRDefault="00A76FB0" w:rsidP="00855F76">
            <w:pPr>
              <w:autoSpaceDE w:val="0"/>
              <w:autoSpaceDN w:val="0"/>
              <w:adjustRightInd w:val="0"/>
              <w:snapToGrid w:val="0"/>
              <w:spacing w:line="276" w:lineRule="auto"/>
              <w:ind w:left="346" w:hanging="346"/>
              <w:rPr>
                <w:color w:val="000000" w:themeColor="text1"/>
                <w:sz w:val="20"/>
                <w:szCs w:val="20"/>
              </w:rPr>
            </w:pPr>
            <w:r w:rsidRPr="00AC48F4">
              <w:rPr>
                <w:color w:val="000000" w:themeColor="text1"/>
                <w:sz w:val="20"/>
                <w:szCs w:val="20"/>
              </w:rPr>
              <w:t xml:space="preserve">a) </w:t>
            </w:r>
            <w:r w:rsidR="00855F76" w:rsidRPr="00AC48F4">
              <w:rPr>
                <w:color w:val="000000" w:themeColor="text1"/>
                <w:sz w:val="20"/>
                <w:szCs w:val="20"/>
              </w:rPr>
              <w:t xml:space="preserve">   </w:t>
            </w:r>
            <w:r w:rsidRPr="00AC48F4">
              <w:rPr>
                <w:color w:val="000000" w:themeColor="text1"/>
                <w:sz w:val="20"/>
                <w:szCs w:val="20"/>
              </w:rPr>
              <w:t xml:space="preserve">is not a diamond </w:t>
            </w:r>
          </w:p>
          <w:p w14:paraId="44A4C111" w14:textId="0D2F77AB" w:rsidR="00A76FB0" w:rsidRPr="00AC48F4" w:rsidRDefault="00A76FB0" w:rsidP="00855F76">
            <w:pPr>
              <w:autoSpaceDE w:val="0"/>
              <w:autoSpaceDN w:val="0"/>
              <w:adjustRightInd w:val="0"/>
              <w:snapToGrid w:val="0"/>
              <w:spacing w:line="276" w:lineRule="auto"/>
              <w:ind w:left="346" w:hanging="346"/>
              <w:rPr>
                <w:color w:val="000000" w:themeColor="text1"/>
                <w:sz w:val="20"/>
                <w:szCs w:val="20"/>
              </w:rPr>
            </w:pPr>
            <w:r w:rsidRPr="00AC48F4">
              <w:rPr>
                <w:color w:val="000000" w:themeColor="text1"/>
                <w:sz w:val="20"/>
                <w:szCs w:val="20"/>
              </w:rPr>
              <w:t xml:space="preserve">b) </w:t>
            </w:r>
            <w:r w:rsidR="00855F76" w:rsidRPr="00AC48F4">
              <w:rPr>
                <w:color w:val="000000" w:themeColor="text1"/>
                <w:sz w:val="20"/>
                <w:szCs w:val="20"/>
              </w:rPr>
              <w:t xml:space="preserve">   </w:t>
            </w:r>
            <w:r w:rsidRPr="00AC48F4">
              <w:rPr>
                <w:color w:val="000000" w:themeColor="text1"/>
                <w:sz w:val="20"/>
                <w:szCs w:val="20"/>
              </w:rPr>
              <w:t>contributes less than 1% of the production process in either total mass or energy use, or is used in a minor amount compared to its resource base (e.g., water); and</w:t>
            </w:r>
          </w:p>
          <w:p w14:paraId="7F8F9119" w14:textId="17B8989E" w:rsidR="00A76FB0" w:rsidRPr="00AC48F4" w:rsidRDefault="00A76FB0" w:rsidP="00855F76">
            <w:pPr>
              <w:autoSpaceDE w:val="0"/>
              <w:autoSpaceDN w:val="0"/>
              <w:adjustRightInd w:val="0"/>
              <w:snapToGrid w:val="0"/>
              <w:spacing w:line="276" w:lineRule="auto"/>
              <w:ind w:left="346" w:hanging="346"/>
              <w:rPr>
                <w:color w:val="000000" w:themeColor="text1"/>
                <w:sz w:val="20"/>
                <w:szCs w:val="20"/>
              </w:rPr>
            </w:pPr>
            <w:r w:rsidRPr="00AC48F4">
              <w:rPr>
                <w:color w:val="000000" w:themeColor="text1"/>
                <w:sz w:val="20"/>
                <w:szCs w:val="20"/>
              </w:rPr>
              <w:t xml:space="preserve">c) </w:t>
            </w:r>
            <w:r w:rsidR="00855F76" w:rsidRPr="00AC48F4">
              <w:rPr>
                <w:color w:val="000000" w:themeColor="text1"/>
                <w:sz w:val="20"/>
                <w:szCs w:val="20"/>
              </w:rPr>
              <w:t xml:space="preserve">   </w:t>
            </w:r>
            <w:r w:rsidRPr="00AC48F4">
              <w:rPr>
                <w:color w:val="000000" w:themeColor="text1"/>
                <w:sz w:val="20"/>
                <w:szCs w:val="20"/>
              </w:rPr>
              <w:t>its production or use does not cause either observed or measurable environmental or human health impacts.</w:t>
            </w:r>
          </w:p>
        </w:tc>
      </w:tr>
      <w:tr w:rsidR="00A76FB0" w:rsidRPr="00AC48F4" w14:paraId="7F5FDE1D" w14:textId="77777777" w:rsidTr="2B07070D">
        <w:tblPrEx>
          <w:tblLook w:val="04A0" w:firstRow="1" w:lastRow="0" w:firstColumn="1" w:lastColumn="0" w:noHBand="0" w:noVBand="1"/>
        </w:tblPrEx>
        <w:trPr>
          <w:trHeight w:val="20"/>
        </w:trPr>
        <w:tc>
          <w:tcPr>
            <w:tcW w:w="2709" w:type="dxa"/>
          </w:tcPr>
          <w:p w14:paraId="40EE229C"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Applicable Law</w:t>
            </w:r>
          </w:p>
        </w:tc>
        <w:tc>
          <w:tcPr>
            <w:tcW w:w="6826" w:type="dxa"/>
          </w:tcPr>
          <w:p w14:paraId="0AB2908B" w14:textId="1348FD07" w:rsidR="00A76FB0" w:rsidRPr="00AC48F4" w:rsidRDefault="00A76FB0" w:rsidP="00F73DCA">
            <w:pPr>
              <w:autoSpaceDE w:val="0"/>
              <w:autoSpaceDN w:val="0"/>
              <w:adjustRightInd w:val="0"/>
              <w:snapToGrid w:val="0"/>
              <w:spacing w:beforeLines="40" w:before="96" w:afterLines="40" w:after="96" w:line="276" w:lineRule="auto"/>
              <w:rPr>
                <w:color w:val="000000" w:themeColor="text1"/>
                <w:sz w:val="20"/>
                <w:szCs w:val="20"/>
              </w:rPr>
            </w:pPr>
            <w:r w:rsidRPr="00AC48F4">
              <w:rPr>
                <w:color w:val="000000" w:themeColor="text1"/>
                <w:sz w:val="20"/>
                <w:szCs w:val="20"/>
              </w:rPr>
              <w:t xml:space="preserve">Laws of the country in which </w:t>
            </w:r>
            <w:r w:rsidR="00AA3955" w:rsidRPr="00AC48F4">
              <w:rPr>
                <w:color w:val="000000" w:themeColor="text1"/>
                <w:sz w:val="20"/>
                <w:szCs w:val="20"/>
              </w:rPr>
              <w:t xml:space="preserve">an organization </w:t>
            </w:r>
            <w:r w:rsidRPr="00AC48F4">
              <w:rPr>
                <w:color w:val="000000" w:themeColor="text1"/>
                <w:sz w:val="20"/>
                <w:szCs w:val="20"/>
              </w:rPr>
              <w:t xml:space="preserve">is located. Host country law includes all applicable requirements, including but not limited to laws, rules regulations, and permit requirements, from any governmental or regulatory </w:t>
            </w:r>
            <w:r w:rsidR="00AA3955" w:rsidRPr="00AC48F4">
              <w:rPr>
                <w:color w:val="000000" w:themeColor="text1"/>
                <w:sz w:val="20"/>
                <w:szCs w:val="20"/>
              </w:rPr>
              <w:t>agency</w:t>
            </w:r>
            <w:r w:rsidRPr="00AC48F4">
              <w:rPr>
                <w:color w:val="000000" w:themeColor="text1"/>
                <w:sz w:val="20"/>
                <w:szCs w:val="20"/>
              </w:rPr>
              <w:t xml:space="preserve">, including but not limited to applicable requirements at the federal/national, state, provincial, county or town/municipal levels, or their equivalents in the country where the </w:t>
            </w:r>
            <w:r w:rsidR="00AA3955" w:rsidRPr="00AC48F4">
              <w:rPr>
                <w:color w:val="000000" w:themeColor="text1"/>
                <w:sz w:val="20"/>
                <w:szCs w:val="20"/>
              </w:rPr>
              <w:t xml:space="preserve">facility </w:t>
            </w:r>
            <w:r w:rsidRPr="00AC48F4">
              <w:rPr>
                <w:color w:val="000000" w:themeColor="text1"/>
                <w:sz w:val="20"/>
                <w:szCs w:val="20"/>
              </w:rPr>
              <w:t>is located.</w:t>
            </w:r>
            <w:r w:rsidRPr="00AC48F4">
              <w:rPr>
                <w:rStyle w:val="FootnoteReference"/>
                <w:color w:val="000000" w:themeColor="text1"/>
                <w:sz w:val="20"/>
                <w:szCs w:val="20"/>
              </w:rPr>
              <w:footnoteReference w:id="2"/>
            </w:r>
            <w:r w:rsidRPr="00AC48F4">
              <w:rPr>
                <w:color w:val="000000" w:themeColor="text1"/>
                <w:sz w:val="20"/>
                <w:szCs w:val="20"/>
              </w:rPr>
              <w:t xml:space="preserve"> Where applicable law is more stringent than the requirements of this Standard, applicable law has precedence.</w:t>
            </w:r>
          </w:p>
        </w:tc>
      </w:tr>
      <w:tr w:rsidR="00A76FB0" w:rsidRPr="00AC48F4" w14:paraId="7073AC16" w14:textId="77777777" w:rsidTr="2B07070D">
        <w:trPr>
          <w:trHeight w:val="20"/>
        </w:trPr>
        <w:tc>
          <w:tcPr>
            <w:tcW w:w="2709" w:type="dxa"/>
          </w:tcPr>
          <w:p w14:paraId="1BD8F287" w14:textId="6B7C17D2" w:rsidR="00A76FB0" w:rsidRPr="00AC48F4" w:rsidRDefault="00A76FB0" w:rsidP="00F73DCA">
            <w:pPr>
              <w:snapToGrid w:val="0"/>
              <w:spacing w:before="20" w:after="20" w:line="276" w:lineRule="auto"/>
              <w:rPr>
                <w:b/>
                <w:color w:val="000000" w:themeColor="text1"/>
                <w:sz w:val="20"/>
                <w:szCs w:val="20"/>
              </w:rPr>
            </w:pPr>
            <w:r w:rsidRPr="00AC48F4">
              <w:rPr>
                <w:b/>
                <w:color w:val="000000" w:themeColor="text1"/>
                <w:sz w:val="20"/>
                <w:szCs w:val="20"/>
              </w:rPr>
              <w:t xml:space="preserve">Approved </w:t>
            </w:r>
            <w:r w:rsidR="00390A77" w:rsidRPr="00AC48F4">
              <w:rPr>
                <w:b/>
                <w:color w:val="000000" w:themeColor="text1"/>
                <w:sz w:val="20"/>
                <w:szCs w:val="20"/>
              </w:rPr>
              <w:t>D</w:t>
            </w:r>
            <w:r w:rsidRPr="00AC48F4">
              <w:rPr>
                <w:b/>
                <w:color w:val="000000" w:themeColor="text1"/>
                <w:sz w:val="20"/>
                <w:szCs w:val="20"/>
              </w:rPr>
              <w:t>atabase</w:t>
            </w:r>
          </w:p>
        </w:tc>
        <w:tc>
          <w:tcPr>
            <w:tcW w:w="6826" w:type="dxa"/>
          </w:tcPr>
          <w:p w14:paraId="6CDCDF69" w14:textId="77777777"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Database meeting the approved technical testing protocols.</w:t>
            </w:r>
          </w:p>
        </w:tc>
      </w:tr>
      <w:tr w:rsidR="00ED7344" w:rsidRPr="00AC48F4" w14:paraId="220A0D0C" w14:textId="77777777" w:rsidTr="2B07070D">
        <w:trPr>
          <w:trHeight w:val="20"/>
        </w:trPr>
        <w:tc>
          <w:tcPr>
            <w:tcW w:w="2709" w:type="dxa"/>
          </w:tcPr>
          <w:p w14:paraId="5F4DA492" w14:textId="12CB83A5" w:rsidR="00ED7344" w:rsidRPr="00AC48F4" w:rsidRDefault="00ED7344" w:rsidP="00F73DCA">
            <w:pPr>
              <w:snapToGrid w:val="0"/>
              <w:spacing w:beforeLines="40" w:before="96" w:afterLines="40" w:after="96" w:line="276" w:lineRule="auto"/>
              <w:rPr>
                <w:b/>
                <w:color w:val="000000" w:themeColor="text1"/>
                <w:sz w:val="20"/>
                <w:szCs w:val="20"/>
              </w:rPr>
            </w:pPr>
            <w:r w:rsidRPr="00AC48F4">
              <w:rPr>
                <w:b/>
                <w:bCs/>
                <w:color w:val="000000" w:themeColor="text1"/>
                <w:sz w:val="20"/>
                <w:szCs w:val="20"/>
              </w:rPr>
              <w:lastRenderedPageBreak/>
              <w:t>Artisanal and Small-Scale Mining (ASM)</w:t>
            </w:r>
          </w:p>
        </w:tc>
        <w:tc>
          <w:tcPr>
            <w:tcW w:w="6826" w:type="dxa"/>
          </w:tcPr>
          <w:p w14:paraId="40AF5985" w14:textId="4E553702" w:rsidR="00ED7344" w:rsidRPr="00AC48F4" w:rsidRDefault="008E11C3" w:rsidP="00F73DCA">
            <w:pPr>
              <w:autoSpaceDE w:val="0"/>
              <w:autoSpaceDN w:val="0"/>
              <w:adjustRightInd w:val="0"/>
              <w:snapToGrid w:val="0"/>
              <w:spacing w:beforeLines="40" w:before="96" w:afterLines="40" w:after="96" w:line="276" w:lineRule="auto"/>
              <w:rPr>
                <w:color w:val="000000" w:themeColor="text1"/>
                <w:sz w:val="20"/>
                <w:szCs w:val="20"/>
              </w:rPr>
            </w:pPr>
            <w:r w:rsidRPr="00AC48F4">
              <w:rPr>
                <w:color w:val="000000" w:themeColor="text1"/>
                <w:sz w:val="20"/>
                <w:szCs w:val="20"/>
              </w:rPr>
              <w:t>D</w:t>
            </w:r>
            <w:r w:rsidR="00ED7344" w:rsidRPr="00AC48F4">
              <w:rPr>
                <w:color w:val="000000" w:themeColor="text1"/>
                <w:sz w:val="20"/>
                <w:szCs w:val="20"/>
              </w:rPr>
              <w:t>iamond mining operations primarily involving the use of simplified, low-capital intensive forms of exploration, extraction, processing and transportation technologies.</w:t>
            </w:r>
          </w:p>
        </w:tc>
      </w:tr>
      <w:tr w:rsidR="00A76FB0" w:rsidRPr="00AC48F4" w14:paraId="0F6E7D6D" w14:textId="77777777" w:rsidTr="2B07070D">
        <w:trPr>
          <w:trHeight w:val="20"/>
        </w:trPr>
        <w:tc>
          <w:tcPr>
            <w:tcW w:w="2709" w:type="dxa"/>
          </w:tcPr>
          <w:p w14:paraId="3DD729D3"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Bribery</w:t>
            </w:r>
          </w:p>
        </w:tc>
        <w:tc>
          <w:tcPr>
            <w:tcW w:w="6826" w:type="dxa"/>
          </w:tcPr>
          <w:p w14:paraId="026C4A64" w14:textId="77777777" w:rsidR="00A76FB0" w:rsidRPr="00AC48F4" w:rsidRDefault="00A76FB0" w:rsidP="00F73DCA">
            <w:pPr>
              <w:autoSpaceDE w:val="0"/>
              <w:autoSpaceDN w:val="0"/>
              <w:adjustRightInd w:val="0"/>
              <w:snapToGrid w:val="0"/>
              <w:spacing w:beforeLines="40" w:before="96" w:afterLines="40" w:after="96" w:line="276" w:lineRule="auto"/>
              <w:rPr>
                <w:color w:val="000000" w:themeColor="text1"/>
                <w:sz w:val="20"/>
                <w:szCs w:val="20"/>
              </w:rPr>
            </w:pPr>
            <w:r w:rsidRPr="00AC48F4">
              <w:rPr>
                <w:color w:val="000000" w:themeColor="text1"/>
                <w:sz w:val="20"/>
                <w:szCs w:val="20"/>
              </w:rPr>
              <w:t>The offering, promising, giving, accepting or soliciting of an advantage as an inducement for an action which is illegal, unethical or a breach of trust. Inducements can take the form of gifts, loans, fees, rewards or other advantages (e.g., taxes, services, donations, favors).</w:t>
            </w:r>
            <w:r w:rsidRPr="00AC48F4">
              <w:rPr>
                <w:rStyle w:val="FootnoteReference"/>
                <w:color w:val="000000" w:themeColor="text1"/>
                <w:sz w:val="20"/>
                <w:szCs w:val="20"/>
              </w:rPr>
              <w:t xml:space="preserve"> </w:t>
            </w:r>
            <w:r w:rsidRPr="00AC48F4">
              <w:rPr>
                <w:rStyle w:val="FootnoteReference"/>
                <w:color w:val="000000" w:themeColor="text1"/>
                <w:sz w:val="20"/>
                <w:szCs w:val="20"/>
              </w:rPr>
              <w:footnoteReference w:id="3"/>
            </w:r>
            <w:r w:rsidRPr="00AC48F4">
              <w:rPr>
                <w:color w:val="000000" w:themeColor="text1"/>
                <w:sz w:val="20"/>
                <w:szCs w:val="20"/>
              </w:rPr>
              <w:t xml:space="preserve"> </w:t>
            </w:r>
          </w:p>
        </w:tc>
      </w:tr>
      <w:tr w:rsidR="00A76FB0" w:rsidRPr="00AC48F4" w14:paraId="5C6645C4" w14:textId="77777777" w:rsidTr="2B07070D">
        <w:trPr>
          <w:trHeight w:val="20"/>
        </w:trPr>
        <w:tc>
          <w:tcPr>
            <w:tcW w:w="2709" w:type="dxa"/>
          </w:tcPr>
          <w:p w14:paraId="1CCE80B0"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Business Partners</w:t>
            </w:r>
          </w:p>
        </w:tc>
        <w:tc>
          <w:tcPr>
            <w:tcW w:w="6826" w:type="dxa"/>
          </w:tcPr>
          <w:p w14:paraId="392BB25C" w14:textId="77777777" w:rsidR="00A76FB0" w:rsidRPr="00AC48F4" w:rsidRDefault="00A76FB0" w:rsidP="00F73DCA">
            <w:pPr>
              <w:autoSpaceDE w:val="0"/>
              <w:autoSpaceDN w:val="0"/>
              <w:adjustRightInd w:val="0"/>
              <w:snapToGrid w:val="0"/>
              <w:spacing w:beforeLines="40" w:before="96" w:afterLines="40" w:after="96" w:line="276" w:lineRule="auto"/>
              <w:rPr>
                <w:color w:val="000000" w:themeColor="text1"/>
                <w:sz w:val="20"/>
                <w:szCs w:val="20"/>
              </w:rPr>
            </w:pPr>
            <w:r w:rsidRPr="00AC48F4">
              <w:rPr>
                <w:color w:val="000000" w:themeColor="text1"/>
                <w:sz w:val="20"/>
                <w:szCs w:val="20"/>
              </w:rPr>
              <w:t xml:space="preserve">Organizations with direct business relationships, engaged in buying or selling of a product or service that directly contributes to the mining, growing, manufacture or sale of diamonds and/or jewelry. </w:t>
            </w:r>
            <w:r w:rsidRPr="00AC48F4" w:rsidDel="001F7769">
              <w:rPr>
                <w:color w:val="000000" w:themeColor="text1"/>
                <w:sz w:val="20"/>
                <w:szCs w:val="20"/>
              </w:rPr>
              <w:t xml:space="preserve"> </w:t>
            </w:r>
          </w:p>
        </w:tc>
      </w:tr>
      <w:tr w:rsidR="00A76FB0" w:rsidRPr="00AC48F4" w14:paraId="18F2C1A3" w14:textId="77777777" w:rsidTr="2B07070D">
        <w:trPr>
          <w:trHeight w:val="20"/>
        </w:trPr>
        <w:tc>
          <w:tcPr>
            <w:tcW w:w="2709" w:type="dxa"/>
          </w:tcPr>
          <w:p w14:paraId="5A8F61F1" w14:textId="77777777" w:rsidR="00A76FB0" w:rsidRPr="00AC48F4" w:rsidRDefault="00A76FB0" w:rsidP="00F73DCA">
            <w:pPr>
              <w:snapToGrid w:val="0"/>
              <w:spacing w:before="20" w:after="20" w:line="276" w:lineRule="auto"/>
              <w:rPr>
                <w:color w:val="000000" w:themeColor="text1"/>
                <w:sz w:val="20"/>
                <w:szCs w:val="20"/>
              </w:rPr>
            </w:pPr>
            <w:r w:rsidRPr="00AC48F4">
              <w:rPr>
                <w:b/>
                <w:color w:val="000000" w:themeColor="text1"/>
                <w:sz w:val="20"/>
                <w:szCs w:val="20"/>
              </w:rPr>
              <w:t>Certified Diamond</w:t>
            </w:r>
          </w:p>
        </w:tc>
        <w:tc>
          <w:tcPr>
            <w:tcW w:w="6826" w:type="dxa"/>
          </w:tcPr>
          <w:p w14:paraId="49AD506A" w14:textId="77777777"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Diamond derived from a certified Production Operation.</w:t>
            </w:r>
          </w:p>
        </w:tc>
      </w:tr>
      <w:tr w:rsidR="00A76FB0" w:rsidRPr="00AC48F4" w14:paraId="444AF458" w14:textId="77777777" w:rsidTr="2B07070D">
        <w:tblPrEx>
          <w:tblLook w:val="04A0" w:firstRow="1" w:lastRow="0" w:firstColumn="1" w:lastColumn="0" w:noHBand="0" w:noVBand="1"/>
        </w:tblPrEx>
        <w:trPr>
          <w:trHeight w:val="20"/>
        </w:trPr>
        <w:tc>
          <w:tcPr>
            <w:tcW w:w="2709" w:type="dxa"/>
          </w:tcPr>
          <w:p w14:paraId="33FB3680"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 xml:space="preserve">Chain of Custody </w:t>
            </w:r>
          </w:p>
        </w:tc>
        <w:tc>
          <w:tcPr>
            <w:tcW w:w="6826" w:type="dxa"/>
          </w:tcPr>
          <w:p w14:paraId="47668D63" w14:textId="77777777" w:rsidR="00A76FB0" w:rsidRPr="00AC48F4" w:rsidRDefault="00A76FB0" w:rsidP="00F73DCA">
            <w:pPr>
              <w:snapToGrid w:val="0"/>
              <w:spacing w:beforeLines="40" w:before="96" w:afterLines="40" w:after="96" w:line="276" w:lineRule="auto"/>
              <w:rPr>
                <w:color w:val="000000" w:themeColor="text1"/>
                <w:sz w:val="20"/>
                <w:szCs w:val="20"/>
              </w:rPr>
            </w:pPr>
            <w:r w:rsidRPr="00AC48F4">
              <w:rPr>
                <w:color w:val="000000" w:themeColor="text1"/>
                <w:sz w:val="20"/>
                <w:szCs w:val="20"/>
              </w:rPr>
              <w:t>Each step in the value chain from the time diamonds are certified to the time such diamonds are sold to the end consumer.</w:t>
            </w:r>
          </w:p>
        </w:tc>
      </w:tr>
      <w:tr w:rsidR="00A76FB0" w:rsidRPr="00AC48F4" w14:paraId="3736F6DA" w14:textId="77777777" w:rsidTr="2B07070D">
        <w:trPr>
          <w:trHeight w:val="20"/>
        </w:trPr>
        <w:tc>
          <w:tcPr>
            <w:tcW w:w="2709" w:type="dxa"/>
          </w:tcPr>
          <w:p w14:paraId="0A8CA498" w14:textId="442E0706" w:rsidR="00A76FB0" w:rsidRPr="00AC48F4" w:rsidRDefault="00A76FB0" w:rsidP="00F73DCA">
            <w:pPr>
              <w:snapToGrid w:val="0"/>
              <w:spacing w:before="20" w:after="20" w:line="276" w:lineRule="auto"/>
              <w:rPr>
                <w:b/>
                <w:color w:val="000000" w:themeColor="text1"/>
                <w:sz w:val="20"/>
                <w:szCs w:val="20"/>
              </w:rPr>
            </w:pPr>
            <w:r w:rsidRPr="00AC48F4">
              <w:rPr>
                <w:b/>
                <w:color w:val="000000" w:themeColor="text1"/>
                <w:sz w:val="20"/>
                <w:szCs w:val="20"/>
              </w:rPr>
              <w:t xml:space="preserve">Chain of Custody </w:t>
            </w:r>
            <w:r w:rsidR="00390A77" w:rsidRPr="00AC48F4">
              <w:rPr>
                <w:b/>
                <w:color w:val="000000" w:themeColor="text1"/>
                <w:sz w:val="20"/>
                <w:szCs w:val="20"/>
              </w:rPr>
              <w:t>D</w:t>
            </w:r>
            <w:r w:rsidRPr="00AC48F4">
              <w:rPr>
                <w:b/>
                <w:color w:val="000000" w:themeColor="text1"/>
                <w:sz w:val="20"/>
                <w:szCs w:val="20"/>
              </w:rPr>
              <w:t>ocumentation</w:t>
            </w:r>
          </w:p>
        </w:tc>
        <w:tc>
          <w:tcPr>
            <w:tcW w:w="6826" w:type="dxa"/>
          </w:tcPr>
          <w:p w14:paraId="50931FC7" w14:textId="77777777"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Documentation that accompanies the shipment of a certified diamond when it changes ownership or control. </w:t>
            </w:r>
          </w:p>
        </w:tc>
      </w:tr>
      <w:tr w:rsidR="002770A9" w:rsidRPr="00AC48F4" w14:paraId="551F4505" w14:textId="77777777" w:rsidTr="2B07070D">
        <w:tblPrEx>
          <w:tblLook w:val="04A0" w:firstRow="1" w:lastRow="0" w:firstColumn="1" w:lastColumn="0" w:noHBand="0" w:noVBand="1"/>
        </w:tblPrEx>
        <w:trPr>
          <w:trHeight w:val="20"/>
        </w:trPr>
        <w:tc>
          <w:tcPr>
            <w:tcW w:w="2709" w:type="dxa"/>
          </w:tcPr>
          <w:p w14:paraId="7F71D44C" w14:textId="1A3F3B1D" w:rsidR="002770A9" w:rsidRPr="00AC48F4" w:rsidRDefault="002770A9"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Climate Footprint</w:t>
            </w:r>
            <w:r w:rsidR="004C753A" w:rsidRPr="00AC48F4">
              <w:rPr>
                <w:b/>
                <w:color w:val="000000" w:themeColor="text1"/>
                <w:sz w:val="20"/>
                <w:szCs w:val="20"/>
              </w:rPr>
              <w:t xml:space="preserve"> (also called RF Footprint)</w:t>
            </w:r>
          </w:p>
        </w:tc>
        <w:tc>
          <w:tcPr>
            <w:tcW w:w="6826" w:type="dxa"/>
          </w:tcPr>
          <w:p w14:paraId="4CEA572D" w14:textId="13699CB7" w:rsidR="002770A9" w:rsidRPr="00AC48F4" w:rsidRDefault="00A17236" w:rsidP="00F73DCA">
            <w:pPr>
              <w:spacing w:line="276" w:lineRule="auto"/>
              <w:rPr>
                <w:color w:val="000000" w:themeColor="text1"/>
                <w:sz w:val="20"/>
                <w:szCs w:val="20"/>
              </w:rPr>
            </w:pPr>
            <w:r w:rsidRPr="00AC48F4">
              <w:rPr>
                <w:color w:val="000000" w:themeColor="text1"/>
                <w:sz w:val="20"/>
                <w:szCs w:val="20"/>
              </w:rPr>
              <w:t>Summary of the RF associated with the relevant climate forcer emissions</w:t>
            </w:r>
            <w:r w:rsidR="002A17F6" w:rsidRPr="00AC48F4">
              <w:rPr>
                <w:color w:val="000000" w:themeColor="text1"/>
                <w:sz w:val="20"/>
                <w:szCs w:val="20"/>
              </w:rPr>
              <w:t xml:space="preserve"> (long-lived and short-lived)</w:t>
            </w:r>
            <w:r w:rsidRPr="00AC48F4">
              <w:rPr>
                <w:color w:val="000000" w:themeColor="text1"/>
                <w:sz w:val="20"/>
                <w:szCs w:val="20"/>
              </w:rPr>
              <w:t xml:space="preserve">, accumulated </w:t>
            </w:r>
            <w:r w:rsidR="002A17F6" w:rsidRPr="00AC48F4">
              <w:rPr>
                <w:color w:val="000000" w:themeColor="text1"/>
                <w:sz w:val="20"/>
                <w:szCs w:val="20"/>
              </w:rPr>
              <w:t>(</w:t>
            </w:r>
            <w:r w:rsidR="001B52AD" w:rsidRPr="00AC48F4">
              <w:rPr>
                <w:color w:val="000000" w:themeColor="text1"/>
                <w:sz w:val="20"/>
                <w:szCs w:val="20"/>
              </w:rPr>
              <w:t>legacy</w:t>
            </w:r>
            <w:r w:rsidR="002A17F6" w:rsidRPr="00AC48F4">
              <w:rPr>
                <w:color w:val="000000" w:themeColor="text1"/>
                <w:sz w:val="20"/>
                <w:szCs w:val="20"/>
              </w:rPr>
              <w:t>)</w:t>
            </w:r>
            <w:r w:rsidR="001B52AD" w:rsidRPr="00AC48F4">
              <w:rPr>
                <w:color w:val="000000" w:themeColor="text1"/>
                <w:sz w:val="20"/>
                <w:szCs w:val="20"/>
              </w:rPr>
              <w:t xml:space="preserve"> </w:t>
            </w:r>
            <w:r w:rsidRPr="00AC48F4">
              <w:rPr>
                <w:color w:val="000000" w:themeColor="text1"/>
                <w:sz w:val="20"/>
                <w:szCs w:val="20"/>
              </w:rPr>
              <w:t>climate forcer emissions, other climate forcers and climate forcer removals, both direct and indirect.</w:t>
            </w:r>
          </w:p>
        </w:tc>
      </w:tr>
      <w:tr w:rsidR="002D00A1" w:rsidRPr="00AC48F4" w14:paraId="42190A42" w14:textId="77777777" w:rsidTr="2B07070D">
        <w:tblPrEx>
          <w:tblLook w:val="04A0" w:firstRow="1" w:lastRow="0" w:firstColumn="1" w:lastColumn="0" w:noHBand="0" w:noVBand="1"/>
        </w:tblPrEx>
        <w:trPr>
          <w:trHeight w:val="20"/>
        </w:trPr>
        <w:tc>
          <w:tcPr>
            <w:tcW w:w="2709" w:type="dxa"/>
          </w:tcPr>
          <w:p w14:paraId="7EB01200" w14:textId="31F8657C" w:rsidR="002D00A1" w:rsidRPr="00AC48F4" w:rsidRDefault="002D00A1"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Climate Neutral</w:t>
            </w:r>
          </w:p>
        </w:tc>
        <w:tc>
          <w:tcPr>
            <w:tcW w:w="6826" w:type="dxa"/>
          </w:tcPr>
          <w:p w14:paraId="43AF95F7" w14:textId="1D65B496" w:rsidR="002D00A1" w:rsidRPr="00AC48F4" w:rsidRDefault="00E97240" w:rsidP="00F73DCA">
            <w:pPr>
              <w:spacing w:line="276" w:lineRule="auto"/>
              <w:rPr>
                <w:strike/>
                <w:color w:val="000000" w:themeColor="text1"/>
                <w:sz w:val="20"/>
                <w:szCs w:val="20"/>
              </w:rPr>
            </w:pPr>
            <w:r w:rsidRPr="00AC48F4">
              <w:rPr>
                <w:color w:val="000000" w:themeColor="text1"/>
                <w:sz w:val="20"/>
                <w:szCs w:val="20"/>
              </w:rPr>
              <w:t xml:space="preserve">The circumstance in which an organization or operation’s positive radiative forcing is </w:t>
            </w:r>
            <w:r w:rsidR="00927A8C" w:rsidRPr="00AC48F4">
              <w:rPr>
                <w:color w:val="000000" w:themeColor="text1"/>
                <w:sz w:val="20"/>
                <w:szCs w:val="20"/>
              </w:rPr>
              <w:t xml:space="preserve">offset </w:t>
            </w:r>
            <w:r w:rsidRPr="00AC48F4">
              <w:rPr>
                <w:color w:val="000000" w:themeColor="text1"/>
                <w:sz w:val="20"/>
                <w:szCs w:val="20"/>
              </w:rPr>
              <w:t xml:space="preserve">through </w:t>
            </w:r>
            <w:r w:rsidR="00927A8C" w:rsidRPr="00AC48F4">
              <w:rPr>
                <w:color w:val="000000" w:themeColor="text1"/>
                <w:sz w:val="20"/>
                <w:szCs w:val="20"/>
              </w:rPr>
              <w:t xml:space="preserve">direct </w:t>
            </w:r>
            <w:r w:rsidRPr="00AC48F4">
              <w:rPr>
                <w:color w:val="000000" w:themeColor="text1"/>
                <w:sz w:val="20"/>
                <w:szCs w:val="20"/>
              </w:rPr>
              <w:t>reduc</w:t>
            </w:r>
            <w:r w:rsidR="00927A8C" w:rsidRPr="00AC48F4">
              <w:rPr>
                <w:color w:val="000000" w:themeColor="text1"/>
                <w:sz w:val="20"/>
                <w:szCs w:val="20"/>
              </w:rPr>
              <w:t>tions in</w:t>
            </w:r>
            <w:r w:rsidRPr="00AC48F4">
              <w:rPr>
                <w:color w:val="000000" w:themeColor="text1"/>
                <w:sz w:val="20"/>
                <w:szCs w:val="20"/>
              </w:rPr>
              <w:t xml:space="preserve"> climate pollutant emissions</w:t>
            </w:r>
            <w:r w:rsidR="00927A8C" w:rsidRPr="00AC48F4">
              <w:rPr>
                <w:color w:val="000000" w:themeColor="text1"/>
                <w:sz w:val="20"/>
                <w:szCs w:val="20"/>
              </w:rPr>
              <w:t xml:space="preserve"> and </w:t>
            </w:r>
            <w:r w:rsidRPr="00AC48F4">
              <w:rPr>
                <w:color w:val="000000" w:themeColor="text1"/>
                <w:sz w:val="20"/>
                <w:szCs w:val="20"/>
              </w:rPr>
              <w:t xml:space="preserve">non-emission climate forcers, </w:t>
            </w:r>
            <w:r w:rsidR="00927A8C" w:rsidRPr="00AC48F4">
              <w:rPr>
                <w:color w:val="000000" w:themeColor="text1"/>
                <w:sz w:val="20"/>
                <w:szCs w:val="20"/>
              </w:rPr>
              <w:t>direct sponsor</w:t>
            </w:r>
            <w:r w:rsidR="00A17236" w:rsidRPr="00AC48F4">
              <w:rPr>
                <w:color w:val="000000" w:themeColor="text1"/>
                <w:sz w:val="20"/>
                <w:szCs w:val="20"/>
              </w:rPr>
              <w:t>ship of</w:t>
            </w:r>
            <w:r w:rsidR="00927A8C" w:rsidRPr="00AC48F4">
              <w:rPr>
                <w:color w:val="000000" w:themeColor="text1"/>
                <w:sz w:val="20"/>
                <w:szCs w:val="20"/>
              </w:rPr>
              <w:t xml:space="preserve"> RF reduction projects, </w:t>
            </w:r>
            <w:r w:rsidR="00A17236" w:rsidRPr="00AC48F4">
              <w:rPr>
                <w:color w:val="000000" w:themeColor="text1"/>
                <w:sz w:val="20"/>
                <w:szCs w:val="20"/>
              </w:rPr>
              <w:t xml:space="preserve">purchased carbon credits, </w:t>
            </w:r>
            <w:r w:rsidRPr="00AC48F4">
              <w:rPr>
                <w:color w:val="000000" w:themeColor="text1"/>
                <w:sz w:val="20"/>
                <w:szCs w:val="20"/>
              </w:rPr>
              <w:t>or a combination thereof. </w:t>
            </w:r>
            <w:r w:rsidRPr="00AC48F4">
              <w:rPr>
                <w:rStyle w:val="apple-converted-space"/>
                <w:color w:val="000000" w:themeColor="text1"/>
                <w:sz w:val="20"/>
                <w:szCs w:val="20"/>
              </w:rPr>
              <w:t> (A</w:t>
            </w:r>
            <w:r w:rsidRPr="00AC48F4">
              <w:rPr>
                <w:rStyle w:val="one-click-content"/>
                <w:color w:val="000000" w:themeColor="text1"/>
                <w:sz w:val="20"/>
                <w:szCs w:val="20"/>
              </w:rPr>
              <w:t xml:space="preserve">lso referred to as </w:t>
            </w:r>
            <w:r w:rsidR="00927A8C" w:rsidRPr="00AC48F4">
              <w:rPr>
                <w:rStyle w:val="one-click-content"/>
                <w:color w:val="000000" w:themeColor="text1"/>
                <w:sz w:val="20"/>
                <w:szCs w:val="20"/>
              </w:rPr>
              <w:t>“</w:t>
            </w:r>
            <w:r w:rsidRPr="00AC48F4">
              <w:rPr>
                <w:rStyle w:val="one-click-content"/>
                <w:color w:val="000000" w:themeColor="text1"/>
                <w:sz w:val="20"/>
                <w:szCs w:val="20"/>
              </w:rPr>
              <w:t>Zero net climate impact</w:t>
            </w:r>
            <w:r w:rsidR="00927A8C" w:rsidRPr="00AC48F4">
              <w:rPr>
                <w:rStyle w:val="one-click-content"/>
                <w:color w:val="000000" w:themeColor="text1"/>
                <w:sz w:val="20"/>
                <w:szCs w:val="20"/>
              </w:rPr>
              <w:t>”</w:t>
            </w:r>
            <w:r w:rsidRPr="00AC48F4">
              <w:rPr>
                <w:rStyle w:val="one-click-content"/>
                <w:color w:val="000000" w:themeColor="text1"/>
                <w:sz w:val="20"/>
                <w:szCs w:val="20"/>
              </w:rPr>
              <w:t>.)</w:t>
            </w:r>
          </w:p>
        </w:tc>
      </w:tr>
      <w:tr w:rsidR="00A76FB0" w:rsidRPr="00AC48F4" w14:paraId="0C7F527A" w14:textId="77777777" w:rsidTr="2B07070D">
        <w:tblPrEx>
          <w:tblLook w:val="04A0" w:firstRow="1" w:lastRow="0" w:firstColumn="1" w:lastColumn="0" w:noHBand="0" w:noVBand="1"/>
        </w:tblPrEx>
        <w:trPr>
          <w:trHeight w:val="20"/>
        </w:trPr>
        <w:tc>
          <w:tcPr>
            <w:tcW w:w="2709" w:type="dxa"/>
          </w:tcPr>
          <w:p w14:paraId="52A8CFB4"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 xml:space="preserve">Collective Bargaining </w:t>
            </w:r>
          </w:p>
        </w:tc>
        <w:tc>
          <w:tcPr>
            <w:tcW w:w="6826" w:type="dxa"/>
          </w:tcPr>
          <w:p w14:paraId="3135034F" w14:textId="48CEA27B" w:rsidR="00A76FB0" w:rsidRPr="00AC48F4" w:rsidRDefault="00A76FB0" w:rsidP="00F73DCA">
            <w:pPr>
              <w:snapToGrid w:val="0"/>
              <w:spacing w:beforeLines="40" w:before="96" w:afterLines="40" w:after="96" w:line="276" w:lineRule="auto"/>
              <w:rPr>
                <w:color w:val="000000" w:themeColor="text1"/>
                <w:sz w:val="20"/>
                <w:szCs w:val="20"/>
              </w:rPr>
            </w:pPr>
            <w:r w:rsidRPr="00AC48F4">
              <w:rPr>
                <w:color w:val="000000" w:themeColor="text1"/>
                <w:sz w:val="20"/>
                <w:szCs w:val="20"/>
              </w:rPr>
              <w:t>All negotiations that take place between an employer, a group of employers or one or more employers</w:t>
            </w:r>
            <w:r w:rsidR="00452A0E" w:rsidRPr="00AC48F4">
              <w:rPr>
                <w:color w:val="000000" w:themeColor="text1"/>
                <w:sz w:val="20"/>
                <w:szCs w:val="20"/>
              </w:rPr>
              <w:t>’</w:t>
            </w:r>
            <w:r w:rsidRPr="00AC48F4">
              <w:rPr>
                <w:color w:val="000000" w:themeColor="text1"/>
                <w:sz w:val="20"/>
                <w:szCs w:val="20"/>
              </w:rPr>
              <w:t xml:space="preserve"> organizations, and one or more workers</w:t>
            </w:r>
            <w:r w:rsidR="00452A0E" w:rsidRPr="00AC48F4">
              <w:rPr>
                <w:color w:val="000000" w:themeColor="text1"/>
                <w:sz w:val="20"/>
                <w:szCs w:val="20"/>
              </w:rPr>
              <w:t>’</w:t>
            </w:r>
            <w:r w:rsidRPr="00AC48F4">
              <w:rPr>
                <w:color w:val="000000" w:themeColor="text1"/>
                <w:sz w:val="20"/>
                <w:szCs w:val="20"/>
              </w:rPr>
              <w:t xml:space="preserve"> organizations, for:</w:t>
            </w:r>
            <w:r w:rsidRPr="00AC48F4">
              <w:rPr>
                <w:rStyle w:val="FootnoteReference"/>
                <w:color w:val="000000" w:themeColor="text1"/>
                <w:sz w:val="20"/>
                <w:szCs w:val="20"/>
              </w:rPr>
              <w:footnoteReference w:id="4"/>
            </w:r>
          </w:p>
          <w:p w14:paraId="59CCBC26" w14:textId="77777777" w:rsidR="00A76FB0" w:rsidRPr="00AC48F4" w:rsidRDefault="00A76FB0" w:rsidP="00F73DCA">
            <w:pPr>
              <w:pStyle w:val="Listbulleted"/>
              <w:snapToGrid w:val="0"/>
              <w:spacing w:after="0"/>
              <w:ind w:left="346"/>
              <w:rPr>
                <w:color w:val="000000" w:themeColor="text1"/>
                <w:sz w:val="20"/>
                <w:szCs w:val="20"/>
              </w:rPr>
            </w:pPr>
            <w:r w:rsidRPr="00AC48F4">
              <w:rPr>
                <w:color w:val="000000" w:themeColor="text1"/>
                <w:sz w:val="20"/>
                <w:szCs w:val="20"/>
              </w:rPr>
              <w:t xml:space="preserve">determining working conditions and terms of employment; </w:t>
            </w:r>
          </w:p>
          <w:p w14:paraId="1E5ADE77" w14:textId="77777777" w:rsidR="00A76FB0" w:rsidRPr="00AC48F4" w:rsidRDefault="00A76FB0" w:rsidP="00F73DCA">
            <w:pPr>
              <w:pStyle w:val="Listbulleted"/>
              <w:snapToGrid w:val="0"/>
              <w:spacing w:after="0"/>
              <w:ind w:left="346"/>
              <w:rPr>
                <w:color w:val="000000" w:themeColor="text1"/>
                <w:sz w:val="20"/>
                <w:szCs w:val="20"/>
              </w:rPr>
            </w:pPr>
            <w:r w:rsidRPr="00AC48F4">
              <w:rPr>
                <w:color w:val="000000" w:themeColor="text1"/>
                <w:sz w:val="20"/>
                <w:szCs w:val="20"/>
              </w:rPr>
              <w:t>regulating relations between employers and workers; or</w:t>
            </w:r>
          </w:p>
          <w:p w14:paraId="1F153AD9" w14:textId="6915EE38" w:rsidR="00A76FB0" w:rsidRPr="00AC48F4" w:rsidRDefault="00A76FB0" w:rsidP="00F73DCA">
            <w:pPr>
              <w:pStyle w:val="Listbulleted"/>
              <w:snapToGrid w:val="0"/>
              <w:spacing w:after="0"/>
              <w:ind w:left="346"/>
              <w:rPr>
                <w:color w:val="000000" w:themeColor="text1"/>
                <w:sz w:val="20"/>
                <w:szCs w:val="20"/>
              </w:rPr>
            </w:pPr>
            <w:r w:rsidRPr="00AC48F4">
              <w:rPr>
                <w:color w:val="000000" w:themeColor="text1"/>
                <w:sz w:val="20"/>
                <w:szCs w:val="20"/>
              </w:rPr>
              <w:t>regulating relations between employers or their organizations and a workers</w:t>
            </w:r>
            <w:r w:rsidR="00452A0E" w:rsidRPr="00AC48F4">
              <w:rPr>
                <w:color w:val="000000" w:themeColor="text1"/>
                <w:sz w:val="20"/>
                <w:szCs w:val="20"/>
              </w:rPr>
              <w:t>’</w:t>
            </w:r>
            <w:r w:rsidRPr="00AC48F4">
              <w:rPr>
                <w:color w:val="000000" w:themeColor="text1"/>
                <w:sz w:val="20"/>
                <w:szCs w:val="20"/>
              </w:rPr>
              <w:t xml:space="preserve"> organization or workers</w:t>
            </w:r>
            <w:r w:rsidR="00452A0E" w:rsidRPr="00AC48F4">
              <w:rPr>
                <w:color w:val="000000" w:themeColor="text1"/>
                <w:sz w:val="20"/>
                <w:szCs w:val="20"/>
              </w:rPr>
              <w:t>’</w:t>
            </w:r>
            <w:r w:rsidRPr="00AC48F4">
              <w:rPr>
                <w:color w:val="000000" w:themeColor="text1"/>
                <w:sz w:val="20"/>
                <w:szCs w:val="20"/>
              </w:rPr>
              <w:t xml:space="preserve"> organizations.</w:t>
            </w:r>
          </w:p>
        </w:tc>
      </w:tr>
      <w:tr w:rsidR="00E1709C" w:rsidRPr="00AC48F4" w:rsidDel="009943A0" w14:paraId="3701756A" w14:textId="77777777" w:rsidTr="2B07070D">
        <w:tblPrEx>
          <w:tblLook w:val="04A0" w:firstRow="1" w:lastRow="0" w:firstColumn="1" w:lastColumn="0" w:noHBand="0" w:noVBand="1"/>
        </w:tblPrEx>
        <w:trPr>
          <w:trHeight w:val="20"/>
        </w:trPr>
        <w:tc>
          <w:tcPr>
            <w:tcW w:w="2709" w:type="dxa"/>
          </w:tcPr>
          <w:p w14:paraId="0B8BDC47" w14:textId="423C9916"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Conflict Affected and High-Risk Areas</w:t>
            </w:r>
            <w:r w:rsidR="00AA3955" w:rsidRPr="00AC48F4">
              <w:rPr>
                <w:rStyle w:val="FootnoteReference"/>
                <w:b/>
                <w:color w:val="000000" w:themeColor="text1"/>
                <w:sz w:val="20"/>
                <w:szCs w:val="20"/>
              </w:rPr>
              <w:footnoteReference w:id="5"/>
            </w:r>
            <w:r w:rsidRPr="00AC48F4">
              <w:rPr>
                <w:b/>
                <w:color w:val="000000" w:themeColor="text1"/>
                <w:sz w:val="20"/>
                <w:szCs w:val="20"/>
              </w:rPr>
              <w:t xml:space="preserve"> </w:t>
            </w:r>
          </w:p>
        </w:tc>
        <w:tc>
          <w:tcPr>
            <w:tcW w:w="6826" w:type="dxa"/>
          </w:tcPr>
          <w:p w14:paraId="0F8E4DFD" w14:textId="77777777" w:rsidR="00A76FB0" w:rsidRPr="00AC48F4" w:rsidRDefault="00A76FB0" w:rsidP="00F73DCA">
            <w:pPr>
              <w:snapToGrid w:val="0"/>
              <w:spacing w:beforeLines="40" w:before="96" w:afterLines="40" w:after="96" w:line="276" w:lineRule="auto"/>
              <w:rPr>
                <w:color w:val="000000" w:themeColor="text1"/>
                <w:sz w:val="20"/>
                <w:szCs w:val="20"/>
              </w:rPr>
            </w:pPr>
            <w:r w:rsidRPr="00AC48F4">
              <w:rPr>
                <w:color w:val="000000" w:themeColor="text1"/>
                <w:sz w:val="20"/>
                <w:szCs w:val="20"/>
              </w:rPr>
              <w:t>Areas</w:t>
            </w:r>
            <w:r w:rsidRPr="00AC48F4">
              <w:rPr>
                <w:rStyle w:val="apple-converted-space"/>
                <w:color w:val="000000" w:themeColor="text1"/>
                <w:sz w:val="20"/>
                <w:szCs w:val="20"/>
              </w:rPr>
              <w:t> </w:t>
            </w:r>
            <w:r w:rsidRPr="00AC48F4">
              <w:rPr>
                <w:color w:val="000000" w:themeColor="text1"/>
                <w:sz w:val="20"/>
                <w:szCs w:val="20"/>
              </w:rPr>
              <w:t xml:space="preserve">identified by the presence of armed conflict, widespread violence or other risks of harm to people. </w:t>
            </w:r>
          </w:p>
          <w:p w14:paraId="61528D3E" w14:textId="77777777" w:rsidR="00A76FB0" w:rsidRPr="00AC48F4" w:rsidDel="009943A0" w:rsidRDefault="00A76FB0" w:rsidP="00F73DCA">
            <w:pPr>
              <w:snapToGrid w:val="0"/>
              <w:spacing w:beforeLines="40" w:before="96" w:afterLines="40" w:after="96" w:line="276" w:lineRule="auto"/>
              <w:rPr>
                <w:i/>
                <w:iCs/>
                <w:color w:val="000000" w:themeColor="text1"/>
                <w:sz w:val="20"/>
                <w:szCs w:val="20"/>
              </w:rPr>
            </w:pPr>
            <w:r w:rsidRPr="00AC48F4">
              <w:rPr>
                <w:i/>
                <w:iCs/>
                <w:color w:val="000000" w:themeColor="text1"/>
                <w:sz w:val="20"/>
                <w:szCs w:val="20"/>
              </w:rPr>
              <w:t>NOTE: High-risk areas</w:t>
            </w:r>
            <w:r w:rsidRPr="00AC48F4">
              <w:rPr>
                <w:rStyle w:val="apple-converted-space"/>
                <w:i/>
                <w:iCs/>
                <w:color w:val="000000" w:themeColor="text1"/>
                <w:sz w:val="20"/>
                <w:szCs w:val="20"/>
              </w:rPr>
              <w:t> </w:t>
            </w:r>
            <w:r w:rsidRPr="00AC48F4">
              <w:rPr>
                <w:i/>
                <w:iCs/>
                <w:color w:val="000000" w:themeColor="text1"/>
                <w:sz w:val="20"/>
                <w:szCs w:val="20"/>
              </w:rPr>
              <w:t xml:space="preserve">may include areas of political instability or repression, institutional weakness, insecurity, collapse of civil infrastructure and widespread </w:t>
            </w:r>
            <w:r w:rsidRPr="00AC48F4">
              <w:rPr>
                <w:i/>
                <w:iCs/>
                <w:color w:val="000000" w:themeColor="text1"/>
                <w:sz w:val="20"/>
                <w:szCs w:val="20"/>
              </w:rPr>
              <w:lastRenderedPageBreak/>
              <w:t>violence. Such areas are often characterized by widespread human rights abuses and violations of nationals or international law.</w:t>
            </w:r>
            <w:r w:rsidRPr="00AC48F4">
              <w:rPr>
                <w:rStyle w:val="FootnoteReference"/>
                <w:i/>
                <w:iCs/>
                <w:color w:val="000000" w:themeColor="text1"/>
                <w:sz w:val="20"/>
                <w:szCs w:val="20"/>
              </w:rPr>
              <w:footnoteReference w:id="6"/>
            </w:r>
          </w:p>
        </w:tc>
      </w:tr>
      <w:tr w:rsidR="004B000F" w:rsidRPr="00AC48F4" w14:paraId="26B3E008" w14:textId="77777777" w:rsidTr="2B07070D">
        <w:tblPrEx>
          <w:tblLook w:val="04A0" w:firstRow="1" w:lastRow="0" w:firstColumn="1" w:lastColumn="0" w:noHBand="0" w:noVBand="1"/>
        </w:tblPrEx>
        <w:trPr>
          <w:trHeight w:val="548"/>
        </w:trPr>
        <w:tc>
          <w:tcPr>
            <w:tcW w:w="2709" w:type="dxa"/>
          </w:tcPr>
          <w:p w14:paraId="11C74270" w14:textId="77777777" w:rsidR="004B000F" w:rsidRPr="00AC48F4" w:rsidRDefault="004B000F" w:rsidP="00F73DCA">
            <w:pPr>
              <w:autoSpaceDE w:val="0"/>
              <w:autoSpaceDN w:val="0"/>
              <w:adjustRightInd w:val="0"/>
              <w:snapToGrid w:val="0"/>
              <w:spacing w:beforeLines="40" w:before="96" w:afterLines="40" w:after="96" w:line="276" w:lineRule="auto"/>
              <w:rPr>
                <w:b/>
                <w:color w:val="000000" w:themeColor="text1"/>
                <w:sz w:val="20"/>
                <w:szCs w:val="20"/>
              </w:rPr>
            </w:pPr>
            <w:r w:rsidRPr="00AC48F4">
              <w:rPr>
                <w:b/>
                <w:color w:val="000000" w:themeColor="text1"/>
                <w:sz w:val="20"/>
                <w:szCs w:val="20"/>
              </w:rPr>
              <w:lastRenderedPageBreak/>
              <w:t>Contractor</w:t>
            </w:r>
          </w:p>
        </w:tc>
        <w:tc>
          <w:tcPr>
            <w:tcW w:w="6826" w:type="dxa"/>
          </w:tcPr>
          <w:p w14:paraId="244C85C0" w14:textId="61CDA11A" w:rsidR="00716821" w:rsidRPr="00AC48F4" w:rsidRDefault="004B000F" w:rsidP="00F73DCA">
            <w:pPr>
              <w:pStyle w:val="bodycopy"/>
              <w:snapToGrid w:val="0"/>
              <w:spacing w:beforeLines="40" w:before="96" w:afterLines="40" w:after="96"/>
              <w:jc w:val="left"/>
              <w:rPr>
                <w:color w:val="000000" w:themeColor="text1"/>
                <w:sz w:val="20"/>
                <w:szCs w:val="20"/>
              </w:rPr>
            </w:pPr>
            <w:r w:rsidRPr="00AC48F4">
              <w:rPr>
                <w:color w:val="000000" w:themeColor="text1"/>
                <w:sz w:val="20"/>
                <w:szCs w:val="20"/>
              </w:rPr>
              <w:t xml:space="preserve">An individual or entity hired by a Producer to perform a function that is directly in contact with </w:t>
            </w:r>
            <w:r w:rsidR="00267B01" w:rsidRPr="00AC48F4">
              <w:rPr>
                <w:color w:val="000000" w:themeColor="text1"/>
                <w:sz w:val="20"/>
                <w:szCs w:val="20"/>
              </w:rPr>
              <w:t>Certified D</w:t>
            </w:r>
            <w:r w:rsidRPr="00AC48F4">
              <w:rPr>
                <w:color w:val="000000" w:themeColor="text1"/>
                <w:sz w:val="20"/>
                <w:szCs w:val="20"/>
              </w:rPr>
              <w:t>iamonds</w:t>
            </w:r>
            <w:r w:rsidR="000547C0" w:rsidRPr="00AC48F4">
              <w:rPr>
                <w:color w:val="000000" w:themeColor="text1"/>
                <w:sz w:val="20"/>
                <w:szCs w:val="20"/>
              </w:rPr>
              <w:t xml:space="preserve"> or an input used in the production of Certified Diamonds</w:t>
            </w:r>
            <w:r w:rsidRPr="00AC48F4">
              <w:rPr>
                <w:color w:val="000000" w:themeColor="text1"/>
                <w:sz w:val="20"/>
                <w:szCs w:val="20"/>
              </w:rPr>
              <w:t xml:space="preserve">, </w:t>
            </w:r>
            <w:r w:rsidR="000547C0" w:rsidRPr="00AC48F4">
              <w:rPr>
                <w:color w:val="000000" w:themeColor="text1"/>
                <w:sz w:val="20"/>
                <w:szCs w:val="20"/>
              </w:rPr>
              <w:t xml:space="preserve">or hired by a Handler to perform a function that is directly related to the cutting, polishing, manufacturing, or provision of laboratory services for Certified Diamonds, </w:t>
            </w:r>
            <w:r w:rsidRPr="00AC48F4">
              <w:rPr>
                <w:color w:val="000000" w:themeColor="text1"/>
                <w:sz w:val="20"/>
                <w:szCs w:val="20"/>
              </w:rPr>
              <w:t xml:space="preserve">whether on or off-site. </w:t>
            </w:r>
          </w:p>
        </w:tc>
      </w:tr>
      <w:tr w:rsidR="00A76FB0" w:rsidRPr="00AC48F4" w14:paraId="6C7C4781" w14:textId="77777777" w:rsidTr="2B07070D">
        <w:tblPrEx>
          <w:tblLook w:val="04A0" w:firstRow="1" w:lastRow="0" w:firstColumn="1" w:lastColumn="0" w:noHBand="0" w:noVBand="1"/>
        </w:tblPrEx>
        <w:trPr>
          <w:trHeight w:val="548"/>
        </w:trPr>
        <w:tc>
          <w:tcPr>
            <w:tcW w:w="2709" w:type="dxa"/>
          </w:tcPr>
          <w:p w14:paraId="4E0240F1" w14:textId="77777777" w:rsidR="00A76FB0" w:rsidRPr="00AC48F4" w:rsidRDefault="00A76FB0" w:rsidP="00F73DCA">
            <w:pPr>
              <w:autoSpaceDE w:val="0"/>
              <w:autoSpaceDN w:val="0"/>
              <w:adjustRightInd w:val="0"/>
              <w:snapToGrid w:val="0"/>
              <w:spacing w:beforeLines="40" w:before="96" w:afterLines="40" w:after="96" w:line="276" w:lineRule="auto"/>
              <w:rPr>
                <w:b/>
                <w:color w:val="000000" w:themeColor="text1"/>
                <w:sz w:val="20"/>
                <w:szCs w:val="20"/>
              </w:rPr>
            </w:pPr>
            <w:r w:rsidRPr="00AC48F4">
              <w:rPr>
                <w:b/>
                <w:color w:val="000000" w:themeColor="text1"/>
                <w:sz w:val="20"/>
                <w:szCs w:val="20"/>
              </w:rPr>
              <w:t>Corruption</w:t>
            </w:r>
          </w:p>
        </w:tc>
        <w:tc>
          <w:tcPr>
            <w:tcW w:w="6826" w:type="dxa"/>
          </w:tcPr>
          <w:p w14:paraId="47824ACC" w14:textId="77777777" w:rsidR="00A76FB0" w:rsidRPr="00AC48F4" w:rsidRDefault="00A76FB0" w:rsidP="00F73DCA">
            <w:pPr>
              <w:pStyle w:val="bodycopy"/>
              <w:snapToGrid w:val="0"/>
              <w:spacing w:beforeLines="40" w:before="96" w:afterLines="40" w:after="96"/>
              <w:jc w:val="left"/>
              <w:rPr>
                <w:color w:val="000000" w:themeColor="text1"/>
                <w:sz w:val="20"/>
                <w:szCs w:val="20"/>
              </w:rPr>
            </w:pPr>
            <w:r w:rsidRPr="00AC48F4">
              <w:rPr>
                <w:color w:val="000000" w:themeColor="text1"/>
                <w:sz w:val="20"/>
                <w:szCs w:val="20"/>
              </w:rPr>
              <w:t>The abuse of entrusted power for private gain.</w:t>
            </w:r>
            <w:r w:rsidRPr="00AC48F4">
              <w:rPr>
                <w:color w:val="000000" w:themeColor="text1"/>
                <w:sz w:val="20"/>
                <w:szCs w:val="20"/>
                <w:vertAlign w:val="superscript"/>
              </w:rPr>
              <w:fldChar w:fldCharType="begin"/>
            </w:r>
            <w:r w:rsidRPr="00AC48F4">
              <w:rPr>
                <w:color w:val="000000" w:themeColor="text1"/>
                <w:sz w:val="20"/>
                <w:szCs w:val="20"/>
                <w:vertAlign w:val="superscript"/>
              </w:rPr>
              <w:instrText xml:space="preserve"> NOTEREF _Ref26361779 \h  \* MERGEFORMAT </w:instrText>
            </w:r>
            <w:r w:rsidRPr="00AC48F4">
              <w:rPr>
                <w:color w:val="000000" w:themeColor="text1"/>
                <w:sz w:val="20"/>
                <w:szCs w:val="20"/>
                <w:vertAlign w:val="superscript"/>
              </w:rPr>
            </w:r>
            <w:r w:rsidRPr="00AC48F4">
              <w:rPr>
                <w:color w:val="000000" w:themeColor="text1"/>
                <w:sz w:val="20"/>
                <w:szCs w:val="20"/>
                <w:vertAlign w:val="superscript"/>
              </w:rPr>
              <w:fldChar w:fldCharType="separate"/>
            </w:r>
            <w:r w:rsidRPr="00AC48F4">
              <w:rPr>
                <w:color w:val="000000" w:themeColor="text1"/>
                <w:sz w:val="20"/>
                <w:szCs w:val="20"/>
                <w:vertAlign w:val="superscript"/>
              </w:rPr>
              <w:t>2</w:t>
            </w:r>
            <w:r w:rsidRPr="00AC48F4">
              <w:rPr>
                <w:color w:val="000000" w:themeColor="text1"/>
                <w:sz w:val="20"/>
                <w:szCs w:val="20"/>
                <w:vertAlign w:val="superscript"/>
              </w:rPr>
              <w:fldChar w:fldCharType="end"/>
            </w:r>
            <w:r w:rsidRPr="00AC48F4">
              <w:rPr>
                <w:color w:val="000000" w:themeColor="text1"/>
                <w:sz w:val="20"/>
                <w:szCs w:val="20"/>
              </w:rPr>
              <w:t xml:space="preserve"> </w:t>
            </w:r>
          </w:p>
        </w:tc>
      </w:tr>
      <w:tr w:rsidR="00A76FB0" w:rsidRPr="00AC48F4" w14:paraId="1926A7FC" w14:textId="77777777" w:rsidTr="2B07070D">
        <w:tblPrEx>
          <w:tblLook w:val="04A0" w:firstRow="1" w:lastRow="0" w:firstColumn="1" w:lastColumn="0" w:noHBand="0" w:noVBand="1"/>
        </w:tblPrEx>
        <w:trPr>
          <w:trHeight w:val="512"/>
        </w:trPr>
        <w:tc>
          <w:tcPr>
            <w:tcW w:w="2709" w:type="dxa"/>
          </w:tcPr>
          <w:p w14:paraId="76D00011" w14:textId="77777777" w:rsidR="00A76FB0" w:rsidRPr="00AC48F4" w:rsidRDefault="00A76FB0" w:rsidP="00F73DCA">
            <w:pPr>
              <w:autoSpaceDE w:val="0"/>
              <w:autoSpaceDN w:val="0"/>
              <w:adjustRightInd w:val="0"/>
              <w:snapToGrid w:val="0"/>
              <w:spacing w:beforeLines="40" w:before="96" w:afterLines="40" w:after="96" w:line="276" w:lineRule="auto"/>
              <w:rPr>
                <w:b/>
                <w:color w:val="000000" w:themeColor="text1"/>
                <w:sz w:val="20"/>
                <w:szCs w:val="20"/>
              </w:rPr>
            </w:pPr>
            <w:r w:rsidRPr="00AC48F4">
              <w:rPr>
                <w:b/>
                <w:color w:val="000000" w:themeColor="text1"/>
                <w:sz w:val="20"/>
                <w:szCs w:val="20"/>
              </w:rPr>
              <w:t>Counterparty</w:t>
            </w:r>
          </w:p>
        </w:tc>
        <w:tc>
          <w:tcPr>
            <w:tcW w:w="6826" w:type="dxa"/>
          </w:tcPr>
          <w:p w14:paraId="249F9512" w14:textId="77777777" w:rsidR="00A76FB0" w:rsidRPr="00AC48F4" w:rsidRDefault="00A76FB0" w:rsidP="00F73DCA">
            <w:pPr>
              <w:snapToGrid w:val="0"/>
              <w:spacing w:beforeLines="40" w:before="96" w:afterLines="40" w:after="96" w:line="276" w:lineRule="auto"/>
              <w:rPr>
                <w:color w:val="000000" w:themeColor="text1"/>
                <w:sz w:val="20"/>
                <w:szCs w:val="20"/>
              </w:rPr>
            </w:pPr>
            <w:r w:rsidRPr="00AC48F4">
              <w:rPr>
                <w:color w:val="000000" w:themeColor="text1"/>
                <w:sz w:val="20"/>
                <w:szCs w:val="20"/>
              </w:rPr>
              <w:t xml:space="preserve">The opposite party in a financial transaction.  </w:t>
            </w:r>
          </w:p>
        </w:tc>
      </w:tr>
      <w:tr w:rsidR="00A76FB0" w:rsidRPr="00AC48F4" w14:paraId="10DED7F9" w14:textId="77777777" w:rsidTr="2B07070D">
        <w:trPr>
          <w:trHeight w:val="20"/>
        </w:trPr>
        <w:tc>
          <w:tcPr>
            <w:tcW w:w="2709" w:type="dxa"/>
          </w:tcPr>
          <w:p w14:paraId="7B073D38"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Critical Toxic Effect</w:t>
            </w:r>
          </w:p>
        </w:tc>
        <w:tc>
          <w:tcPr>
            <w:tcW w:w="6826" w:type="dxa"/>
          </w:tcPr>
          <w:p w14:paraId="5FC482E8" w14:textId="77777777" w:rsidR="00A76FB0" w:rsidRPr="00AC48F4" w:rsidRDefault="00A76FB0" w:rsidP="00F73DCA">
            <w:pPr>
              <w:autoSpaceDE w:val="0"/>
              <w:autoSpaceDN w:val="0"/>
              <w:adjustRightInd w:val="0"/>
              <w:snapToGrid w:val="0"/>
              <w:spacing w:beforeLines="40" w:before="96" w:afterLines="40" w:after="96" w:line="276" w:lineRule="auto"/>
              <w:rPr>
                <w:color w:val="000000" w:themeColor="text1"/>
                <w:sz w:val="20"/>
                <w:szCs w:val="20"/>
              </w:rPr>
            </w:pPr>
            <w:r w:rsidRPr="00AC48F4">
              <w:rPr>
                <w:color w:val="000000" w:themeColor="text1"/>
                <w:sz w:val="20"/>
                <w:szCs w:val="20"/>
              </w:rPr>
              <w:t>The first adverse toxic effect that appears in an organism when a threshold concentration or dose is exceed.</w:t>
            </w:r>
          </w:p>
        </w:tc>
      </w:tr>
      <w:tr w:rsidR="00A76FB0" w:rsidRPr="00AC48F4" w14:paraId="52540BCD" w14:textId="77777777" w:rsidTr="2B07070D">
        <w:trPr>
          <w:trHeight w:val="20"/>
        </w:trPr>
        <w:tc>
          <w:tcPr>
            <w:tcW w:w="2709" w:type="dxa"/>
          </w:tcPr>
          <w:p w14:paraId="50102F31" w14:textId="77777777" w:rsidR="00A76FB0" w:rsidRPr="00AC48F4" w:rsidRDefault="00A76FB0" w:rsidP="00F73DCA">
            <w:pPr>
              <w:snapToGrid w:val="0"/>
              <w:spacing w:before="20" w:after="20" w:line="276" w:lineRule="auto"/>
              <w:rPr>
                <w:b/>
                <w:color w:val="000000" w:themeColor="text1"/>
                <w:sz w:val="20"/>
                <w:szCs w:val="20"/>
              </w:rPr>
            </w:pPr>
            <w:r w:rsidRPr="00AC48F4">
              <w:rPr>
                <w:b/>
                <w:color w:val="000000" w:themeColor="text1"/>
                <w:sz w:val="20"/>
                <w:szCs w:val="20"/>
              </w:rPr>
              <w:t>Cut diamond</w:t>
            </w:r>
          </w:p>
        </w:tc>
        <w:tc>
          <w:tcPr>
            <w:tcW w:w="6826" w:type="dxa"/>
          </w:tcPr>
          <w:p w14:paraId="17EF4C6F" w14:textId="34D04759"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Diamond that has been cut</w:t>
            </w:r>
            <w:r w:rsidR="00386222" w:rsidRPr="00AC48F4">
              <w:rPr>
                <w:color w:val="000000" w:themeColor="text1"/>
                <w:sz w:val="20"/>
                <w:szCs w:val="20"/>
              </w:rPr>
              <w:t xml:space="preserve"> and </w:t>
            </w:r>
            <w:r w:rsidRPr="00AC48F4">
              <w:rPr>
                <w:color w:val="000000" w:themeColor="text1"/>
                <w:sz w:val="20"/>
                <w:szCs w:val="20"/>
              </w:rPr>
              <w:t>polished.</w:t>
            </w:r>
          </w:p>
        </w:tc>
      </w:tr>
      <w:tr w:rsidR="00E1709C" w:rsidRPr="00AC48F4" w14:paraId="6720D2F6" w14:textId="77777777" w:rsidTr="2B07070D">
        <w:tblPrEx>
          <w:tblLook w:val="04A0" w:firstRow="1" w:lastRow="0" w:firstColumn="1" w:lastColumn="0" w:noHBand="0" w:noVBand="1"/>
        </w:tblPrEx>
        <w:trPr>
          <w:trHeight w:val="890"/>
        </w:trPr>
        <w:tc>
          <w:tcPr>
            <w:tcW w:w="2709" w:type="dxa"/>
          </w:tcPr>
          <w:p w14:paraId="7D558A44" w14:textId="77777777" w:rsidR="00A76FB0" w:rsidRPr="00AC48F4" w:rsidRDefault="00A76FB0" w:rsidP="00F73DCA">
            <w:pPr>
              <w:autoSpaceDE w:val="0"/>
              <w:autoSpaceDN w:val="0"/>
              <w:adjustRightInd w:val="0"/>
              <w:snapToGrid w:val="0"/>
              <w:spacing w:beforeLines="40" w:before="96" w:afterLines="40" w:after="96" w:line="276" w:lineRule="auto"/>
              <w:rPr>
                <w:b/>
                <w:color w:val="000000" w:themeColor="text1"/>
                <w:sz w:val="20"/>
                <w:szCs w:val="20"/>
              </w:rPr>
            </w:pPr>
            <w:r w:rsidRPr="00AC48F4">
              <w:rPr>
                <w:b/>
                <w:color w:val="000000" w:themeColor="text1"/>
                <w:sz w:val="20"/>
                <w:szCs w:val="20"/>
              </w:rPr>
              <w:t>Diamond</w:t>
            </w:r>
          </w:p>
        </w:tc>
        <w:tc>
          <w:tcPr>
            <w:tcW w:w="6826" w:type="dxa"/>
          </w:tcPr>
          <w:p w14:paraId="55A647E4" w14:textId="77777777" w:rsidR="00A76FB0" w:rsidRPr="00AC48F4" w:rsidRDefault="00A76FB0" w:rsidP="00F73DCA">
            <w:pPr>
              <w:autoSpaceDE w:val="0"/>
              <w:autoSpaceDN w:val="0"/>
              <w:adjustRightInd w:val="0"/>
              <w:snapToGrid w:val="0"/>
              <w:spacing w:beforeLines="40" w:before="96" w:afterLines="40" w:after="96" w:line="276" w:lineRule="auto"/>
              <w:rPr>
                <w:color w:val="000000" w:themeColor="text1"/>
                <w:sz w:val="20"/>
                <w:szCs w:val="20"/>
              </w:rPr>
            </w:pPr>
            <w:r w:rsidRPr="00AC48F4">
              <w:rPr>
                <w:color w:val="000000" w:themeColor="text1"/>
                <w:sz w:val="20"/>
                <w:szCs w:val="20"/>
              </w:rPr>
              <w:t>A mineral consisting essentially of pure crystallized carbon in the isometric system, with a hardness on the Mohs (scratch) scale of 10, a specific gravity of approximately 3.52, and a refractive index of 2.42.</w:t>
            </w:r>
            <w:r w:rsidRPr="00AC48F4">
              <w:rPr>
                <w:rStyle w:val="FootnoteReference"/>
                <w:color w:val="000000" w:themeColor="text1"/>
                <w:sz w:val="20"/>
                <w:szCs w:val="20"/>
              </w:rPr>
              <w:footnoteReference w:id="7"/>
            </w:r>
          </w:p>
        </w:tc>
      </w:tr>
      <w:tr w:rsidR="00A76FB0" w:rsidRPr="00AC48F4" w14:paraId="7C338A68" w14:textId="77777777" w:rsidTr="2B07070D">
        <w:tblPrEx>
          <w:tblLook w:val="04A0" w:firstRow="1" w:lastRow="0" w:firstColumn="1" w:lastColumn="0" w:noHBand="0" w:noVBand="1"/>
        </w:tblPrEx>
        <w:trPr>
          <w:trHeight w:val="20"/>
        </w:trPr>
        <w:tc>
          <w:tcPr>
            <w:tcW w:w="2709" w:type="dxa"/>
          </w:tcPr>
          <w:p w14:paraId="714A1F1A"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Due Diligence</w:t>
            </w:r>
          </w:p>
        </w:tc>
        <w:tc>
          <w:tcPr>
            <w:tcW w:w="6826" w:type="dxa"/>
          </w:tcPr>
          <w:p w14:paraId="43980C53" w14:textId="77777777" w:rsidR="00A76FB0" w:rsidRPr="00AC48F4" w:rsidRDefault="00A76FB0" w:rsidP="00F73DCA">
            <w:pPr>
              <w:autoSpaceDE w:val="0"/>
              <w:autoSpaceDN w:val="0"/>
              <w:adjustRightInd w:val="0"/>
              <w:snapToGrid w:val="0"/>
              <w:spacing w:beforeLines="40" w:before="96" w:afterLines="40" w:after="96" w:line="276" w:lineRule="auto"/>
              <w:rPr>
                <w:color w:val="000000" w:themeColor="text1"/>
                <w:sz w:val="20"/>
                <w:szCs w:val="20"/>
              </w:rPr>
            </w:pPr>
            <w:r w:rsidRPr="00AC48F4">
              <w:rPr>
                <w:color w:val="000000" w:themeColor="text1"/>
                <w:sz w:val="20"/>
                <w:szCs w:val="20"/>
              </w:rPr>
              <w:t xml:space="preserve">An on-going, proactive and reactive process through which a company can identify, prevent, mitigate and account for how it addresses its actual and potential adverse impacts as an integral part of business decision-making and risk management systems. </w:t>
            </w:r>
          </w:p>
          <w:p w14:paraId="3B1DAAF0" w14:textId="06AFAEC4" w:rsidR="00A76FB0" w:rsidRPr="00AC48F4" w:rsidRDefault="00A76FB0" w:rsidP="00F73DCA">
            <w:pPr>
              <w:autoSpaceDE w:val="0"/>
              <w:autoSpaceDN w:val="0"/>
              <w:adjustRightInd w:val="0"/>
              <w:snapToGrid w:val="0"/>
              <w:spacing w:beforeLines="40" w:before="96" w:afterLines="40" w:after="96" w:line="276" w:lineRule="auto"/>
              <w:rPr>
                <w:i/>
                <w:iCs/>
                <w:color w:val="000000" w:themeColor="text1"/>
                <w:sz w:val="20"/>
                <w:szCs w:val="20"/>
              </w:rPr>
            </w:pPr>
            <w:r w:rsidRPr="00AC48F4">
              <w:rPr>
                <w:i/>
                <w:iCs/>
                <w:color w:val="000000" w:themeColor="text1"/>
                <w:sz w:val="20"/>
                <w:szCs w:val="20"/>
              </w:rPr>
              <w:t xml:space="preserve">NOTE: Due diligence can help a company ensure that it observes the principles of international law and complies with domestic laws, including those governing the illicit trade in minerals and </w:t>
            </w:r>
            <w:r w:rsidR="002D03B2" w:rsidRPr="00AC48F4">
              <w:rPr>
                <w:i/>
                <w:iCs/>
                <w:color w:val="000000" w:themeColor="text1"/>
                <w:sz w:val="20"/>
                <w:szCs w:val="20"/>
              </w:rPr>
              <w:t>UN</w:t>
            </w:r>
            <w:r w:rsidRPr="00AC48F4">
              <w:rPr>
                <w:i/>
                <w:iCs/>
                <w:color w:val="000000" w:themeColor="text1"/>
                <w:sz w:val="20"/>
                <w:szCs w:val="20"/>
              </w:rPr>
              <w:t xml:space="preserve"> sanctions.</w:t>
            </w:r>
          </w:p>
        </w:tc>
      </w:tr>
      <w:tr w:rsidR="00E1709C" w:rsidRPr="00AC48F4" w14:paraId="7E269EC1" w14:textId="77777777" w:rsidTr="2B07070D">
        <w:tblPrEx>
          <w:tblLook w:val="04A0" w:firstRow="1" w:lastRow="0" w:firstColumn="1" w:lastColumn="0" w:noHBand="0" w:noVBand="1"/>
        </w:tblPrEx>
        <w:trPr>
          <w:trHeight w:val="20"/>
        </w:trPr>
        <w:tc>
          <w:tcPr>
            <w:tcW w:w="2709" w:type="dxa"/>
          </w:tcPr>
          <w:p w14:paraId="17C901AB" w14:textId="60AF94F8" w:rsidR="00E0449A" w:rsidRPr="00AC48F4" w:rsidRDefault="00E0449A" w:rsidP="00F73DCA">
            <w:pPr>
              <w:snapToGrid w:val="0"/>
              <w:spacing w:beforeLines="40" w:before="96" w:afterLines="40" w:after="96" w:line="276" w:lineRule="auto"/>
              <w:rPr>
                <w:b/>
                <w:color w:val="000000" w:themeColor="text1"/>
                <w:sz w:val="20"/>
                <w:szCs w:val="20"/>
              </w:rPr>
            </w:pPr>
            <w:r w:rsidRPr="00AC48F4">
              <w:rPr>
                <w:b/>
                <w:bCs/>
                <w:color w:val="000000" w:themeColor="text1"/>
                <w:sz w:val="20"/>
                <w:szCs w:val="20"/>
              </w:rPr>
              <w:t>Effluent</w:t>
            </w:r>
          </w:p>
        </w:tc>
        <w:tc>
          <w:tcPr>
            <w:tcW w:w="6826" w:type="dxa"/>
          </w:tcPr>
          <w:p w14:paraId="1551CCB3" w14:textId="28AA4EA5" w:rsidR="00E0449A" w:rsidRPr="00AC48F4" w:rsidRDefault="00E80B47" w:rsidP="00F73DCA">
            <w:pPr>
              <w:snapToGrid w:val="0"/>
              <w:spacing w:beforeLines="40" w:before="96" w:afterLines="40" w:after="96" w:line="276" w:lineRule="auto"/>
              <w:rPr>
                <w:color w:val="000000" w:themeColor="text1"/>
                <w:sz w:val="20"/>
                <w:szCs w:val="20"/>
              </w:rPr>
            </w:pPr>
            <w:r w:rsidRPr="00AC48F4">
              <w:rPr>
                <w:color w:val="000000" w:themeColor="text1"/>
                <w:sz w:val="20"/>
                <w:szCs w:val="20"/>
              </w:rPr>
              <w:t>Treated or untreated</w:t>
            </w:r>
            <w:r w:rsidRPr="00AC48F4">
              <w:rPr>
                <w:strike/>
                <w:color w:val="000000" w:themeColor="text1"/>
                <w:sz w:val="20"/>
                <w:szCs w:val="20"/>
              </w:rPr>
              <w:t xml:space="preserve"> </w:t>
            </w:r>
            <w:r w:rsidRPr="00AC48F4">
              <w:rPr>
                <w:color w:val="000000" w:themeColor="text1"/>
                <w:sz w:val="20"/>
                <w:szCs w:val="20"/>
              </w:rPr>
              <w:t>liquid waste or sewage discharged into the environment</w:t>
            </w:r>
          </w:p>
        </w:tc>
      </w:tr>
      <w:tr w:rsidR="00E0449A" w:rsidRPr="00AC48F4" w14:paraId="32F70915" w14:textId="77777777" w:rsidTr="2B07070D">
        <w:tblPrEx>
          <w:tblLook w:val="04A0" w:firstRow="1" w:lastRow="0" w:firstColumn="1" w:lastColumn="0" w:noHBand="0" w:noVBand="1"/>
        </w:tblPrEx>
        <w:trPr>
          <w:trHeight w:val="20"/>
        </w:trPr>
        <w:tc>
          <w:tcPr>
            <w:tcW w:w="2709" w:type="dxa"/>
          </w:tcPr>
          <w:p w14:paraId="6ADC2A5C" w14:textId="1EAE2FAF" w:rsidR="00E0449A" w:rsidRPr="00AC48F4" w:rsidRDefault="00E0449A" w:rsidP="00F73DCA">
            <w:pPr>
              <w:snapToGrid w:val="0"/>
              <w:spacing w:beforeLines="40" w:before="96" w:afterLines="40" w:after="96" w:line="276" w:lineRule="auto"/>
              <w:rPr>
                <w:b/>
                <w:color w:val="000000" w:themeColor="text1"/>
                <w:sz w:val="20"/>
                <w:szCs w:val="20"/>
              </w:rPr>
            </w:pPr>
            <w:r w:rsidRPr="00AC48F4">
              <w:rPr>
                <w:b/>
                <w:bCs/>
                <w:color w:val="000000" w:themeColor="text1"/>
                <w:sz w:val="20"/>
                <w:szCs w:val="20"/>
              </w:rPr>
              <w:t>Emission</w:t>
            </w:r>
          </w:p>
        </w:tc>
        <w:tc>
          <w:tcPr>
            <w:tcW w:w="6826" w:type="dxa"/>
          </w:tcPr>
          <w:p w14:paraId="1B51FA2B" w14:textId="02C3106E" w:rsidR="00E0449A" w:rsidRPr="00AC48F4" w:rsidRDefault="00E80B47" w:rsidP="00F73DCA">
            <w:pPr>
              <w:snapToGrid w:val="0"/>
              <w:spacing w:beforeLines="40" w:before="96" w:afterLines="40" w:after="96" w:line="276" w:lineRule="auto"/>
              <w:rPr>
                <w:color w:val="000000" w:themeColor="text1"/>
                <w:sz w:val="20"/>
                <w:szCs w:val="20"/>
              </w:rPr>
            </w:pPr>
            <w:r w:rsidRPr="00AC48F4">
              <w:rPr>
                <w:color w:val="000000" w:themeColor="text1"/>
                <w:sz w:val="20"/>
                <w:szCs w:val="20"/>
              </w:rPr>
              <w:t>D</w:t>
            </w:r>
            <w:r w:rsidR="00E0449A" w:rsidRPr="00AC48F4">
              <w:rPr>
                <w:color w:val="000000" w:themeColor="text1"/>
                <w:sz w:val="20"/>
                <w:szCs w:val="20"/>
              </w:rPr>
              <w:t>ischarge of a substance into the air, water or ground, such as a gas, liquid, particulate, radiation, or solid material</w:t>
            </w:r>
            <w:r w:rsidR="00ED7344" w:rsidRPr="00AC48F4">
              <w:rPr>
                <w:color w:val="000000" w:themeColor="text1"/>
                <w:sz w:val="20"/>
                <w:szCs w:val="20"/>
              </w:rPr>
              <w:t>.</w:t>
            </w:r>
          </w:p>
        </w:tc>
      </w:tr>
      <w:tr w:rsidR="00E1709C" w:rsidRPr="00AC48F4" w14:paraId="6A3DDE70" w14:textId="77777777" w:rsidTr="002E607B">
        <w:trPr>
          <w:trHeight w:val="20"/>
        </w:trPr>
        <w:tc>
          <w:tcPr>
            <w:tcW w:w="2709" w:type="dxa"/>
          </w:tcPr>
          <w:p w14:paraId="6B4BA5A4" w14:textId="598C1071" w:rsidR="00E80B47" w:rsidRPr="00AC48F4" w:rsidRDefault="00E80B47" w:rsidP="002E607B">
            <w:pPr>
              <w:snapToGrid w:val="0"/>
              <w:spacing w:before="20" w:after="20" w:line="276" w:lineRule="auto"/>
              <w:rPr>
                <w:b/>
                <w:color w:val="000000" w:themeColor="text1"/>
                <w:sz w:val="20"/>
                <w:szCs w:val="20"/>
              </w:rPr>
            </w:pPr>
            <w:r w:rsidRPr="00AC48F4">
              <w:rPr>
                <w:b/>
                <w:color w:val="000000" w:themeColor="text1"/>
                <w:sz w:val="20"/>
                <w:szCs w:val="20"/>
              </w:rPr>
              <w:t xml:space="preserve">Environmental Release </w:t>
            </w:r>
          </w:p>
          <w:p w14:paraId="13249633" w14:textId="782ED255" w:rsidR="00E80B47" w:rsidRPr="00AC48F4" w:rsidRDefault="00E80B47" w:rsidP="002E607B">
            <w:pPr>
              <w:snapToGrid w:val="0"/>
              <w:spacing w:before="20" w:after="20" w:line="276" w:lineRule="auto"/>
              <w:rPr>
                <w:b/>
                <w:i/>
                <w:color w:val="000000" w:themeColor="text1"/>
                <w:sz w:val="20"/>
                <w:szCs w:val="20"/>
              </w:rPr>
            </w:pPr>
          </w:p>
        </w:tc>
        <w:tc>
          <w:tcPr>
            <w:tcW w:w="6826" w:type="dxa"/>
          </w:tcPr>
          <w:p w14:paraId="7DA2D121" w14:textId="1345AA4A" w:rsidR="00E80B47" w:rsidRPr="00AC48F4" w:rsidRDefault="00E80B47" w:rsidP="002E607B">
            <w:pPr>
              <w:snapToGrid w:val="0"/>
              <w:spacing w:before="20" w:after="20" w:line="276" w:lineRule="auto"/>
              <w:rPr>
                <w:color w:val="000000" w:themeColor="text1"/>
                <w:sz w:val="20"/>
                <w:szCs w:val="20"/>
              </w:rPr>
            </w:pPr>
            <w:r w:rsidRPr="00AC48F4">
              <w:rPr>
                <w:color w:val="000000" w:themeColor="text1"/>
                <w:sz w:val="20"/>
                <w:szCs w:val="20"/>
              </w:rPr>
              <w:t>Accidental or uncontrolled discharge of a potentially harmful emission or effluent to air, land, or water</w:t>
            </w:r>
            <w:r w:rsidR="00855F76" w:rsidRPr="00AC48F4">
              <w:rPr>
                <w:color w:val="000000" w:themeColor="text1"/>
                <w:sz w:val="20"/>
                <w:szCs w:val="20"/>
              </w:rPr>
              <w:t xml:space="preserve">. </w:t>
            </w:r>
            <w:r w:rsidR="002D0F89" w:rsidRPr="00AC48F4">
              <w:rPr>
                <w:color w:val="000000" w:themeColor="text1"/>
                <w:sz w:val="20"/>
                <w:szCs w:val="20"/>
              </w:rPr>
              <w:t xml:space="preserve"> (Also used simply as “release”)</w:t>
            </w:r>
          </w:p>
        </w:tc>
      </w:tr>
      <w:tr w:rsidR="00A76FB0" w:rsidRPr="00AC48F4" w14:paraId="158C6B4B" w14:textId="77777777" w:rsidTr="2B07070D">
        <w:tblPrEx>
          <w:tblLook w:val="04A0" w:firstRow="1" w:lastRow="0" w:firstColumn="1" w:lastColumn="0" w:noHBand="0" w:noVBand="1"/>
        </w:tblPrEx>
        <w:trPr>
          <w:trHeight w:val="20"/>
        </w:trPr>
        <w:tc>
          <w:tcPr>
            <w:tcW w:w="2709" w:type="dxa"/>
          </w:tcPr>
          <w:p w14:paraId="6051B416"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Facilitation Payments</w:t>
            </w:r>
          </w:p>
        </w:tc>
        <w:tc>
          <w:tcPr>
            <w:tcW w:w="6826" w:type="dxa"/>
          </w:tcPr>
          <w:p w14:paraId="39769705" w14:textId="370F87F9" w:rsidR="00A76FB0" w:rsidRPr="00AC48F4" w:rsidRDefault="00A76FB0" w:rsidP="00F73DCA">
            <w:pPr>
              <w:snapToGrid w:val="0"/>
              <w:spacing w:beforeLines="40" w:before="96" w:afterLines="40" w:after="96" w:line="276" w:lineRule="auto"/>
              <w:rPr>
                <w:color w:val="000000" w:themeColor="text1"/>
                <w:sz w:val="20"/>
                <w:szCs w:val="20"/>
              </w:rPr>
            </w:pPr>
            <w:r w:rsidRPr="00AC48F4">
              <w:rPr>
                <w:color w:val="000000" w:themeColor="text1"/>
                <w:sz w:val="20"/>
                <w:szCs w:val="20"/>
              </w:rPr>
              <w:t>Money paid to expedite an administrative process or otherwise receive preferential treatment.</w:t>
            </w:r>
            <w:r w:rsidR="00716821" w:rsidRPr="00AC48F4">
              <w:rPr>
                <w:color w:val="000000" w:themeColor="text1"/>
                <w:sz w:val="20"/>
                <w:szCs w:val="20"/>
              </w:rPr>
              <w:t xml:space="preserve">   </w:t>
            </w:r>
          </w:p>
        </w:tc>
      </w:tr>
      <w:tr w:rsidR="00A76FB0" w:rsidRPr="00AC48F4" w14:paraId="67439989" w14:textId="77777777" w:rsidTr="2B07070D">
        <w:trPr>
          <w:trHeight w:val="422"/>
        </w:trPr>
        <w:tc>
          <w:tcPr>
            <w:tcW w:w="2709" w:type="dxa"/>
          </w:tcPr>
          <w:p w14:paraId="46FCD2DE" w14:textId="13CE37A2" w:rsidR="00A76FB0" w:rsidRPr="00AC48F4" w:rsidRDefault="0036451D" w:rsidP="00F73DCA">
            <w:pPr>
              <w:snapToGrid w:val="0"/>
              <w:spacing w:before="20" w:after="20" w:line="276" w:lineRule="auto"/>
              <w:rPr>
                <w:b/>
                <w:color w:val="000000" w:themeColor="text1"/>
                <w:sz w:val="20"/>
                <w:szCs w:val="20"/>
              </w:rPr>
            </w:pPr>
            <w:r w:rsidRPr="00AC48F4">
              <w:rPr>
                <w:b/>
                <w:color w:val="000000" w:themeColor="text1"/>
                <w:sz w:val="20"/>
                <w:szCs w:val="20"/>
              </w:rPr>
              <w:t xml:space="preserve">Gem </w:t>
            </w:r>
            <w:r w:rsidR="000C64F7" w:rsidRPr="00AC48F4">
              <w:rPr>
                <w:b/>
                <w:color w:val="000000" w:themeColor="text1"/>
                <w:sz w:val="20"/>
                <w:szCs w:val="20"/>
              </w:rPr>
              <w:t>I</w:t>
            </w:r>
            <w:r w:rsidRPr="00AC48F4">
              <w:rPr>
                <w:b/>
                <w:color w:val="000000" w:themeColor="text1"/>
                <w:sz w:val="20"/>
                <w:szCs w:val="20"/>
              </w:rPr>
              <w:t>dentification</w:t>
            </w:r>
          </w:p>
        </w:tc>
        <w:tc>
          <w:tcPr>
            <w:tcW w:w="6826" w:type="dxa"/>
          </w:tcPr>
          <w:p w14:paraId="6C327872" w14:textId="20CB5B80" w:rsidR="00A76FB0" w:rsidRPr="00AC48F4" w:rsidRDefault="00166D32" w:rsidP="00F73DCA">
            <w:pPr>
              <w:snapToGrid w:val="0"/>
              <w:spacing w:before="20" w:after="20" w:line="276" w:lineRule="auto"/>
              <w:rPr>
                <w:color w:val="000000" w:themeColor="text1"/>
                <w:sz w:val="20"/>
                <w:szCs w:val="20"/>
              </w:rPr>
            </w:pPr>
            <w:r w:rsidRPr="00AC48F4">
              <w:rPr>
                <w:color w:val="000000" w:themeColor="text1"/>
                <w:sz w:val="20"/>
                <w:szCs w:val="20"/>
              </w:rPr>
              <w:t xml:space="preserve">A process </w:t>
            </w:r>
            <w:r w:rsidR="00EF2CF0" w:rsidRPr="00AC48F4">
              <w:rPr>
                <w:color w:val="000000" w:themeColor="text1"/>
                <w:sz w:val="20"/>
                <w:szCs w:val="20"/>
              </w:rPr>
              <w:t>that</w:t>
            </w:r>
            <w:r w:rsidRPr="00AC48F4">
              <w:rPr>
                <w:color w:val="000000" w:themeColor="text1"/>
                <w:sz w:val="20"/>
                <w:szCs w:val="20"/>
              </w:rPr>
              <w:t xml:space="preserve"> uses</w:t>
            </w:r>
            <w:r w:rsidR="00DF6279" w:rsidRPr="00AC48F4">
              <w:rPr>
                <w:color w:val="000000" w:themeColor="text1"/>
                <w:sz w:val="20"/>
                <w:szCs w:val="20"/>
              </w:rPr>
              <w:t xml:space="preserve"> t</w:t>
            </w:r>
            <w:r w:rsidR="00A76FB0" w:rsidRPr="00AC48F4">
              <w:rPr>
                <w:color w:val="000000" w:themeColor="text1"/>
                <w:sz w:val="20"/>
                <w:szCs w:val="20"/>
              </w:rPr>
              <w:t>he combination of physical attributes that can serve as the unique basis of identification of a specific diamond. Referred to as “</w:t>
            </w:r>
            <w:r w:rsidR="0036451D" w:rsidRPr="00AC48F4">
              <w:rPr>
                <w:color w:val="000000" w:themeColor="text1"/>
                <w:sz w:val="20"/>
                <w:szCs w:val="20"/>
              </w:rPr>
              <w:t>gem identification</w:t>
            </w:r>
            <w:r w:rsidR="00A76FB0" w:rsidRPr="00AC48F4">
              <w:rPr>
                <w:color w:val="000000" w:themeColor="text1"/>
                <w:sz w:val="20"/>
                <w:szCs w:val="20"/>
              </w:rPr>
              <w:t xml:space="preserve">” in this Standard. </w:t>
            </w:r>
          </w:p>
        </w:tc>
      </w:tr>
      <w:tr w:rsidR="00A76FB0" w:rsidRPr="00AC48F4" w14:paraId="35BF833C" w14:textId="77777777" w:rsidTr="2B07070D">
        <w:trPr>
          <w:trHeight w:val="647"/>
        </w:trPr>
        <w:tc>
          <w:tcPr>
            <w:tcW w:w="2709" w:type="dxa"/>
          </w:tcPr>
          <w:p w14:paraId="2765FACE" w14:textId="5B43A85F" w:rsidR="00A76FB0" w:rsidRPr="00AC48F4" w:rsidRDefault="0036451D" w:rsidP="00F73DCA">
            <w:pPr>
              <w:snapToGrid w:val="0"/>
              <w:spacing w:before="20" w:after="20" w:line="276" w:lineRule="auto"/>
              <w:rPr>
                <w:b/>
                <w:color w:val="000000" w:themeColor="text1"/>
                <w:sz w:val="20"/>
                <w:szCs w:val="20"/>
              </w:rPr>
            </w:pPr>
            <w:r w:rsidRPr="00AC48F4">
              <w:rPr>
                <w:b/>
                <w:color w:val="000000" w:themeColor="text1"/>
                <w:sz w:val="20"/>
                <w:szCs w:val="20"/>
              </w:rPr>
              <w:lastRenderedPageBreak/>
              <w:t xml:space="preserve">Gem </w:t>
            </w:r>
            <w:r w:rsidR="000C64F7" w:rsidRPr="00AC48F4">
              <w:rPr>
                <w:b/>
                <w:color w:val="000000" w:themeColor="text1"/>
                <w:sz w:val="20"/>
                <w:szCs w:val="20"/>
              </w:rPr>
              <w:t>I</w:t>
            </w:r>
            <w:r w:rsidRPr="00AC48F4">
              <w:rPr>
                <w:b/>
                <w:color w:val="000000" w:themeColor="text1"/>
                <w:sz w:val="20"/>
                <w:szCs w:val="20"/>
              </w:rPr>
              <w:t>dentification</w:t>
            </w:r>
            <w:r w:rsidR="00A76FB0" w:rsidRPr="00AC48F4">
              <w:rPr>
                <w:b/>
                <w:color w:val="000000" w:themeColor="text1"/>
                <w:sz w:val="20"/>
                <w:szCs w:val="20"/>
              </w:rPr>
              <w:t xml:space="preserve"> </w:t>
            </w:r>
            <w:r w:rsidR="00390A77" w:rsidRPr="00AC48F4">
              <w:rPr>
                <w:b/>
                <w:color w:val="000000" w:themeColor="text1"/>
                <w:sz w:val="20"/>
                <w:szCs w:val="20"/>
              </w:rPr>
              <w:t>D</w:t>
            </w:r>
            <w:r w:rsidR="00A76FB0" w:rsidRPr="00AC48F4">
              <w:rPr>
                <w:b/>
                <w:color w:val="000000" w:themeColor="text1"/>
                <w:sz w:val="20"/>
                <w:szCs w:val="20"/>
              </w:rPr>
              <w:t>ata</w:t>
            </w:r>
          </w:p>
        </w:tc>
        <w:tc>
          <w:tcPr>
            <w:tcW w:w="6826" w:type="dxa"/>
          </w:tcPr>
          <w:p w14:paraId="0E53891B" w14:textId="28F636DA"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Empirical data regarding a diamond’s physical characteristics, generated using a diamond </w:t>
            </w:r>
            <w:r w:rsidR="0036451D" w:rsidRPr="00AC48F4">
              <w:rPr>
                <w:color w:val="000000" w:themeColor="text1"/>
                <w:sz w:val="20"/>
                <w:szCs w:val="20"/>
              </w:rPr>
              <w:t>gem identification</w:t>
            </w:r>
            <w:r w:rsidRPr="00AC48F4">
              <w:rPr>
                <w:color w:val="000000" w:themeColor="text1"/>
                <w:sz w:val="20"/>
                <w:szCs w:val="20"/>
              </w:rPr>
              <w:t xml:space="preserve"> scanning technology</w:t>
            </w:r>
            <w:r w:rsidR="001752C1" w:rsidRPr="00AC48F4">
              <w:rPr>
                <w:color w:val="000000" w:themeColor="text1"/>
                <w:sz w:val="20"/>
                <w:szCs w:val="20"/>
              </w:rPr>
              <w:t xml:space="preserve"> or </w:t>
            </w:r>
            <w:r w:rsidR="00853782" w:rsidRPr="00AC48F4">
              <w:rPr>
                <w:color w:val="000000" w:themeColor="text1"/>
                <w:sz w:val="20"/>
                <w:szCs w:val="20"/>
              </w:rPr>
              <w:t>assessment</w:t>
            </w:r>
            <w:r w:rsidRPr="00AC48F4">
              <w:rPr>
                <w:color w:val="000000" w:themeColor="text1"/>
                <w:sz w:val="20"/>
                <w:szCs w:val="20"/>
              </w:rPr>
              <w:t xml:space="preserve">.  </w:t>
            </w:r>
          </w:p>
        </w:tc>
      </w:tr>
      <w:tr w:rsidR="00A76FB0" w:rsidRPr="00AC48F4" w14:paraId="48427630" w14:textId="77777777" w:rsidTr="2B07070D">
        <w:trPr>
          <w:trHeight w:val="647"/>
        </w:trPr>
        <w:tc>
          <w:tcPr>
            <w:tcW w:w="2709" w:type="dxa"/>
          </w:tcPr>
          <w:p w14:paraId="0F1A7801" w14:textId="4D9F21B9" w:rsidR="00A76FB0" w:rsidRPr="00AC48F4" w:rsidRDefault="0036451D" w:rsidP="00F73DCA">
            <w:pPr>
              <w:snapToGrid w:val="0"/>
              <w:spacing w:before="20" w:after="20" w:line="276" w:lineRule="auto"/>
              <w:rPr>
                <w:b/>
                <w:color w:val="000000" w:themeColor="text1"/>
                <w:sz w:val="20"/>
                <w:szCs w:val="20"/>
              </w:rPr>
            </w:pPr>
            <w:r w:rsidRPr="00AC48F4">
              <w:rPr>
                <w:b/>
                <w:color w:val="000000" w:themeColor="text1"/>
                <w:sz w:val="20"/>
                <w:szCs w:val="20"/>
              </w:rPr>
              <w:t xml:space="preserve">Gem </w:t>
            </w:r>
            <w:r w:rsidR="00CF6A58" w:rsidRPr="00AC48F4">
              <w:rPr>
                <w:b/>
                <w:color w:val="000000" w:themeColor="text1"/>
                <w:sz w:val="20"/>
                <w:szCs w:val="20"/>
              </w:rPr>
              <w:t>I</w:t>
            </w:r>
            <w:r w:rsidRPr="00AC48F4">
              <w:rPr>
                <w:b/>
                <w:color w:val="000000" w:themeColor="text1"/>
                <w:sz w:val="20"/>
                <w:szCs w:val="20"/>
              </w:rPr>
              <w:t>dentification</w:t>
            </w:r>
            <w:r w:rsidR="00A76FB0" w:rsidRPr="00AC48F4">
              <w:rPr>
                <w:b/>
                <w:color w:val="000000" w:themeColor="text1"/>
                <w:sz w:val="20"/>
                <w:szCs w:val="20"/>
              </w:rPr>
              <w:t xml:space="preserve"> Database</w:t>
            </w:r>
          </w:p>
        </w:tc>
        <w:tc>
          <w:tcPr>
            <w:tcW w:w="6826" w:type="dxa"/>
          </w:tcPr>
          <w:p w14:paraId="057A84BA" w14:textId="46B78FAD"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A structured set of data related to individually tested diamonds, including diamond </w:t>
            </w:r>
            <w:r w:rsidR="0036451D" w:rsidRPr="00AC48F4">
              <w:rPr>
                <w:color w:val="000000" w:themeColor="text1"/>
                <w:sz w:val="20"/>
                <w:szCs w:val="20"/>
              </w:rPr>
              <w:t>gem identification</w:t>
            </w:r>
            <w:r w:rsidRPr="00AC48F4">
              <w:rPr>
                <w:color w:val="000000" w:themeColor="text1"/>
                <w:sz w:val="20"/>
                <w:szCs w:val="20"/>
              </w:rPr>
              <w:t xml:space="preserve"> data. </w:t>
            </w:r>
          </w:p>
        </w:tc>
      </w:tr>
      <w:tr w:rsidR="00A76FB0" w:rsidRPr="00AC48F4" w14:paraId="31CCC137" w14:textId="77777777" w:rsidTr="003D1B4D">
        <w:trPr>
          <w:trHeight w:val="692"/>
        </w:trPr>
        <w:tc>
          <w:tcPr>
            <w:tcW w:w="2709" w:type="dxa"/>
          </w:tcPr>
          <w:p w14:paraId="38BCE621" w14:textId="6CDD8E8C" w:rsidR="00A76FB0" w:rsidRPr="00AC48F4" w:rsidRDefault="0036451D" w:rsidP="00F73DCA">
            <w:pPr>
              <w:snapToGrid w:val="0"/>
              <w:spacing w:before="20" w:after="20" w:line="276" w:lineRule="auto"/>
              <w:rPr>
                <w:b/>
                <w:color w:val="000000" w:themeColor="text1"/>
                <w:sz w:val="20"/>
                <w:szCs w:val="20"/>
              </w:rPr>
            </w:pPr>
            <w:r w:rsidRPr="00AC48F4">
              <w:rPr>
                <w:b/>
                <w:color w:val="000000" w:themeColor="text1"/>
                <w:sz w:val="20"/>
                <w:szCs w:val="20"/>
              </w:rPr>
              <w:t xml:space="preserve">Gem </w:t>
            </w:r>
            <w:r w:rsidR="00CF6A58" w:rsidRPr="00AC48F4">
              <w:rPr>
                <w:b/>
                <w:color w:val="000000" w:themeColor="text1"/>
                <w:sz w:val="20"/>
                <w:szCs w:val="20"/>
              </w:rPr>
              <w:t>I</w:t>
            </w:r>
            <w:r w:rsidRPr="00AC48F4">
              <w:rPr>
                <w:b/>
                <w:color w:val="000000" w:themeColor="text1"/>
                <w:sz w:val="20"/>
                <w:szCs w:val="20"/>
              </w:rPr>
              <w:t>dentification</w:t>
            </w:r>
            <w:r w:rsidR="00A76FB0" w:rsidRPr="00AC48F4">
              <w:rPr>
                <w:b/>
                <w:color w:val="000000" w:themeColor="text1"/>
                <w:sz w:val="20"/>
                <w:szCs w:val="20"/>
              </w:rPr>
              <w:t xml:space="preserve"> </w:t>
            </w:r>
            <w:r w:rsidR="00390A77" w:rsidRPr="00AC48F4">
              <w:rPr>
                <w:b/>
                <w:color w:val="000000" w:themeColor="text1"/>
                <w:sz w:val="20"/>
                <w:szCs w:val="20"/>
              </w:rPr>
              <w:t>D</w:t>
            </w:r>
            <w:r w:rsidR="00A76FB0" w:rsidRPr="00AC48F4">
              <w:rPr>
                <w:b/>
                <w:color w:val="000000" w:themeColor="text1"/>
                <w:sz w:val="20"/>
                <w:szCs w:val="20"/>
              </w:rPr>
              <w:t>ataset</w:t>
            </w:r>
          </w:p>
        </w:tc>
        <w:tc>
          <w:tcPr>
            <w:tcW w:w="6826" w:type="dxa"/>
          </w:tcPr>
          <w:p w14:paraId="41D55FE6" w14:textId="1930EF93"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The discrete diamond </w:t>
            </w:r>
            <w:r w:rsidR="0036451D" w:rsidRPr="00AC48F4">
              <w:rPr>
                <w:color w:val="000000" w:themeColor="text1"/>
                <w:sz w:val="20"/>
                <w:szCs w:val="20"/>
              </w:rPr>
              <w:t>gem identification</w:t>
            </w:r>
            <w:r w:rsidRPr="00AC48F4">
              <w:rPr>
                <w:color w:val="000000" w:themeColor="text1"/>
                <w:sz w:val="20"/>
                <w:szCs w:val="20"/>
              </w:rPr>
              <w:t xml:space="preserve"> data that is complete enough to uniquely identify the diamond. </w:t>
            </w:r>
          </w:p>
        </w:tc>
      </w:tr>
      <w:tr w:rsidR="003B4991" w:rsidRPr="00AC48F4" w14:paraId="58A6F135" w14:textId="77777777" w:rsidTr="2B07070D">
        <w:trPr>
          <w:trHeight w:val="647"/>
        </w:trPr>
        <w:tc>
          <w:tcPr>
            <w:tcW w:w="2709" w:type="dxa"/>
          </w:tcPr>
          <w:p w14:paraId="0E119847" w14:textId="2F0C4622" w:rsidR="003B4991" w:rsidRPr="00AC48F4" w:rsidRDefault="003B4991" w:rsidP="00F73DCA">
            <w:pPr>
              <w:snapToGrid w:val="0"/>
              <w:spacing w:before="20" w:after="20" w:line="276" w:lineRule="auto"/>
              <w:rPr>
                <w:b/>
                <w:color w:val="000000" w:themeColor="text1"/>
                <w:sz w:val="20"/>
                <w:szCs w:val="20"/>
              </w:rPr>
            </w:pPr>
            <w:r w:rsidRPr="00AC48F4">
              <w:rPr>
                <w:b/>
                <w:color w:val="000000" w:themeColor="text1"/>
                <w:sz w:val="20"/>
                <w:szCs w:val="20"/>
              </w:rPr>
              <w:t xml:space="preserve">Gem </w:t>
            </w:r>
            <w:r w:rsidR="00CF6A58" w:rsidRPr="00AC48F4">
              <w:rPr>
                <w:b/>
                <w:color w:val="000000" w:themeColor="text1"/>
                <w:sz w:val="20"/>
                <w:szCs w:val="20"/>
              </w:rPr>
              <w:t>I</w:t>
            </w:r>
            <w:r w:rsidRPr="00AC48F4">
              <w:rPr>
                <w:b/>
                <w:color w:val="000000" w:themeColor="text1"/>
                <w:sz w:val="20"/>
                <w:szCs w:val="20"/>
              </w:rPr>
              <w:t>dentification Laboratory</w:t>
            </w:r>
          </w:p>
        </w:tc>
        <w:tc>
          <w:tcPr>
            <w:tcW w:w="6826" w:type="dxa"/>
          </w:tcPr>
          <w:p w14:paraId="540B82D4" w14:textId="0AC18A2F" w:rsidR="003B4991" w:rsidRPr="00AC48F4" w:rsidRDefault="00A56A4A" w:rsidP="00F73DCA">
            <w:pPr>
              <w:snapToGrid w:val="0"/>
              <w:spacing w:before="20" w:after="20" w:line="276" w:lineRule="auto"/>
              <w:rPr>
                <w:color w:val="000000" w:themeColor="text1"/>
                <w:sz w:val="20"/>
                <w:szCs w:val="20"/>
              </w:rPr>
            </w:pPr>
            <w:r w:rsidRPr="00AC48F4">
              <w:rPr>
                <w:color w:val="000000" w:themeColor="text1"/>
                <w:sz w:val="20"/>
                <w:szCs w:val="20"/>
              </w:rPr>
              <w:t>Entity</w:t>
            </w:r>
            <w:r w:rsidR="00F003E7" w:rsidRPr="00AC48F4">
              <w:rPr>
                <w:color w:val="000000" w:themeColor="text1"/>
                <w:sz w:val="20"/>
                <w:szCs w:val="20"/>
              </w:rPr>
              <w:t xml:space="preserve"> that provides gem identification type I or II</w:t>
            </w:r>
            <w:r w:rsidRPr="00AC48F4">
              <w:rPr>
                <w:color w:val="000000" w:themeColor="text1"/>
                <w:sz w:val="20"/>
                <w:szCs w:val="20"/>
              </w:rPr>
              <w:t xml:space="preserve"> services, as defined in this standard</w:t>
            </w:r>
            <w:r w:rsidR="00F003E7" w:rsidRPr="00AC48F4">
              <w:rPr>
                <w:color w:val="000000" w:themeColor="text1"/>
                <w:sz w:val="20"/>
                <w:szCs w:val="20"/>
              </w:rPr>
              <w:t xml:space="preserve">. </w:t>
            </w:r>
            <w:r w:rsidRPr="00AC48F4">
              <w:rPr>
                <w:color w:val="000000" w:themeColor="text1"/>
                <w:sz w:val="20"/>
                <w:szCs w:val="20"/>
              </w:rPr>
              <w:t>(</w:t>
            </w:r>
            <w:r w:rsidR="00F003E7" w:rsidRPr="00AC48F4">
              <w:rPr>
                <w:color w:val="000000" w:themeColor="text1"/>
                <w:sz w:val="20"/>
                <w:szCs w:val="20"/>
              </w:rPr>
              <w:t xml:space="preserve">Gem identification laboratories can also be gemological </w:t>
            </w:r>
            <w:r w:rsidR="005D0298" w:rsidRPr="00AC48F4">
              <w:rPr>
                <w:color w:val="000000" w:themeColor="text1"/>
                <w:sz w:val="20"/>
                <w:szCs w:val="20"/>
              </w:rPr>
              <w:t xml:space="preserve">or grading </w:t>
            </w:r>
            <w:r w:rsidR="00F003E7" w:rsidRPr="00AC48F4">
              <w:rPr>
                <w:color w:val="000000" w:themeColor="text1"/>
                <w:sz w:val="20"/>
                <w:szCs w:val="20"/>
              </w:rPr>
              <w:t>laboratories.</w:t>
            </w:r>
            <w:r w:rsidRPr="00AC48F4">
              <w:rPr>
                <w:color w:val="000000" w:themeColor="text1"/>
                <w:sz w:val="20"/>
                <w:szCs w:val="20"/>
              </w:rPr>
              <w:t>)</w:t>
            </w:r>
          </w:p>
        </w:tc>
      </w:tr>
      <w:tr w:rsidR="00A76FB0" w:rsidRPr="00AC48F4" w14:paraId="540B15AA" w14:textId="77777777" w:rsidTr="2B07070D">
        <w:trPr>
          <w:trHeight w:val="647"/>
        </w:trPr>
        <w:tc>
          <w:tcPr>
            <w:tcW w:w="2709" w:type="dxa"/>
          </w:tcPr>
          <w:p w14:paraId="171D1979" w14:textId="04EB58DA" w:rsidR="00A76FB0" w:rsidRPr="00AC48F4" w:rsidRDefault="0036451D" w:rsidP="00F73DCA">
            <w:pPr>
              <w:snapToGrid w:val="0"/>
              <w:spacing w:before="20" w:after="20" w:line="276" w:lineRule="auto"/>
              <w:rPr>
                <w:b/>
                <w:color w:val="000000" w:themeColor="text1"/>
                <w:sz w:val="20"/>
                <w:szCs w:val="20"/>
              </w:rPr>
            </w:pPr>
            <w:r w:rsidRPr="00AC48F4">
              <w:rPr>
                <w:b/>
                <w:color w:val="000000" w:themeColor="text1"/>
                <w:sz w:val="20"/>
                <w:szCs w:val="20"/>
              </w:rPr>
              <w:t xml:space="preserve">Gem </w:t>
            </w:r>
            <w:r w:rsidR="00CF6A58" w:rsidRPr="00AC48F4">
              <w:rPr>
                <w:b/>
                <w:color w:val="000000" w:themeColor="text1"/>
                <w:sz w:val="20"/>
                <w:szCs w:val="20"/>
              </w:rPr>
              <w:t>I</w:t>
            </w:r>
            <w:r w:rsidRPr="00AC48F4">
              <w:rPr>
                <w:b/>
                <w:color w:val="000000" w:themeColor="text1"/>
                <w:sz w:val="20"/>
                <w:szCs w:val="20"/>
              </w:rPr>
              <w:t>dentification</w:t>
            </w:r>
            <w:r w:rsidR="00A76FB0" w:rsidRPr="00AC48F4">
              <w:rPr>
                <w:b/>
                <w:color w:val="000000" w:themeColor="text1"/>
                <w:sz w:val="20"/>
                <w:szCs w:val="20"/>
              </w:rPr>
              <w:t xml:space="preserve"> </w:t>
            </w:r>
            <w:r w:rsidR="00390A77" w:rsidRPr="00AC48F4">
              <w:rPr>
                <w:b/>
                <w:color w:val="000000" w:themeColor="text1"/>
                <w:sz w:val="20"/>
                <w:szCs w:val="20"/>
              </w:rPr>
              <w:t>M</w:t>
            </w:r>
            <w:r w:rsidR="00A76FB0" w:rsidRPr="00AC48F4">
              <w:rPr>
                <w:b/>
                <w:color w:val="000000" w:themeColor="text1"/>
                <w:sz w:val="20"/>
                <w:szCs w:val="20"/>
              </w:rPr>
              <w:t xml:space="preserve">atching </w:t>
            </w:r>
            <w:r w:rsidR="00390A77" w:rsidRPr="00AC48F4">
              <w:rPr>
                <w:b/>
                <w:color w:val="000000" w:themeColor="text1"/>
                <w:sz w:val="20"/>
                <w:szCs w:val="20"/>
              </w:rPr>
              <w:t>P</w:t>
            </w:r>
            <w:r w:rsidR="00A76FB0" w:rsidRPr="00AC48F4">
              <w:rPr>
                <w:b/>
                <w:color w:val="000000" w:themeColor="text1"/>
                <w:sz w:val="20"/>
                <w:szCs w:val="20"/>
              </w:rPr>
              <w:t>rocess</w:t>
            </w:r>
          </w:p>
        </w:tc>
        <w:tc>
          <w:tcPr>
            <w:tcW w:w="6826" w:type="dxa"/>
          </w:tcPr>
          <w:p w14:paraId="5266FD2A" w14:textId="58DFDEFC"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A process whereby empirical data collected about a diamond’s physical characteristics are used to conclude if the same stone was present at a different point in the chain of custody using comparable data collected at that location.  </w:t>
            </w:r>
          </w:p>
        </w:tc>
      </w:tr>
      <w:tr w:rsidR="00A76FB0" w:rsidRPr="00AC48F4" w14:paraId="351EAE92" w14:textId="77777777" w:rsidTr="2B07070D">
        <w:trPr>
          <w:trHeight w:val="647"/>
        </w:trPr>
        <w:tc>
          <w:tcPr>
            <w:tcW w:w="2709" w:type="dxa"/>
          </w:tcPr>
          <w:p w14:paraId="484AF9B1" w14:textId="2AE9E232" w:rsidR="00A76FB0" w:rsidRPr="00AC48F4" w:rsidRDefault="0036451D" w:rsidP="00F73DCA">
            <w:pPr>
              <w:snapToGrid w:val="0"/>
              <w:spacing w:before="20" w:after="20" w:line="276" w:lineRule="auto"/>
              <w:rPr>
                <w:b/>
                <w:color w:val="000000" w:themeColor="text1"/>
                <w:sz w:val="20"/>
                <w:szCs w:val="20"/>
              </w:rPr>
            </w:pPr>
            <w:r w:rsidRPr="00AC48F4">
              <w:rPr>
                <w:b/>
                <w:color w:val="000000" w:themeColor="text1"/>
                <w:sz w:val="20"/>
                <w:szCs w:val="20"/>
              </w:rPr>
              <w:t xml:space="preserve">Gem </w:t>
            </w:r>
            <w:r w:rsidR="00CF6A58" w:rsidRPr="00AC48F4">
              <w:rPr>
                <w:b/>
                <w:color w:val="000000" w:themeColor="text1"/>
                <w:sz w:val="20"/>
                <w:szCs w:val="20"/>
              </w:rPr>
              <w:t>I</w:t>
            </w:r>
            <w:r w:rsidRPr="00AC48F4">
              <w:rPr>
                <w:b/>
                <w:color w:val="000000" w:themeColor="text1"/>
                <w:sz w:val="20"/>
                <w:szCs w:val="20"/>
              </w:rPr>
              <w:t>dentification</w:t>
            </w:r>
            <w:r w:rsidR="00A76FB0" w:rsidRPr="00AC48F4">
              <w:rPr>
                <w:b/>
                <w:color w:val="000000" w:themeColor="text1"/>
                <w:sz w:val="20"/>
                <w:szCs w:val="20"/>
              </w:rPr>
              <w:t xml:space="preserve"> </w:t>
            </w:r>
            <w:r w:rsidR="00853782" w:rsidRPr="00AC48F4">
              <w:rPr>
                <w:b/>
                <w:color w:val="000000" w:themeColor="text1"/>
                <w:sz w:val="20"/>
                <w:szCs w:val="20"/>
              </w:rPr>
              <w:t>Assessment</w:t>
            </w:r>
          </w:p>
        </w:tc>
        <w:tc>
          <w:tcPr>
            <w:tcW w:w="6826" w:type="dxa"/>
          </w:tcPr>
          <w:p w14:paraId="7F59DA75" w14:textId="7AFA7B88"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Process through which diamond </w:t>
            </w:r>
            <w:r w:rsidR="0036451D" w:rsidRPr="00AC48F4">
              <w:rPr>
                <w:color w:val="000000" w:themeColor="text1"/>
                <w:sz w:val="20"/>
                <w:szCs w:val="20"/>
              </w:rPr>
              <w:t>gem identification</w:t>
            </w:r>
            <w:r w:rsidRPr="00AC48F4">
              <w:rPr>
                <w:color w:val="000000" w:themeColor="text1"/>
                <w:sz w:val="20"/>
                <w:szCs w:val="20"/>
              </w:rPr>
              <w:t xml:space="preserve"> data</w:t>
            </w:r>
            <w:r w:rsidR="005B1A9A" w:rsidRPr="00AC48F4">
              <w:rPr>
                <w:color w:val="000000" w:themeColor="text1"/>
                <w:sz w:val="20"/>
                <w:szCs w:val="20"/>
              </w:rPr>
              <w:t xml:space="preserve"> are developed</w:t>
            </w:r>
            <w:r w:rsidRPr="00AC48F4">
              <w:rPr>
                <w:color w:val="000000" w:themeColor="text1"/>
                <w:sz w:val="20"/>
                <w:szCs w:val="20"/>
              </w:rPr>
              <w:t xml:space="preserve">.  </w:t>
            </w:r>
          </w:p>
        </w:tc>
      </w:tr>
      <w:tr w:rsidR="00A76FB0" w:rsidRPr="00AC48F4" w14:paraId="18CEF22E" w14:textId="77777777" w:rsidTr="2B07070D">
        <w:trPr>
          <w:trHeight w:val="647"/>
        </w:trPr>
        <w:tc>
          <w:tcPr>
            <w:tcW w:w="2709" w:type="dxa"/>
          </w:tcPr>
          <w:p w14:paraId="751BD873" w14:textId="7B41B70F" w:rsidR="00A76FB0" w:rsidRPr="00AC48F4" w:rsidRDefault="0036451D" w:rsidP="00F73DCA">
            <w:pPr>
              <w:snapToGrid w:val="0"/>
              <w:spacing w:before="20" w:after="20" w:line="276" w:lineRule="auto"/>
              <w:rPr>
                <w:b/>
                <w:color w:val="000000" w:themeColor="text1"/>
                <w:sz w:val="20"/>
                <w:szCs w:val="20"/>
              </w:rPr>
            </w:pPr>
            <w:r w:rsidRPr="00AC48F4">
              <w:rPr>
                <w:b/>
                <w:color w:val="000000" w:themeColor="text1"/>
                <w:sz w:val="20"/>
                <w:szCs w:val="20"/>
              </w:rPr>
              <w:t xml:space="preserve">Gem </w:t>
            </w:r>
            <w:r w:rsidR="00CF6A58" w:rsidRPr="00AC48F4">
              <w:rPr>
                <w:b/>
                <w:color w:val="000000" w:themeColor="text1"/>
                <w:sz w:val="20"/>
                <w:szCs w:val="20"/>
              </w:rPr>
              <w:t>I</w:t>
            </w:r>
            <w:r w:rsidRPr="00AC48F4">
              <w:rPr>
                <w:b/>
                <w:color w:val="000000" w:themeColor="text1"/>
                <w:sz w:val="20"/>
                <w:szCs w:val="20"/>
              </w:rPr>
              <w:t>dentification</w:t>
            </w:r>
            <w:r w:rsidR="00A76FB0" w:rsidRPr="00AC48F4">
              <w:rPr>
                <w:b/>
                <w:color w:val="000000" w:themeColor="text1"/>
                <w:sz w:val="20"/>
                <w:szCs w:val="20"/>
              </w:rPr>
              <w:t xml:space="preserve"> Type I  </w:t>
            </w:r>
          </w:p>
        </w:tc>
        <w:tc>
          <w:tcPr>
            <w:tcW w:w="6826" w:type="dxa"/>
          </w:tcPr>
          <w:p w14:paraId="484BA392" w14:textId="62DA1E67" w:rsidR="00A76FB0" w:rsidRPr="00AC48F4" w:rsidRDefault="0036451D" w:rsidP="00F73DCA">
            <w:pPr>
              <w:snapToGrid w:val="0"/>
              <w:spacing w:before="20" w:after="20" w:line="276" w:lineRule="auto"/>
              <w:rPr>
                <w:color w:val="000000" w:themeColor="text1"/>
                <w:sz w:val="20"/>
                <w:szCs w:val="20"/>
              </w:rPr>
            </w:pPr>
            <w:r w:rsidRPr="00AC48F4">
              <w:rPr>
                <w:color w:val="000000" w:themeColor="text1"/>
                <w:sz w:val="20"/>
                <w:szCs w:val="20"/>
              </w:rPr>
              <w:t>Gem identification</w:t>
            </w:r>
            <w:r w:rsidR="00A76FB0" w:rsidRPr="00AC48F4">
              <w:rPr>
                <w:color w:val="000000" w:themeColor="text1"/>
                <w:sz w:val="20"/>
                <w:szCs w:val="20"/>
              </w:rPr>
              <w:t xml:space="preserve"> </w:t>
            </w:r>
            <w:r w:rsidR="004B000F" w:rsidRPr="00AC48F4">
              <w:rPr>
                <w:color w:val="000000" w:themeColor="text1"/>
                <w:sz w:val="20"/>
                <w:szCs w:val="20"/>
              </w:rPr>
              <w:t xml:space="preserve">matching </w:t>
            </w:r>
            <w:r w:rsidR="00A76FB0" w:rsidRPr="00AC48F4">
              <w:rPr>
                <w:color w:val="000000" w:themeColor="text1"/>
                <w:sz w:val="20"/>
                <w:szCs w:val="20"/>
              </w:rPr>
              <w:t>process that</w:t>
            </w:r>
            <w:r w:rsidR="005B1A9A" w:rsidRPr="00AC48F4">
              <w:rPr>
                <w:color w:val="000000" w:themeColor="text1"/>
                <w:sz w:val="20"/>
                <w:szCs w:val="20"/>
              </w:rPr>
              <w:t xml:space="preserve"> </w:t>
            </w:r>
            <w:r w:rsidR="00E80B47" w:rsidRPr="00AC48F4">
              <w:rPr>
                <w:color w:val="000000" w:themeColor="text1"/>
                <w:sz w:val="20"/>
                <w:szCs w:val="20"/>
              </w:rPr>
              <w:t xml:space="preserve">measures </w:t>
            </w:r>
            <w:r w:rsidR="00A76FB0" w:rsidRPr="00AC48F4">
              <w:rPr>
                <w:color w:val="000000" w:themeColor="text1"/>
                <w:sz w:val="20"/>
                <w:szCs w:val="20"/>
              </w:rPr>
              <w:t>the physical characteristics of rough diamonds only, and therefore can be used to determine if an unaltered rough diamond was present at another location (e.g., at the site of Production).  Such characteristics are not preserved after cutting and polishing</w:t>
            </w:r>
            <w:r w:rsidR="003708D5" w:rsidRPr="00AC48F4">
              <w:rPr>
                <w:color w:val="000000" w:themeColor="text1"/>
                <w:sz w:val="20"/>
                <w:szCs w:val="20"/>
              </w:rPr>
              <w:t>.</w:t>
            </w:r>
          </w:p>
        </w:tc>
      </w:tr>
      <w:tr w:rsidR="00A76FB0" w:rsidRPr="00AC48F4" w14:paraId="1ECA57B6" w14:textId="77777777" w:rsidTr="2B07070D">
        <w:trPr>
          <w:trHeight w:val="647"/>
        </w:trPr>
        <w:tc>
          <w:tcPr>
            <w:tcW w:w="2709" w:type="dxa"/>
          </w:tcPr>
          <w:p w14:paraId="03BCABDF" w14:textId="2318B0B0" w:rsidR="00A76FB0" w:rsidRPr="00AC48F4" w:rsidRDefault="0036451D" w:rsidP="00F73DCA">
            <w:pPr>
              <w:snapToGrid w:val="0"/>
              <w:spacing w:before="20" w:after="20" w:line="276" w:lineRule="auto"/>
              <w:rPr>
                <w:b/>
                <w:color w:val="000000" w:themeColor="text1"/>
                <w:sz w:val="20"/>
                <w:szCs w:val="20"/>
              </w:rPr>
            </w:pPr>
            <w:r w:rsidRPr="00AC48F4">
              <w:rPr>
                <w:b/>
                <w:color w:val="000000" w:themeColor="text1"/>
                <w:sz w:val="20"/>
                <w:szCs w:val="20"/>
              </w:rPr>
              <w:t xml:space="preserve">Gem </w:t>
            </w:r>
            <w:r w:rsidR="00CF6A58" w:rsidRPr="00AC48F4">
              <w:rPr>
                <w:b/>
                <w:color w:val="000000" w:themeColor="text1"/>
                <w:sz w:val="20"/>
                <w:szCs w:val="20"/>
              </w:rPr>
              <w:t>I</w:t>
            </w:r>
            <w:r w:rsidRPr="00AC48F4">
              <w:rPr>
                <w:b/>
                <w:color w:val="000000" w:themeColor="text1"/>
                <w:sz w:val="20"/>
                <w:szCs w:val="20"/>
              </w:rPr>
              <w:t>dentification</w:t>
            </w:r>
            <w:r w:rsidR="00A76FB0" w:rsidRPr="00AC48F4">
              <w:rPr>
                <w:b/>
                <w:color w:val="000000" w:themeColor="text1"/>
                <w:sz w:val="20"/>
                <w:szCs w:val="20"/>
              </w:rPr>
              <w:t xml:space="preserve"> Type II</w:t>
            </w:r>
          </w:p>
        </w:tc>
        <w:tc>
          <w:tcPr>
            <w:tcW w:w="6826" w:type="dxa"/>
          </w:tcPr>
          <w:p w14:paraId="781A2A01" w14:textId="1A498775" w:rsidR="00A76FB0" w:rsidRPr="00AC48F4" w:rsidRDefault="0036451D" w:rsidP="00F73DCA">
            <w:pPr>
              <w:snapToGrid w:val="0"/>
              <w:spacing w:before="20" w:after="20" w:line="276" w:lineRule="auto"/>
              <w:rPr>
                <w:color w:val="000000" w:themeColor="text1"/>
                <w:sz w:val="20"/>
                <w:szCs w:val="20"/>
              </w:rPr>
            </w:pPr>
            <w:r w:rsidRPr="00AC48F4">
              <w:rPr>
                <w:color w:val="000000" w:themeColor="text1"/>
                <w:sz w:val="20"/>
                <w:szCs w:val="20"/>
              </w:rPr>
              <w:t>Gem identification</w:t>
            </w:r>
            <w:r w:rsidR="00A76FB0" w:rsidRPr="00AC48F4">
              <w:rPr>
                <w:color w:val="000000" w:themeColor="text1"/>
                <w:sz w:val="20"/>
                <w:szCs w:val="20"/>
              </w:rPr>
              <w:t xml:space="preserve"> </w:t>
            </w:r>
            <w:r w:rsidR="004B000F" w:rsidRPr="00AC48F4">
              <w:rPr>
                <w:color w:val="000000" w:themeColor="text1"/>
                <w:sz w:val="20"/>
                <w:szCs w:val="20"/>
              </w:rPr>
              <w:t xml:space="preserve">matching </w:t>
            </w:r>
            <w:r w:rsidR="00A76FB0" w:rsidRPr="00AC48F4">
              <w:rPr>
                <w:color w:val="000000" w:themeColor="text1"/>
                <w:sz w:val="20"/>
                <w:szCs w:val="20"/>
              </w:rPr>
              <w:t xml:space="preserve">process that records physical characteristics of cut diamonds. </w:t>
            </w:r>
            <w:r w:rsidR="00BB0E6F" w:rsidRPr="00AC48F4">
              <w:rPr>
                <w:color w:val="000000" w:themeColor="text1"/>
                <w:sz w:val="20"/>
                <w:szCs w:val="20"/>
              </w:rPr>
              <w:t>Type II</w:t>
            </w:r>
            <w:r w:rsidR="00A76FB0" w:rsidRPr="00AC48F4">
              <w:rPr>
                <w:color w:val="000000" w:themeColor="text1"/>
                <w:sz w:val="20"/>
                <w:szCs w:val="20"/>
              </w:rPr>
              <w:t xml:space="preserve"> processes can determine if an unaltered cut diamond was present at a different location. </w:t>
            </w:r>
          </w:p>
        </w:tc>
      </w:tr>
      <w:tr w:rsidR="007E5B42" w:rsidRPr="00AC48F4" w14:paraId="5DFD6368" w14:textId="77777777" w:rsidTr="2B07070D">
        <w:trPr>
          <w:trHeight w:val="647"/>
        </w:trPr>
        <w:tc>
          <w:tcPr>
            <w:tcW w:w="2709" w:type="dxa"/>
          </w:tcPr>
          <w:p w14:paraId="79469DB3" w14:textId="278A56F6" w:rsidR="007E5B42" w:rsidRPr="00AC48F4" w:rsidRDefault="007E5B42" w:rsidP="00F73DCA">
            <w:pPr>
              <w:snapToGrid w:val="0"/>
              <w:spacing w:before="20" w:after="20" w:line="276" w:lineRule="auto"/>
              <w:rPr>
                <w:b/>
                <w:color w:val="000000" w:themeColor="text1"/>
                <w:sz w:val="20"/>
                <w:szCs w:val="20"/>
              </w:rPr>
            </w:pPr>
            <w:r w:rsidRPr="00AC48F4">
              <w:rPr>
                <w:b/>
                <w:color w:val="000000" w:themeColor="text1"/>
                <w:sz w:val="20"/>
                <w:szCs w:val="20"/>
              </w:rPr>
              <w:t xml:space="preserve">Grading </w:t>
            </w:r>
            <w:r w:rsidR="001C1FA6" w:rsidRPr="00AC48F4">
              <w:rPr>
                <w:b/>
                <w:color w:val="000000" w:themeColor="text1"/>
                <w:sz w:val="20"/>
                <w:szCs w:val="20"/>
              </w:rPr>
              <w:t>L</w:t>
            </w:r>
            <w:r w:rsidRPr="00AC48F4">
              <w:rPr>
                <w:b/>
                <w:color w:val="000000" w:themeColor="text1"/>
                <w:sz w:val="20"/>
                <w:szCs w:val="20"/>
              </w:rPr>
              <w:t xml:space="preserve">aboratory </w:t>
            </w:r>
          </w:p>
        </w:tc>
        <w:tc>
          <w:tcPr>
            <w:tcW w:w="6826" w:type="dxa"/>
          </w:tcPr>
          <w:p w14:paraId="251CD3FD" w14:textId="6C16DE2E" w:rsidR="007E5B42" w:rsidRPr="00AC48F4" w:rsidRDefault="003D3860" w:rsidP="00F73DCA">
            <w:pPr>
              <w:snapToGrid w:val="0"/>
              <w:spacing w:before="20" w:after="20" w:line="276" w:lineRule="auto"/>
              <w:rPr>
                <w:color w:val="000000" w:themeColor="text1"/>
                <w:sz w:val="20"/>
                <w:szCs w:val="20"/>
              </w:rPr>
            </w:pPr>
            <w:r w:rsidRPr="00AC48F4">
              <w:rPr>
                <w:color w:val="000000" w:themeColor="text1"/>
                <w:sz w:val="20"/>
                <w:szCs w:val="20"/>
              </w:rPr>
              <w:t>Independent entity</w:t>
            </w:r>
            <w:r w:rsidR="001C1FA6" w:rsidRPr="00AC48F4">
              <w:rPr>
                <w:color w:val="000000" w:themeColor="text1"/>
                <w:sz w:val="20"/>
                <w:szCs w:val="20"/>
              </w:rPr>
              <w:t xml:space="preserve"> that </w:t>
            </w:r>
            <w:r w:rsidR="00351855" w:rsidRPr="00AC48F4">
              <w:rPr>
                <w:color w:val="000000" w:themeColor="text1"/>
                <w:sz w:val="20"/>
                <w:szCs w:val="20"/>
              </w:rPr>
              <w:t>analyz</w:t>
            </w:r>
            <w:r w:rsidR="000013E3" w:rsidRPr="00AC48F4">
              <w:rPr>
                <w:color w:val="000000" w:themeColor="text1"/>
                <w:sz w:val="20"/>
                <w:szCs w:val="20"/>
              </w:rPr>
              <w:t>es</w:t>
            </w:r>
            <w:r w:rsidR="00351855" w:rsidRPr="00AC48F4">
              <w:rPr>
                <w:color w:val="000000" w:themeColor="text1"/>
                <w:sz w:val="20"/>
                <w:szCs w:val="20"/>
              </w:rPr>
              <w:t xml:space="preserve"> and </w:t>
            </w:r>
            <w:r w:rsidR="001C1FA6" w:rsidRPr="00AC48F4">
              <w:rPr>
                <w:color w:val="000000" w:themeColor="text1"/>
                <w:sz w:val="20"/>
                <w:szCs w:val="20"/>
              </w:rPr>
              <w:t>provid</w:t>
            </w:r>
            <w:r w:rsidR="000013E3" w:rsidRPr="00AC48F4">
              <w:rPr>
                <w:color w:val="000000" w:themeColor="text1"/>
                <w:sz w:val="20"/>
                <w:szCs w:val="20"/>
              </w:rPr>
              <w:t>es</w:t>
            </w:r>
            <w:r w:rsidR="001C1FA6" w:rsidRPr="00AC48F4">
              <w:rPr>
                <w:color w:val="000000" w:themeColor="text1"/>
                <w:sz w:val="20"/>
                <w:szCs w:val="20"/>
              </w:rPr>
              <w:t xml:space="preserve"> </w:t>
            </w:r>
            <w:r w:rsidR="00351855" w:rsidRPr="00AC48F4">
              <w:rPr>
                <w:color w:val="000000" w:themeColor="text1"/>
                <w:sz w:val="20"/>
                <w:szCs w:val="20"/>
              </w:rPr>
              <w:t>detailed</w:t>
            </w:r>
            <w:r w:rsidR="001C1FA6" w:rsidRPr="00AC48F4">
              <w:rPr>
                <w:color w:val="000000" w:themeColor="text1"/>
                <w:sz w:val="20"/>
                <w:szCs w:val="20"/>
              </w:rPr>
              <w:t xml:space="preserve"> grading certificate</w:t>
            </w:r>
            <w:r w:rsidR="00351855" w:rsidRPr="00AC48F4">
              <w:rPr>
                <w:color w:val="000000" w:themeColor="text1"/>
                <w:sz w:val="20"/>
                <w:szCs w:val="20"/>
              </w:rPr>
              <w:t>s</w:t>
            </w:r>
            <w:r w:rsidR="000013E3" w:rsidRPr="00AC48F4">
              <w:rPr>
                <w:color w:val="000000" w:themeColor="text1"/>
                <w:sz w:val="20"/>
                <w:szCs w:val="20"/>
              </w:rPr>
              <w:t xml:space="preserve"> for individual cut diamonds</w:t>
            </w:r>
            <w:r w:rsidR="006907C3" w:rsidRPr="00AC48F4">
              <w:rPr>
                <w:color w:val="000000" w:themeColor="text1"/>
                <w:sz w:val="20"/>
                <w:szCs w:val="20"/>
              </w:rPr>
              <w:t xml:space="preserve">. </w:t>
            </w:r>
          </w:p>
        </w:tc>
      </w:tr>
      <w:tr w:rsidR="00AF47E1" w:rsidRPr="00AC48F4" w14:paraId="56682F20" w14:textId="77777777" w:rsidTr="2B07070D">
        <w:trPr>
          <w:trHeight w:val="647"/>
        </w:trPr>
        <w:tc>
          <w:tcPr>
            <w:tcW w:w="2709" w:type="dxa"/>
          </w:tcPr>
          <w:p w14:paraId="15F64EA6" w14:textId="26BC88A9" w:rsidR="00AF47E1" w:rsidRPr="00AC48F4" w:rsidRDefault="00AF47E1" w:rsidP="00F73DCA">
            <w:pPr>
              <w:snapToGrid w:val="0"/>
              <w:spacing w:before="20" w:after="20" w:line="276" w:lineRule="auto"/>
              <w:rPr>
                <w:b/>
                <w:color w:val="000000" w:themeColor="text1"/>
                <w:sz w:val="20"/>
                <w:szCs w:val="20"/>
              </w:rPr>
            </w:pPr>
            <w:r w:rsidRPr="00AC48F4">
              <w:rPr>
                <w:b/>
                <w:color w:val="000000" w:themeColor="text1"/>
                <w:sz w:val="20"/>
                <w:szCs w:val="20"/>
              </w:rPr>
              <w:t>Grading Certificate</w:t>
            </w:r>
          </w:p>
        </w:tc>
        <w:tc>
          <w:tcPr>
            <w:tcW w:w="6826" w:type="dxa"/>
          </w:tcPr>
          <w:p w14:paraId="2533FC71" w14:textId="6054226F" w:rsidR="00AF47E1" w:rsidRPr="00AC48F4" w:rsidRDefault="00AF47E1" w:rsidP="00F73DCA">
            <w:pPr>
              <w:snapToGrid w:val="0"/>
              <w:spacing w:before="20" w:after="20" w:line="276" w:lineRule="auto"/>
              <w:rPr>
                <w:color w:val="000000" w:themeColor="text1"/>
                <w:sz w:val="20"/>
                <w:szCs w:val="20"/>
              </w:rPr>
            </w:pPr>
            <w:r w:rsidRPr="00AC48F4">
              <w:rPr>
                <w:color w:val="000000" w:themeColor="text1"/>
                <w:sz w:val="20"/>
                <w:szCs w:val="20"/>
              </w:rPr>
              <w:t xml:space="preserve">Report provided by a Grading Laboratory </w:t>
            </w:r>
            <w:r w:rsidR="000F320E" w:rsidRPr="00AC48F4">
              <w:rPr>
                <w:color w:val="000000" w:themeColor="text1"/>
                <w:sz w:val="20"/>
                <w:szCs w:val="20"/>
              </w:rPr>
              <w:t xml:space="preserve">for </w:t>
            </w:r>
            <w:r w:rsidR="000013E3" w:rsidRPr="00AC48F4">
              <w:rPr>
                <w:color w:val="000000" w:themeColor="text1"/>
                <w:sz w:val="20"/>
                <w:szCs w:val="20"/>
              </w:rPr>
              <w:t>a</w:t>
            </w:r>
            <w:r w:rsidR="000F320E" w:rsidRPr="00AC48F4">
              <w:rPr>
                <w:color w:val="000000" w:themeColor="text1"/>
                <w:sz w:val="20"/>
                <w:szCs w:val="20"/>
              </w:rPr>
              <w:t xml:space="preserve"> </w:t>
            </w:r>
            <w:r w:rsidR="000013E3" w:rsidRPr="00AC48F4">
              <w:rPr>
                <w:color w:val="000000" w:themeColor="text1"/>
                <w:sz w:val="20"/>
                <w:szCs w:val="20"/>
              </w:rPr>
              <w:t xml:space="preserve">cut </w:t>
            </w:r>
            <w:r w:rsidR="000F320E" w:rsidRPr="00AC48F4">
              <w:rPr>
                <w:color w:val="000000" w:themeColor="text1"/>
                <w:sz w:val="20"/>
                <w:szCs w:val="20"/>
              </w:rPr>
              <w:t>diamond</w:t>
            </w:r>
            <w:r w:rsidR="000013E3" w:rsidRPr="00AC48F4">
              <w:rPr>
                <w:color w:val="000000" w:themeColor="text1"/>
                <w:sz w:val="20"/>
                <w:szCs w:val="20"/>
              </w:rPr>
              <w:t>, addressing</w:t>
            </w:r>
            <w:r w:rsidR="00351855" w:rsidRPr="00AC48F4">
              <w:rPr>
                <w:color w:val="000000" w:themeColor="text1"/>
                <w:sz w:val="20"/>
                <w:szCs w:val="20"/>
              </w:rPr>
              <w:t xml:space="preserve"> at minimum </w:t>
            </w:r>
            <w:r w:rsidR="000013E3" w:rsidRPr="00AC48F4">
              <w:rPr>
                <w:color w:val="000000" w:themeColor="text1"/>
                <w:sz w:val="20"/>
                <w:szCs w:val="20"/>
              </w:rPr>
              <w:t xml:space="preserve">the diamond’s </w:t>
            </w:r>
            <w:r w:rsidR="00351855" w:rsidRPr="00AC48F4">
              <w:rPr>
                <w:color w:val="000000" w:themeColor="text1"/>
                <w:sz w:val="20"/>
                <w:szCs w:val="20"/>
              </w:rPr>
              <w:t xml:space="preserve">cut, carat weight, clarity grade, dimensional information, inclusion information and whether the diamond is mined or laboratory </w:t>
            </w:r>
            <w:r w:rsidR="000013E3" w:rsidRPr="00AC48F4">
              <w:rPr>
                <w:color w:val="000000" w:themeColor="text1"/>
                <w:sz w:val="20"/>
                <w:szCs w:val="20"/>
              </w:rPr>
              <w:t>grown</w:t>
            </w:r>
            <w:r w:rsidR="00351855" w:rsidRPr="00AC48F4">
              <w:rPr>
                <w:color w:val="000000" w:themeColor="text1"/>
                <w:sz w:val="20"/>
                <w:szCs w:val="20"/>
              </w:rPr>
              <w:t xml:space="preserve">. </w:t>
            </w:r>
          </w:p>
        </w:tc>
      </w:tr>
      <w:tr w:rsidR="00A76FB0" w:rsidRPr="00AC48F4" w14:paraId="6571B177" w14:textId="77777777" w:rsidTr="2B07070D">
        <w:trPr>
          <w:trHeight w:val="215"/>
        </w:trPr>
        <w:tc>
          <w:tcPr>
            <w:tcW w:w="2709" w:type="dxa"/>
          </w:tcPr>
          <w:p w14:paraId="59815A75" w14:textId="77777777" w:rsidR="00A76FB0" w:rsidRPr="00AC48F4" w:rsidRDefault="00A76FB0" w:rsidP="00F73DCA">
            <w:pPr>
              <w:snapToGrid w:val="0"/>
              <w:spacing w:before="20" w:after="20" w:line="276" w:lineRule="auto"/>
              <w:rPr>
                <w:b/>
                <w:color w:val="000000" w:themeColor="text1"/>
                <w:sz w:val="20"/>
                <w:szCs w:val="20"/>
              </w:rPr>
            </w:pPr>
            <w:r w:rsidRPr="00AC48F4">
              <w:rPr>
                <w:b/>
                <w:color w:val="000000" w:themeColor="text1"/>
                <w:sz w:val="20"/>
                <w:szCs w:val="20"/>
              </w:rPr>
              <w:t>Handler</w:t>
            </w:r>
          </w:p>
        </w:tc>
        <w:tc>
          <w:tcPr>
            <w:tcW w:w="6826" w:type="dxa"/>
          </w:tcPr>
          <w:p w14:paraId="52782008" w14:textId="64CD32B4"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An organization situated along the diamond chain of custody connecting the Producer to the end consumer that takes physical custody of the diamond, including cutters and polishers,</w:t>
            </w:r>
            <w:r w:rsidR="000C64F7" w:rsidRPr="00AC48F4">
              <w:rPr>
                <w:color w:val="000000" w:themeColor="text1"/>
                <w:sz w:val="20"/>
                <w:szCs w:val="20"/>
              </w:rPr>
              <w:t xml:space="preserve"> </w:t>
            </w:r>
            <w:r w:rsidR="002F6D8A" w:rsidRPr="00AC48F4">
              <w:rPr>
                <w:color w:val="000000" w:themeColor="text1"/>
                <w:sz w:val="20"/>
                <w:szCs w:val="20"/>
              </w:rPr>
              <w:t>jewelry manufacturers</w:t>
            </w:r>
            <w:r w:rsidR="00BC7D97" w:rsidRPr="00AC48F4">
              <w:rPr>
                <w:color w:val="000000" w:themeColor="text1"/>
                <w:sz w:val="20"/>
                <w:szCs w:val="20"/>
              </w:rPr>
              <w:t xml:space="preserve">, </w:t>
            </w:r>
            <w:r w:rsidR="00E86192" w:rsidRPr="00AC48F4">
              <w:rPr>
                <w:color w:val="000000" w:themeColor="text1"/>
                <w:sz w:val="20"/>
                <w:szCs w:val="20"/>
              </w:rPr>
              <w:t xml:space="preserve">and </w:t>
            </w:r>
            <w:r w:rsidR="00E5210E" w:rsidRPr="00AC48F4">
              <w:rPr>
                <w:color w:val="000000" w:themeColor="text1"/>
                <w:sz w:val="20"/>
                <w:szCs w:val="20"/>
              </w:rPr>
              <w:t>recycled</w:t>
            </w:r>
            <w:r w:rsidR="00D75129" w:rsidRPr="00AC48F4">
              <w:rPr>
                <w:color w:val="000000" w:themeColor="text1"/>
                <w:sz w:val="20"/>
                <w:szCs w:val="20"/>
              </w:rPr>
              <w:t xml:space="preserve"> diamond handlers, </w:t>
            </w:r>
            <w:r w:rsidR="007B2CDF" w:rsidRPr="00AC48F4">
              <w:rPr>
                <w:color w:val="000000" w:themeColor="text1"/>
                <w:sz w:val="20"/>
                <w:szCs w:val="20"/>
              </w:rPr>
              <w:t xml:space="preserve">as well as </w:t>
            </w:r>
            <w:r w:rsidR="006B6364" w:rsidRPr="00AC48F4">
              <w:rPr>
                <w:color w:val="000000" w:themeColor="text1"/>
                <w:sz w:val="20"/>
                <w:szCs w:val="20"/>
              </w:rPr>
              <w:t>vertically integrated producers</w:t>
            </w:r>
            <w:r w:rsidR="006A25D7" w:rsidRPr="00AC48F4">
              <w:rPr>
                <w:color w:val="000000" w:themeColor="text1"/>
                <w:sz w:val="20"/>
                <w:szCs w:val="20"/>
              </w:rPr>
              <w:t>.</w:t>
            </w:r>
            <w:r w:rsidR="00AE423A" w:rsidRPr="00AC48F4">
              <w:rPr>
                <w:color w:val="000000" w:themeColor="text1"/>
                <w:sz w:val="20"/>
                <w:szCs w:val="20"/>
              </w:rPr>
              <w:t xml:space="preserve"> Grading laboratories are not considere</w:t>
            </w:r>
            <w:r w:rsidR="0054081A" w:rsidRPr="00AC48F4">
              <w:rPr>
                <w:color w:val="000000" w:themeColor="text1"/>
                <w:sz w:val="20"/>
                <w:szCs w:val="20"/>
              </w:rPr>
              <w:t>d Handlers</w:t>
            </w:r>
            <w:r w:rsidR="00853782" w:rsidRPr="00AC48F4">
              <w:rPr>
                <w:color w:val="000000" w:themeColor="text1"/>
                <w:sz w:val="20"/>
                <w:szCs w:val="20"/>
              </w:rPr>
              <w:t>.</w:t>
            </w:r>
          </w:p>
        </w:tc>
      </w:tr>
      <w:tr w:rsidR="00E0449A" w:rsidRPr="00AC48F4" w14:paraId="461F455C" w14:textId="77777777" w:rsidTr="2B07070D">
        <w:tblPrEx>
          <w:tblLook w:val="04A0" w:firstRow="1" w:lastRow="0" w:firstColumn="1" w:lastColumn="0" w:noHBand="0" w:noVBand="1"/>
        </w:tblPrEx>
        <w:trPr>
          <w:trHeight w:val="20"/>
        </w:trPr>
        <w:tc>
          <w:tcPr>
            <w:tcW w:w="2709" w:type="dxa"/>
          </w:tcPr>
          <w:p w14:paraId="53344C50" w14:textId="6F6ADFFA" w:rsidR="00E0449A" w:rsidRPr="00AC48F4" w:rsidRDefault="00E0449A" w:rsidP="00F73DCA">
            <w:pPr>
              <w:snapToGrid w:val="0"/>
              <w:spacing w:beforeLines="40" w:before="96" w:afterLines="40" w:after="96" w:line="276" w:lineRule="auto"/>
              <w:rPr>
                <w:b/>
                <w:color w:val="000000" w:themeColor="text1"/>
                <w:sz w:val="20"/>
                <w:szCs w:val="20"/>
              </w:rPr>
            </w:pPr>
            <w:r w:rsidRPr="00AC48F4">
              <w:rPr>
                <w:b/>
                <w:bCs/>
                <w:color w:val="000000" w:themeColor="text1"/>
                <w:sz w:val="20"/>
                <w:szCs w:val="20"/>
              </w:rPr>
              <w:t xml:space="preserve">Hazardous </w:t>
            </w:r>
            <w:r w:rsidR="00390A77" w:rsidRPr="00AC48F4">
              <w:rPr>
                <w:b/>
                <w:bCs/>
                <w:color w:val="000000" w:themeColor="text1"/>
                <w:sz w:val="20"/>
                <w:szCs w:val="20"/>
              </w:rPr>
              <w:t>W</w:t>
            </w:r>
            <w:r w:rsidRPr="00AC48F4">
              <w:rPr>
                <w:b/>
                <w:bCs/>
                <w:color w:val="000000" w:themeColor="text1"/>
                <w:sz w:val="20"/>
                <w:szCs w:val="20"/>
              </w:rPr>
              <w:t>aste</w:t>
            </w:r>
          </w:p>
        </w:tc>
        <w:tc>
          <w:tcPr>
            <w:tcW w:w="6826" w:type="dxa"/>
          </w:tcPr>
          <w:p w14:paraId="18606C16" w14:textId="2F1F02B3" w:rsidR="00E0449A" w:rsidRPr="00AC48F4" w:rsidRDefault="00992A82" w:rsidP="00F73DCA">
            <w:pPr>
              <w:pStyle w:val="bodycopy"/>
              <w:snapToGrid w:val="0"/>
              <w:spacing w:beforeLines="40" w:before="96" w:afterLines="40" w:after="96"/>
              <w:jc w:val="left"/>
              <w:rPr>
                <w:color w:val="000000" w:themeColor="text1"/>
                <w:sz w:val="20"/>
                <w:szCs w:val="20"/>
              </w:rPr>
            </w:pPr>
            <w:r w:rsidRPr="00AC48F4">
              <w:rPr>
                <w:color w:val="000000" w:themeColor="text1"/>
                <w:sz w:val="20"/>
                <w:szCs w:val="20"/>
              </w:rPr>
              <w:t>A</w:t>
            </w:r>
            <w:r w:rsidR="00E0449A" w:rsidRPr="00AC48F4">
              <w:rPr>
                <w:color w:val="000000" w:themeColor="text1"/>
                <w:sz w:val="20"/>
                <w:szCs w:val="20"/>
              </w:rPr>
              <w:t xml:space="preserve"> waste with properties </w:t>
            </w:r>
            <w:r w:rsidR="00D61C38" w:rsidRPr="00AC48F4">
              <w:rPr>
                <w:color w:val="000000" w:themeColor="text1"/>
                <w:sz w:val="20"/>
                <w:szCs w:val="20"/>
              </w:rPr>
              <w:t>(e.g.,</w:t>
            </w:r>
            <w:r w:rsidR="00D61C38" w:rsidRPr="00AC48F4">
              <w:rPr>
                <w:color w:val="000000" w:themeColor="text1"/>
                <w:sz w:val="15"/>
                <w:szCs w:val="15"/>
              </w:rPr>
              <w:t xml:space="preserve"> </w:t>
            </w:r>
            <w:r w:rsidR="00D61C38" w:rsidRPr="00AC48F4">
              <w:rPr>
                <w:color w:val="000000" w:themeColor="text1"/>
                <w:sz w:val="20"/>
                <w:szCs w:val="20"/>
              </w:rPr>
              <w:t xml:space="preserve">ignitability, corrosivity, toxicity, reactivity) </w:t>
            </w:r>
            <w:r w:rsidR="00E0449A" w:rsidRPr="00AC48F4">
              <w:rPr>
                <w:color w:val="000000" w:themeColor="text1"/>
                <w:sz w:val="20"/>
                <w:szCs w:val="20"/>
              </w:rPr>
              <w:t xml:space="preserve">that make it dangerous or capable of having a harmful effect on human health or the environment.  Hazardous wastes are typically subject to regulatory oversight </w:t>
            </w:r>
            <w:r w:rsidR="00E80B47" w:rsidRPr="00AC48F4">
              <w:rPr>
                <w:color w:val="000000" w:themeColor="text1"/>
                <w:sz w:val="20"/>
                <w:szCs w:val="20"/>
              </w:rPr>
              <w:t xml:space="preserve">as defined by the local or otherwise applicable regulatory body </w:t>
            </w:r>
            <w:r w:rsidR="00E0449A" w:rsidRPr="00AC48F4">
              <w:rPr>
                <w:color w:val="000000" w:themeColor="text1"/>
                <w:sz w:val="20"/>
                <w:szCs w:val="20"/>
              </w:rPr>
              <w:t>(e.g., the United States Resource Conservation and Recovery Act).</w:t>
            </w:r>
          </w:p>
        </w:tc>
      </w:tr>
      <w:tr w:rsidR="00961D63" w:rsidRPr="00AC48F4" w14:paraId="3A2DFB51" w14:textId="77777777" w:rsidTr="2B07070D">
        <w:tblPrEx>
          <w:tblLook w:val="04A0" w:firstRow="1" w:lastRow="0" w:firstColumn="1" w:lastColumn="0" w:noHBand="0" w:noVBand="1"/>
        </w:tblPrEx>
        <w:trPr>
          <w:trHeight w:val="20"/>
        </w:trPr>
        <w:tc>
          <w:tcPr>
            <w:tcW w:w="2709" w:type="dxa"/>
          </w:tcPr>
          <w:p w14:paraId="158E76BE" w14:textId="4D49689A" w:rsidR="00961D63" w:rsidRPr="00AC48F4" w:rsidRDefault="00961D63" w:rsidP="00F73DCA">
            <w:pPr>
              <w:snapToGrid w:val="0"/>
              <w:spacing w:beforeLines="40" w:before="96" w:afterLines="40" w:after="96" w:line="276" w:lineRule="auto"/>
              <w:rPr>
                <w:b/>
                <w:bCs/>
                <w:color w:val="000000" w:themeColor="text1"/>
                <w:sz w:val="20"/>
                <w:szCs w:val="20"/>
              </w:rPr>
            </w:pPr>
            <w:r w:rsidRPr="00AC48F4">
              <w:rPr>
                <w:b/>
                <w:bCs/>
                <w:color w:val="000000" w:themeColor="text1"/>
                <w:sz w:val="20"/>
                <w:szCs w:val="20"/>
                <w:lang w:val="en-GB"/>
              </w:rPr>
              <w:t>Hazardous Environment Contaminants</w:t>
            </w:r>
          </w:p>
        </w:tc>
        <w:tc>
          <w:tcPr>
            <w:tcW w:w="6826" w:type="dxa"/>
          </w:tcPr>
          <w:p w14:paraId="156E0E79" w14:textId="4CA4205C" w:rsidR="00961D63" w:rsidRPr="00AC48F4" w:rsidRDefault="00961D63" w:rsidP="00F73DCA">
            <w:pPr>
              <w:pStyle w:val="bodycopy"/>
              <w:snapToGrid w:val="0"/>
              <w:spacing w:beforeLines="40" w:before="96" w:afterLines="40" w:after="96"/>
              <w:jc w:val="left"/>
              <w:rPr>
                <w:color w:val="000000" w:themeColor="text1"/>
                <w:sz w:val="20"/>
                <w:szCs w:val="20"/>
              </w:rPr>
            </w:pPr>
            <w:r w:rsidRPr="00AC48F4">
              <w:rPr>
                <w:color w:val="000000" w:themeColor="text1"/>
                <w:sz w:val="20"/>
                <w:szCs w:val="20"/>
                <w:lang w:val="en-GB"/>
              </w:rPr>
              <w:t xml:space="preserve">Substances </w:t>
            </w:r>
            <w:r w:rsidRPr="00AC48F4">
              <w:rPr>
                <w:color w:val="000000" w:themeColor="text1"/>
                <w:sz w:val="20"/>
                <w:szCs w:val="20"/>
              </w:rPr>
              <w:t>that can cause adverse toxic (chronic or acute) effects in sensitive species when exposed to doses over safe thresholds, and which have</w:t>
            </w:r>
            <w:r w:rsidRPr="00AC48F4">
              <w:rPr>
                <w:color w:val="000000" w:themeColor="text1"/>
                <w:sz w:val="20"/>
                <w:szCs w:val="20"/>
                <w:lang w:val="en-GB"/>
              </w:rPr>
              <w:t xml:space="preserve"> the </w:t>
            </w:r>
            <w:r w:rsidRPr="00AC48F4">
              <w:rPr>
                <w:color w:val="000000" w:themeColor="text1"/>
                <w:sz w:val="20"/>
                <w:szCs w:val="20"/>
              </w:rPr>
              <w:t xml:space="preserve">potential </w:t>
            </w:r>
            <w:r w:rsidRPr="00AC48F4">
              <w:rPr>
                <w:color w:val="000000" w:themeColor="text1"/>
                <w:sz w:val="20"/>
                <w:szCs w:val="20"/>
              </w:rPr>
              <w:lastRenderedPageBreak/>
              <w:t>to expose living organisms (excluding humans) in receiving environment(s) at unsafe levels.</w:t>
            </w:r>
          </w:p>
        </w:tc>
      </w:tr>
      <w:tr w:rsidR="00A76FB0" w:rsidRPr="00AC48F4" w14:paraId="458F901B" w14:textId="77777777" w:rsidTr="2B07070D">
        <w:tblPrEx>
          <w:tblLook w:val="04A0" w:firstRow="1" w:lastRow="0" w:firstColumn="1" w:lastColumn="0" w:noHBand="0" w:noVBand="1"/>
        </w:tblPrEx>
        <w:trPr>
          <w:trHeight w:val="20"/>
        </w:trPr>
        <w:tc>
          <w:tcPr>
            <w:tcW w:w="2709" w:type="dxa"/>
          </w:tcPr>
          <w:p w14:paraId="55B204E9"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lastRenderedPageBreak/>
              <w:t>Human Rights</w:t>
            </w:r>
          </w:p>
        </w:tc>
        <w:tc>
          <w:tcPr>
            <w:tcW w:w="6826" w:type="dxa"/>
          </w:tcPr>
          <w:p w14:paraId="297340F4" w14:textId="1EE1B2EB" w:rsidR="00A76FB0" w:rsidRPr="00AC48F4" w:rsidRDefault="00A76FB0" w:rsidP="00F73DCA">
            <w:pPr>
              <w:pStyle w:val="bodycopy"/>
              <w:snapToGrid w:val="0"/>
              <w:spacing w:beforeLines="40" w:before="96" w:afterLines="40" w:after="96"/>
              <w:jc w:val="left"/>
              <w:rPr>
                <w:color w:val="000000" w:themeColor="text1"/>
                <w:sz w:val="20"/>
                <w:szCs w:val="20"/>
              </w:rPr>
            </w:pPr>
            <w:r w:rsidRPr="00AC48F4">
              <w:rPr>
                <w:color w:val="000000" w:themeColor="text1"/>
                <w:sz w:val="20"/>
                <w:szCs w:val="20"/>
              </w:rPr>
              <w:t xml:space="preserve">A set of inalienable rights and freedoms endowed equally to all men and women. Governments only exist to secure these rights, and to do not establish them. Specific human rights recognized by this standard include </w:t>
            </w:r>
            <w:r w:rsidR="000013E3" w:rsidRPr="00AC48F4">
              <w:rPr>
                <w:color w:val="000000" w:themeColor="text1"/>
                <w:sz w:val="20"/>
                <w:szCs w:val="20"/>
              </w:rPr>
              <w:t xml:space="preserve">all of the </w:t>
            </w:r>
            <w:r w:rsidRPr="00AC48F4">
              <w:rPr>
                <w:color w:val="000000" w:themeColor="text1"/>
                <w:sz w:val="20"/>
                <w:szCs w:val="20"/>
              </w:rPr>
              <w:t xml:space="preserve">articles of the 1948 </w:t>
            </w:r>
            <w:r w:rsidR="002D03B2" w:rsidRPr="00AC48F4">
              <w:rPr>
                <w:color w:val="000000" w:themeColor="text1"/>
                <w:sz w:val="20"/>
                <w:szCs w:val="20"/>
              </w:rPr>
              <w:t>UN</w:t>
            </w:r>
            <w:r w:rsidRPr="00AC48F4">
              <w:rPr>
                <w:color w:val="000000" w:themeColor="text1"/>
                <w:sz w:val="20"/>
                <w:szCs w:val="20"/>
              </w:rPr>
              <w:t xml:space="preserve"> Universal Declaration of Human Rights</w:t>
            </w:r>
            <w:r w:rsidR="0096007C" w:rsidRPr="00AC48F4">
              <w:rPr>
                <w:color w:val="000000" w:themeColor="text1"/>
                <w:sz w:val="20"/>
                <w:szCs w:val="20"/>
              </w:rPr>
              <w:t xml:space="preserve"> applicable to companies</w:t>
            </w:r>
            <w:r w:rsidRPr="00AC48F4">
              <w:rPr>
                <w:color w:val="000000" w:themeColor="text1"/>
                <w:sz w:val="20"/>
                <w:szCs w:val="20"/>
              </w:rPr>
              <w:t>.</w:t>
            </w:r>
            <w:r w:rsidR="000013E3" w:rsidRPr="00AC48F4">
              <w:rPr>
                <w:rStyle w:val="FootnoteReference"/>
                <w:color w:val="000000" w:themeColor="text1"/>
                <w:sz w:val="20"/>
                <w:szCs w:val="20"/>
              </w:rPr>
              <w:footnoteReference w:id="8"/>
            </w:r>
            <w:r w:rsidRPr="00AC48F4">
              <w:rPr>
                <w:color w:val="000000" w:themeColor="text1"/>
                <w:sz w:val="20"/>
                <w:szCs w:val="20"/>
              </w:rPr>
              <w:t xml:space="preserve"> </w:t>
            </w:r>
          </w:p>
        </w:tc>
      </w:tr>
      <w:tr w:rsidR="00A76FB0" w:rsidRPr="00AC48F4" w14:paraId="2D9E60A1" w14:textId="77777777" w:rsidTr="2B07070D">
        <w:tblPrEx>
          <w:tblLook w:val="04A0" w:firstRow="1" w:lastRow="0" w:firstColumn="1" w:lastColumn="0" w:noHBand="0" w:noVBand="1"/>
        </w:tblPrEx>
        <w:trPr>
          <w:trHeight w:val="20"/>
        </w:trPr>
        <w:tc>
          <w:tcPr>
            <w:tcW w:w="2709" w:type="dxa"/>
          </w:tcPr>
          <w:p w14:paraId="2F982FE1"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Human Rights Violation</w:t>
            </w:r>
          </w:p>
        </w:tc>
        <w:tc>
          <w:tcPr>
            <w:tcW w:w="6826" w:type="dxa"/>
          </w:tcPr>
          <w:p w14:paraId="7C719CEE" w14:textId="5CA4F006" w:rsidR="00DB479D" w:rsidRPr="00AC48F4" w:rsidRDefault="00A76FB0" w:rsidP="00F73DCA">
            <w:pPr>
              <w:pStyle w:val="bodycopy"/>
              <w:snapToGrid w:val="0"/>
              <w:spacing w:beforeLines="40" w:before="96" w:afterLines="40" w:after="96"/>
              <w:jc w:val="left"/>
              <w:rPr>
                <w:color w:val="000000" w:themeColor="text1"/>
                <w:sz w:val="20"/>
                <w:szCs w:val="20"/>
              </w:rPr>
            </w:pPr>
            <w:r w:rsidRPr="00AC48F4">
              <w:rPr>
                <w:color w:val="000000" w:themeColor="text1"/>
                <w:sz w:val="20"/>
                <w:szCs w:val="20"/>
              </w:rPr>
              <w:t>Any event during which</w:t>
            </w:r>
            <w:r w:rsidR="003D18FA" w:rsidRPr="00AC48F4">
              <w:rPr>
                <w:color w:val="000000" w:themeColor="text1"/>
                <w:sz w:val="20"/>
                <w:szCs w:val="20"/>
              </w:rPr>
              <w:t xml:space="preserve"> a person is prevented </w:t>
            </w:r>
            <w:r w:rsidR="0096007C" w:rsidRPr="00AC48F4">
              <w:rPr>
                <w:color w:val="000000" w:themeColor="text1"/>
                <w:sz w:val="20"/>
                <w:szCs w:val="20"/>
              </w:rPr>
              <w:t>the</w:t>
            </w:r>
            <w:r w:rsidR="003D18FA" w:rsidRPr="00AC48F4">
              <w:rPr>
                <w:color w:val="000000" w:themeColor="text1"/>
                <w:sz w:val="20"/>
                <w:szCs w:val="20"/>
              </w:rPr>
              <w:t xml:space="preserve"> ability to </w:t>
            </w:r>
            <w:r w:rsidR="00C308A8" w:rsidRPr="00AC48F4">
              <w:rPr>
                <w:color w:val="000000" w:themeColor="text1"/>
                <w:sz w:val="20"/>
                <w:szCs w:val="20"/>
              </w:rPr>
              <w:t>exercise a human right</w:t>
            </w:r>
            <w:r w:rsidRPr="00AC48F4">
              <w:rPr>
                <w:color w:val="000000" w:themeColor="text1"/>
                <w:sz w:val="20"/>
                <w:szCs w:val="20"/>
              </w:rPr>
              <w:t>.</w:t>
            </w:r>
          </w:p>
        </w:tc>
      </w:tr>
      <w:tr w:rsidR="00E5663F" w:rsidRPr="00AC48F4" w14:paraId="7A11659C" w14:textId="77777777" w:rsidTr="2B07070D">
        <w:trPr>
          <w:trHeight w:val="20"/>
        </w:trPr>
        <w:tc>
          <w:tcPr>
            <w:tcW w:w="2709" w:type="dxa"/>
          </w:tcPr>
          <w:p w14:paraId="6326718A" w14:textId="3579D433" w:rsidR="00E5663F" w:rsidRPr="00AC48F4" w:rsidRDefault="00E5663F" w:rsidP="00F73DCA">
            <w:pPr>
              <w:spacing w:line="276" w:lineRule="auto"/>
              <w:rPr>
                <w:b/>
                <w:bCs/>
                <w:color w:val="000000" w:themeColor="text1"/>
                <w:sz w:val="20"/>
                <w:szCs w:val="20"/>
              </w:rPr>
            </w:pPr>
            <w:r w:rsidRPr="00AC48F4">
              <w:rPr>
                <w:b/>
                <w:bCs/>
                <w:color w:val="000000" w:themeColor="text1"/>
                <w:sz w:val="20"/>
                <w:szCs w:val="20"/>
              </w:rPr>
              <w:t xml:space="preserve">Indigenous </w:t>
            </w:r>
            <w:r w:rsidR="00DB479D" w:rsidRPr="00AC48F4">
              <w:rPr>
                <w:b/>
                <w:bCs/>
                <w:color w:val="000000" w:themeColor="text1"/>
                <w:sz w:val="20"/>
                <w:szCs w:val="20"/>
              </w:rPr>
              <w:t>P</w:t>
            </w:r>
            <w:r w:rsidRPr="00AC48F4">
              <w:rPr>
                <w:b/>
                <w:bCs/>
                <w:color w:val="000000" w:themeColor="text1"/>
                <w:sz w:val="20"/>
                <w:szCs w:val="20"/>
              </w:rPr>
              <w:t>eople</w:t>
            </w:r>
          </w:p>
        </w:tc>
        <w:tc>
          <w:tcPr>
            <w:tcW w:w="6826" w:type="dxa"/>
          </w:tcPr>
          <w:p w14:paraId="63960B5D" w14:textId="5EAE1B14" w:rsidR="00E80B47" w:rsidRPr="00AC48F4" w:rsidRDefault="00E80B47" w:rsidP="00F73DCA">
            <w:pPr>
              <w:spacing w:line="276" w:lineRule="auto"/>
              <w:rPr>
                <w:color w:val="000000" w:themeColor="text1"/>
                <w:sz w:val="20"/>
                <w:szCs w:val="20"/>
              </w:rPr>
            </w:pPr>
            <w:r w:rsidRPr="00AC48F4">
              <w:rPr>
                <w:color w:val="000000" w:themeColor="text1"/>
                <w:sz w:val="20"/>
                <w:szCs w:val="20"/>
              </w:rPr>
              <w:t>A self-identified group of:</w:t>
            </w:r>
          </w:p>
          <w:p w14:paraId="1CEA3789" w14:textId="08DA4AE0" w:rsidR="00E80B47" w:rsidRPr="00AC48F4" w:rsidRDefault="00E80B47" w:rsidP="00E80B47">
            <w:pPr>
              <w:pStyle w:val="ISOSecretObservations"/>
              <w:spacing w:before="60" w:after="60"/>
              <w:rPr>
                <w:color w:val="000000" w:themeColor="text1"/>
                <w:sz w:val="20"/>
                <w:szCs w:val="20"/>
              </w:rPr>
            </w:pPr>
            <w:r w:rsidRPr="00AC48F4">
              <w:rPr>
                <w:color w:val="000000" w:themeColor="text1"/>
                <w:sz w:val="20"/>
                <w:szCs w:val="20"/>
              </w:rPr>
              <w:t>(a) tribal peoples in independent countries whose social, cultural and economic conditions distinguish them from other sections of the national community, and whose status is regulated wholly or partially by their own customs or traditions or by special laws or regulations; or</w:t>
            </w:r>
          </w:p>
          <w:p w14:paraId="3DDFE3B4" w14:textId="59F5952E" w:rsidR="00E80B47" w:rsidRPr="00AC48F4" w:rsidRDefault="00E80B47" w:rsidP="00E80B47">
            <w:pPr>
              <w:pStyle w:val="ISOSecretObservations"/>
              <w:spacing w:before="60" w:after="60" w:line="240" w:lineRule="auto"/>
              <w:rPr>
                <w:rFonts w:eastAsia="MS Gothic"/>
                <w:color w:val="000000" w:themeColor="text1"/>
                <w:sz w:val="20"/>
                <w:szCs w:val="20"/>
              </w:rPr>
            </w:pPr>
            <w:r w:rsidRPr="00AC48F4">
              <w:rPr>
                <w:color w:val="000000" w:themeColor="text1"/>
                <w:sz w:val="20"/>
                <w:szCs w:val="20"/>
              </w:rPr>
              <w:t>(b) peoples in independent countries who are regarded as indigenous on account of their descent from the populations which inhabited the country, or a geographical region to which the country belongs, at the time of conquest or coloni</w:t>
            </w:r>
            <w:r w:rsidR="005D4A35">
              <w:rPr>
                <w:color w:val="000000" w:themeColor="text1"/>
                <w:sz w:val="20"/>
                <w:szCs w:val="20"/>
              </w:rPr>
              <w:t>z</w:t>
            </w:r>
            <w:r w:rsidRPr="00AC48F4">
              <w:rPr>
                <w:color w:val="000000" w:themeColor="text1"/>
                <w:sz w:val="20"/>
                <w:szCs w:val="20"/>
              </w:rPr>
              <w:t>ation or the establishment of present state boundaries and who, irrespective of their legal status, retain some or all of their own social, economic, cultural and political institutions.</w:t>
            </w:r>
          </w:p>
          <w:p w14:paraId="54DE9545" w14:textId="7B25A510" w:rsidR="00E80B47" w:rsidRPr="00AC48F4" w:rsidRDefault="00E80B47" w:rsidP="00E80B47">
            <w:pPr>
              <w:pStyle w:val="ISOSecretObservations"/>
              <w:spacing w:before="60" w:after="60" w:line="240" w:lineRule="auto"/>
              <w:rPr>
                <w:rFonts w:eastAsia="MS Gothic"/>
                <w:i/>
                <w:iCs/>
                <w:color w:val="000000" w:themeColor="text1"/>
                <w:szCs w:val="18"/>
              </w:rPr>
            </w:pPr>
            <w:r w:rsidRPr="00AC48F4">
              <w:rPr>
                <w:rFonts w:eastAsia="MS Gothic"/>
                <w:i/>
                <w:iCs/>
                <w:color w:val="000000" w:themeColor="text1"/>
                <w:szCs w:val="18"/>
              </w:rPr>
              <w:t>(adapted from ILO C</w:t>
            </w:r>
            <w:r w:rsidR="007A2AB3" w:rsidRPr="00AC48F4">
              <w:rPr>
                <w:rFonts w:eastAsia="MS Gothic"/>
                <w:i/>
                <w:iCs/>
                <w:color w:val="000000" w:themeColor="text1"/>
                <w:szCs w:val="18"/>
              </w:rPr>
              <w:t>1</w:t>
            </w:r>
            <w:r w:rsidRPr="00AC48F4">
              <w:rPr>
                <w:rFonts w:eastAsia="MS Gothic"/>
                <w:i/>
                <w:iCs/>
                <w:color w:val="000000" w:themeColor="text1"/>
                <w:szCs w:val="18"/>
              </w:rPr>
              <w:t>69)</w:t>
            </w:r>
          </w:p>
        </w:tc>
      </w:tr>
      <w:tr w:rsidR="00E33E46" w:rsidRPr="00AC48F4" w14:paraId="56DF38BF" w14:textId="77777777" w:rsidTr="2B07070D">
        <w:trPr>
          <w:trHeight w:val="20"/>
        </w:trPr>
        <w:tc>
          <w:tcPr>
            <w:tcW w:w="2709" w:type="dxa"/>
          </w:tcPr>
          <w:p w14:paraId="72B08B11" w14:textId="3E7B02B3" w:rsidR="00E33E46" w:rsidRPr="00AC48F4" w:rsidRDefault="00E33E46" w:rsidP="00F73DCA">
            <w:pPr>
              <w:spacing w:line="276" w:lineRule="auto"/>
              <w:rPr>
                <w:b/>
                <w:bCs/>
                <w:color w:val="000000" w:themeColor="text1"/>
                <w:sz w:val="20"/>
                <w:szCs w:val="20"/>
              </w:rPr>
            </w:pPr>
            <w:r w:rsidRPr="00AC48F4">
              <w:rPr>
                <w:b/>
                <w:bCs/>
                <w:color w:val="000000" w:themeColor="text1"/>
                <w:sz w:val="20"/>
                <w:szCs w:val="20"/>
              </w:rPr>
              <w:t xml:space="preserve">Indigenous </w:t>
            </w:r>
            <w:r w:rsidR="00DB479D" w:rsidRPr="00AC48F4">
              <w:rPr>
                <w:b/>
                <w:bCs/>
                <w:color w:val="000000" w:themeColor="text1"/>
                <w:sz w:val="20"/>
                <w:szCs w:val="20"/>
              </w:rPr>
              <w:t>S</w:t>
            </w:r>
            <w:r w:rsidRPr="00AC48F4">
              <w:rPr>
                <w:b/>
                <w:bCs/>
                <w:color w:val="000000" w:themeColor="text1"/>
                <w:sz w:val="20"/>
                <w:szCs w:val="20"/>
              </w:rPr>
              <w:t xml:space="preserve">overeign </w:t>
            </w:r>
            <w:r w:rsidR="00DB479D" w:rsidRPr="00AC48F4">
              <w:rPr>
                <w:b/>
                <w:bCs/>
                <w:color w:val="000000" w:themeColor="text1"/>
                <w:sz w:val="20"/>
                <w:szCs w:val="20"/>
              </w:rPr>
              <w:t>N</w:t>
            </w:r>
            <w:r w:rsidRPr="00AC48F4">
              <w:rPr>
                <w:b/>
                <w:bCs/>
                <w:color w:val="000000" w:themeColor="text1"/>
                <w:sz w:val="20"/>
                <w:szCs w:val="20"/>
              </w:rPr>
              <w:t>ation</w:t>
            </w:r>
          </w:p>
        </w:tc>
        <w:tc>
          <w:tcPr>
            <w:tcW w:w="6826" w:type="dxa"/>
          </w:tcPr>
          <w:p w14:paraId="79D40C0D" w14:textId="5C0D26DA" w:rsidR="00E33E46" w:rsidRPr="00AC48F4" w:rsidRDefault="00AB5406" w:rsidP="00F62635">
            <w:pPr>
              <w:pStyle w:val="CommentText"/>
              <w:rPr>
                <w:color w:val="000000" w:themeColor="text1"/>
                <w:sz w:val="20"/>
                <w:szCs w:val="20"/>
              </w:rPr>
            </w:pPr>
            <w:r w:rsidRPr="00AC48F4">
              <w:rPr>
                <w:color w:val="000000" w:themeColor="text1"/>
                <w:sz w:val="20"/>
                <w:szCs w:val="20"/>
                <w:lang w:eastAsia="ja-JP"/>
              </w:rPr>
              <w:t xml:space="preserve">A sovereign group of indigenous people (tribal or otherwise) </w:t>
            </w:r>
            <w:r w:rsidR="00401A08" w:rsidRPr="00AC48F4">
              <w:rPr>
                <w:color w:val="000000" w:themeColor="text1"/>
                <w:sz w:val="20"/>
                <w:szCs w:val="20"/>
                <w:lang w:eastAsia="ja-JP"/>
              </w:rPr>
              <w:t>that is</w:t>
            </w:r>
            <w:r w:rsidRPr="00AC48F4">
              <w:rPr>
                <w:color w:val="000000" w:themeColor="text1"/>
                <w:sz w:val="20"/>
                <w:szCs w:val="20"/>
                <w:lang w:eastAsia="ja-JP"/>
              </w:rPr>
              <w:t xml:space="preserve"> self-governing. </w:t>
            </w:r>
          </w:p>
        </w:tc>
      </w:tr>
      <w:tr w:rsidR="00ED7344" w:rsidRPr="00AC48F4" w14:paraId="04D4A760" w14:textId="77777777" w:rsidTr="2B07070D">
        <w:trPr>
          <w:trHeight w:val="20"/>
        </w:trPr>
        <w:tc>
          <w:tcPr>
            <w:tcW w:w="2709" w:type="dxa"/>
          </w:tcPr>
          <w:p w14:paraId="22FB4CF5" w14:textId="15EAFC18" w:rsidR="00ED7344" w:rsidRPr="00AC48F4" w:rsidRDefault="00ED7344" w:rsidP="00F73DCA">
            <w:pPr>
              <w:spacing w:line="276" w:lineRule="auto"/>
              <w:rPr>
                <w:b/>
                <w:color w:val="000000" w:themeColor="text1"/>
                <w:sz w:val="20"/>
                <w:szCs w:val="20"/>
              </w:rPr>
            </w:pPr>
            <w:r w:rsidRPr="00AC48F4">
              <w:rPr>
                <w:b/>
                <w:bCs/>
                <w:color w:val="000000" w:themeColor="text1"/>
                <w:sz w:val="20"/>
                <w:szCs w:val="20"/>
              </w:rPr>
              <w:t>Industrial-Scale Mining</w:t>
            </w:r>
          </w:p>
        </w:tc>
        <w:tc>
          <w:tcPr>
            <w:tcW w:w="6826" w:type="dxa"/>
          </w:tcPr>
          <w:p w14:paraId="1DC40A87" w14:textId="351EADF4" w:rsidR="00ED7344" w:rsidRPr="00AC48F4" w:rsidRDefault="00ED7344" w:rsidP="00F73DCA">
            <w:pPr>
              <w:spacing w:line="276" w:lineRule="auto"/>
              <w:rPr>
                <w:color w:val="000000" w:themeColor="text1"/>
                <w:sz w:val="20"/>
                <w:szCs w:val="20"/>
              </w:rPr>
            </w:pPr>
            <w:r w:rsidRPr="00AC48F4">
              <w:rPr>
                <w:color w:val="000000" w:themeColor="text1"/>
                <w:sz w:val="20"/>
                <w:szCs w:val="20"/>
              </w:rPr>
              <w:t>Formal surface or sub-surface diamond mining exploration, extraction, processing and transportation operations, typically labor, technology and capital intensive.  Frequently but not always large-scale.</w:t>
            </w:r>
          </w:p>
        </w:tc>
      </w:tr>
      <w:tr w:rsidR="00A76FB0" w:rsidRPr="00AC48F4" w14:paraId="0ABD67E4" w14:textId="77777777" w:rsidTr="2B07070D">
        <w:trPr>
          <w:trHeight w:val="20"/>
        </w:trPr>
        <w:tc>
          <w:tcPr>
            <w:tcW w:w="2709" w:type="dxa"/>
          </w:tcPr>
          <w:p w14:paraId="2FEDD83B" w14:textId="77777777" w:rsidR="00A76FB0" w:rsidRPr="00AC48F4" w:rsidRDefault="00A76FB0" w:rsidP="00F73DCA">
            <w:pPr>
              <w:spacing w:line="276" w:lineRule="auto"/>
              <w:rPr>
                <w:color w:val="000000" w:themeColor="text1"/>
                <w:sz w:val="20"/>
                <w:szCs w:val="20"/>
              </w:rPr>
            </w:pPr>
            <w:r w:rsidRPr="00AC48F4">
              <w:rPr>
                <w:b/>
                <w:color w:val="000000" w:themeColor="text1"/>
                <w:sz w:val="20"/>
                <w:szCs w:val="20"/>
              </w:rPr>
              <w:t xml:space="preserve">Know Your Counterparty </w:t>
            </w:r>
          </w:p>
        </w:tc>
        <w:tc>
          <w:tcPr>
            <w:tcW w:w="6826" w:type="dxa"/>
          </w:tcPr>
          <w:p w14:paraId="528D1DCF" w14:textId="77777777" w:rsidR="00A76FB0" w:rsidRPr="00AC48F4" w:rsidRDefault="00A76FB0" w:rsidP="00F73DCA">
            <w:pPr>
              <w:spacing w:line="276" w:lineRule="auto"/>
              <w:rPr>
                <w:color w:val="000000" w:themeColor="text1"/>
                <w:sz w:val="20"/>
                <w:szCs w:val="20"/>
              </w:rPr>
            </w:pPr>
            <w:r w:rsidRPr="00AC48F4">
              <w:rPr>
                <w:color w:val="000000" w:themeColor="text1"/>
                <w:sz w:val="20"/>
                <w:szCs w:val="20"/>
              </w:rPr>
              <w:t>The process of obtaining and maintaining sufficient information regarding the persons or organizations with whom one conducts business in order to avoid transactions that are in violation of laws, Organization policies or best practice.</w:t>
            </w:r>
          </w:p>
        </w:tc>
      </w:tr>
      <w:tr w:rsidR="00E1709C" w:rsidRPr="00AC48F4" w14:paraId="36CD7364" w14:textId="77777777" w:rsidTr="2B07070D">
        <w:tblPrEx>
          <w:tblLook w:val="04A0" w:firstRow="1" w:lastRow="0" w:firstColumn="1" w:lastColumn="0" w:noHBand="0" w:noVBand="1"/>
        </w:tblPrEx>
        <w:trPr>
          <w:trHeight w:val="20"/>
        </w:trPr>
        <w:tc>
          <w:tcPr>
            <w:tcW w:w="2709" w:type="dxa"/>
          </w:tcPr>
          <w:p w14:paraId="1F475991" w14:textId="2A9DBDDB"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Lab</w:t>
            </w:r>
            <w:r w:rsidR="00ED7344" w:rsidRPr="00AC48F4">
              <w:rPr>
                <w:b/>
                <w:color w:val="000000" w:themeColor="text1"/>
                <w:sz w:val="20"/>
                <w:szCs w:val="20"/>
              </w:rPr>
              <w:t xml:space="preserve">oratory </w:t>
            </w:r>
            <w:r w:rsidRPr="00AC48F4">
              <w:rPr>
                <w:b/>
                <w:color w:val="000000" w:themeColor="text1"/>
                <w:sz w:val="20"/>
                <w:szCs w:val="20"/>
              </w:rPr>
              <w:t>Grown Diamond</w:t>
            </w:r>
          </w:p>
        </w:tc>
        <w:tc>
          <w:tcPr>
            <w:tcW w:w="6826" w:type="dxa"/>
          </w:tcPr>
          <w:p w14:paraId="0F43CAF3" w14:textId="512EF405" w:rsidR="00A76FB0" w:rsidRPr="00AC48F4" w:rsidRDefault="00E5210E" w:rsidP="00F73DCA">
            <w:pPr>
              <w:snapToGrid w:val="0"/>
              <w:spacing w:beforeLines="40" w:before="96" w:afterLines="40" w:after="96" w:line="276" w:lineRule="auto"/>
              <w:rPr>
                <w:color w:val="000000" w:themeColor="text1"/>
                <w:sz w:val="20"/>
                <w:szCs w:val="20"/>
              </w:rPr>
            </w:pPr>
            <w:r w:rsidRPr="00AC48F4">
              <w:rPr>
                <w:color w:val="000000" w:themeColor="text1"/>
                <w:sz w:val="20"/>
                <w:szCs w:val="20"/>
              </w:rPr>
              <w:t>Man-made diamond with the same chemical, physical and optical properties as a mined diamond</w:t>
            </w:r>
          </w:p>
        </w:tc>
      </w:tr>
      <w:tr w:rsidR="00A76FB0" w:rsidRPr="00AC48F4" w14:paraId="7152BFBF" w14:textId="77777777" w:rsidTr="2B07070D">
        <w:tblPrEx>
          <w:tblLook w:val="04A0" w:firstRow="1" w:lastRow="0" w:firstColumn="1" w:lastColumn="0" w:noHBand="0" w:noVBand="1"/>
        </w:tblPrEx>
        <w:trPr>
          <w:trHeight w:val="20"/>
        </w:trPr>
        <w:tc>
          <w:tcPr>
            <w:tcW w:w="2709" w:type="dxa"/>
          </w:tcPr>
          <w:p w14:paraId="2021F12D" w14:textId="77777777" w:rsidR="00A76FB0" w:rsidRPr="00AC48F4" w:rsidRDefault="00A76FB0" w:rsidP="00F73DCA">
            <w:pPr>
              <w:snapToGrid w:val="0"/>
              <w:spacing w:beforeLines="40" w:before="96" w:afterLines="40" w:after="96" w:line="276" w:lineRule="auto"/>
              <w:rPr>
                <w:b/>
                <w:color w:val="000000" w:themeColor="text1"/>
                <w:sz w:val="20"/>
                <w:szCs w:val="20"/>
              </w:rPr>
            </w:pPr>
            <w:r w:rsidRPr="00AC48F4">
              <w:rPr>
                <w:b/>
                <w:color w:val="000000" w:themeColor="text1"/>
                <w:sz w:val="20"/>
                <w:szCs w:val="20"/>
              </w:rPr>
              <w:t>Market Claim</w:t>
            </w:r>
          </w:p>
        </w:tc>
        <w:tc>
          <w:tcPr>
            <w:tcW w:w="6826" w:type="dxa"/>
          </w:tcPr>
          <w:p w14:paraId="512E1E71" w14:textId="77777777" w:rsidR="00A76FB0" w:rsidRPr="00AC48F4" w:rsidRDefault="00A76FB0" w:rsidP="00F73DCA">
            <w:pPr>
              <w:pStyle w:val="Listbulleted"/>
              <w:numPr>
                <w:ilvl w:val="0"/>
                <w:numId w:val="0"/>
              </w:numPr>
              <w:snapToGrid w:val="0"/>
              <w:spacing w:beforeLines="40" w:before="96" w:afterLines="40" w:after="96"/>
              <w:jc w:val="left"/>
              <w:rPr>
                <w:color w:val="000000" w:themeColor="text1"/>
                <w:sz w:val="20"/>
                <w:szCs w:val="20"/>
              </w:rPr>
            </w:pPr>
            <w:r w:rsidRPr="00AC48F4">
              <w:rPr>
                <w:color w:val="000000" w:themeColor="text1"/>
                <w:sz w:val="20"/>
                <w:szCs w:val="20"/>
              </w:rPr>
              <w:t xml:space="preserve">A public assertion made in connection with this standard pertaining to environmental protection, social responsibility, and governance performance. </w:t>
            </w:r>
          </w:p>
        </w:tc>
      </w:tr>
      <w:tr w:rsidR="00A76FB0" w:rsidRPr="00AC48F4" w14:paraId="616E238B" w14:textId="77777777" w:rsidTr="2B07070D">
        <w:trPr>
          <w:trHeight w:val="20"/>
        </w:trPr>
        <w:tc>
          <w:tcPr>
            <w:tcW w:w="2709" w:type="dxa"/>
          </w:tcPr>
          <w:p w14:paraId="0E92F568" w14:textId="3769BD14" w:rsidR="00A76FB0" w:rsidRPr="00AC48F4" w:rsidRDefault="00A76FB0" w:rsidP="00F73DCA">
            <w:pPr>
              <w:snapToGrid w:val="0"/>
              <w:spacing w:before="20" w:after="20" w:line="276" w:lineRule="auto"/>
              <w:rPr>
                <w:b/>
                <w:color w:val="000000" w:themeColor="text1"/>
                <w:sz w:val="20"/>
                <w:szCs w:val="20"/>
              </w:rPr>
            </w:pPr>
            <w:r w:rsidRPr="00AC48F4">
              <w:rPr>
                <w:b/>
                <w:color w:val="000000" w:themeColor="text1"/>
                <w:sz w:val="20"/>
                <w:szCs w:val="20"/>
              </w:rPr>
              <w:t xml:space="preserve">Matching </w:t>
            </w:r>
            <w:r w:rsidR="00390A77" w:rsidRPr="00AC48F4">
              <w:rPr>
                <w:b/>
                <w:color w:val="000000" w:themeColor="text1"/>
                <w:sz w:val="20"/>
                <w:szCs w:val="20"/>
              </w:rPr>
              <w:t>T</w:t>
            </w:r>
            <w:r w:rsidRPr="00AC48F4">
              <w:rPr>
                <w:b/>
                <w:color w:val="000000" w:themeColor="text1"/>
                <w:sz w:val="20"/>
                <w:szCs w:val="20"/>
              </w:rPr>
              <w:t>est</w:t>
            </w:r>
          </w:p>
        </w:tc>
        <w:tc>
          <w:tcPr>
            <w:tcW w:w="6826" w:type="dxa"/>
          </w:tcPr>
          <w:p w14:paraId="36DD435D" w14:textId="0F2B308C"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A process, algorithmic or otherwise, in which two </w:t>
            </w:r>
            <w:r w:rsidR="0036451D" w:rsidRPr="00AC48F4">
              <w:rPr>
                <w:color w:val="000000" w:themeColor="text1"/>
                <w:sz w:val="20"/>
                <w:szCs w:val="20"/>
              </w:rPr>
              <w:t>gem identification</w:t>
            </w:r>
            <w:r w:rsidRPr="00AC48F4">
              <w:rPr>
                <w:color w:val="000000" w:themeColor="text1"/>
                <w:sz w:val="20"/>
                <w:szCs w:val="20"/>
              </w:rPr>
              <w:t xml:space="preserve"> datasets are compared and a conclusion is drawn as to whether the two datasets represent the same diamond.</w:t>
            </w:r>
          </w:p>
        </w:tc>
      </w:tr>
      <w:tr w:rsidR="00A76FB0" w:rsidRPr="00AC48F4" w14:paraId="2B5116A2" w14:textId="77777777" w:rsidTr="2B07070D">
        <w:tblPrEx>
          <w:tblLook w:val="04A0" w:firstRow="1" w:lastRow="0" w:firstColumn="1" w:lastColumn="0" w:noHBand="0" w:noVBand="1"/>
        </w:tblPrEx>
        <w:trPr>
          <w:trHeight w:val="20"/>
        </w:trPr>
        <w:tc>
          <w:tcPr>
            <w:tcW w:w="2709" w:type="dxa"/>
          </w:tcPr>
          <w:p w14:paraId="595686C0" w14:textId="77777777" w:rsidR="00A76FB0" w:rsidRPr="00AC48F4" w:rsidRDefault="00A76FB0" w:rsidP="00F73DCA">
            <w:pPr>
              <w:spacing w:line="276" w:lineRule="auto"/>
              <w:rPr>
                <w:b/>
                <w:color w:val="000000" w:themeColor="text1"/>
                <w:sz w:val="20"/>
                <w:szCs w:val="20"/>
              </w:rPr>
            </w:pPr>
            <w:r w:rsidRPr="00AC48F4">
              <w:rPr>
                <w:b/>
                <w:color w:val="000000" w:themeColor="text1"/>
                <w:sz w:val="20"/>
                <w:szCs w:val="20"/>
              </w:rPr>
              <w:t>Mined Diamond</w:t>
            </w:r>
          </w:p>
        </w:tc>
        <w:tc>
          <w:tcPr>
            <w:tcW w:w="6826" w:type="dxa"/>
          </w:tcPr>
          <w:p w14:paraId="677C6C3C" w14:textId="77777777" w:rsidR="00A76FB0" w:rsidRPr="00AC48F4" w:rsidRDefault="00A76FB0" w:rsidP="00F73DCA">
            <w:pPr>
              <w:spacing w:line="276" w:lineRule="auto"/>
              <w:rPr>
                <w:color w:val="000000" w:themeColor="text1"/>
                <w:sz w:val="20"/>
                <w:szCs w:val="20"/>
              </w:rPr>
            </w:pPr>
            <w:r w:rsidRPr="00AC48F4">
              <w:rPr>
                <w:color w:val="000000" w:themeColor="text1"/>
                <w:sz w:val="20"/>
                <w:szCs w:val="20"/>
              </w:rPr>
              <w:t>A diamond that was geologically formed in the earth and extracted from a mine.</w:t>
            </w:r>
          </w:p>
        </w:tc>
      </w:tr>
      <w:tr w:rsidR="00A76FB0" w:rsidRPr="00AC48F4" w14:paraId="5D5F7DE5" w14:textId="77777777" w:rsidTr="2B07070D">
        <w:trPr>
          <w:trHeight w:val="20"/>
        </w:trPr>
        <w:tc>
          <w:tcPr>
            <w:tcW w:w="2709" w:type="dxa"/>
          </w:tcPr>
          <w:p w14:paraId="60DE20B6" w14:textId="474C8728" w:rsidR="00A76FB0" w:rsidRPr="00AC48F4" w:rsidRDefault="00A76FB0" w:rsidP="00F73DCA">
            <w:pPr>
              <w:pStyle w:val="Listbulleted"/>
              <w:numPr>
                <w:ilvl w:val="0"/>
                <w:numId w:val="0"/>
              </w:numPr>
              <w:snapToGrid w:val="0"/>
              <w:spacing w:before="20" w:after="20"/>
              <w:rPr>
                <w:b/>
                <w:color w:val="000000" w:themeColor="text1"/>
                <w:sz w:val="20"/>
                <w:szCs w:val="20"/>
              </w:rPr>
            </w:pPr>
            <w:r w:rsidRPr="00AC48F4">
              <w:rPr>
                <w:b/>
                <w:color w:val="000000" w:themeColor="text1"/>
                <w:sz w:val="20"/>
                <w:szCs w:val="20"/>
              </w:rPr>
              <w:t>Non-</w:t>
            </w:r>
            <w:r w:rsidR="00390A77" w:rsidRPr="00AC48F4">
              <w:rPr>
                <w:b/>
                <w:color w:val="000000" w:themeColor="text1"/>
                <w:sz w:val="20"/>
                <w:szCs w:val="20"/>
              </w:rPr>
              <w:t>C</w:t>
            </w:r>
            <w:r w:rsidRPr="00AC48F4">
              <w:rPr>
                <w:b/>
                <w:color w:val="000000" w:themeColor="text1"/>
                <w:sz w:val="20"/>
                <w:szCs w:val="20"/>
              </w:rPr>
              <w:t xml:space="preserve">ertified </w:t>
            </w:r>
            <w:r w:rsidR="00390A77" w:rsidRPr="00AC48F4">
              <w:rPr>
                <w:b/>
                <w:color w:val="000000" w:themeColor="text1"/>
                <w:sz w:val="20"/>
                <w:szCs w:val="20"/>
              </w:rPr>
              <w:t>D</w:t>
            </w:r>
            <w:r w:rsidRPr="00AC48F4">
              <w:rPr>
                <w:b/>
                <w:color w:val="000000" w:themeColor="text1"/>
                <w:sz w:val="20"/>
                <w:szCs w:val="20"/>
              </w:rPr>
              <w:t>iamonds</w:t>
            </w:r>
          </w:p>
        </w:tc>
        <w:tc>
          <w:tcPr>
            <w:tcW w:w="6826" w:type="dxa"/>
          </w:tcPr>
          <w:p w14:paraId="4499DA7B" w14:textId="77777777"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Diamonds in the inventory of a Handler that are neither certified nor in the Certified list of diamonds. </w:t>
            </w:r>
          </w:p>
        </w:tc>
      </w:tr>
      <w:tr w:rsidR="00E0449A" w:rsidRPr="00AC48F4" w14:paraId="7E3DA562" w14:textId="77777777" w:rsidTr="2B07070D">
        <w:tblPrEx>
          <w:tblLook w:val="04A0" w:firstRow="1" w:lastRow="0" w:firstColumn="1" w:lastColumn="0" w:noHBand="0" w:noVBand="1"/>
        </w:tblPrEx>
        <w:trPr>
          <w:trHeight w:val="647"/>
        </w:trPr>
        <w:tc>
          <w:tcPr>
            <w:tcW w:w="2709" w:type="dxa"/>
          </w:tcPr>
          <w:p w14:paraId="42A17B3C" w14:textId="513F3808" w:rsidR="00E0449A" w:rsidRPr="00AC48F4" w:rsidRDefault="00E0449A" w:rsidP="00F73DCA">
            <w:pPr>
              <w:autoSpaceDE w:val="0"/>
              <w:autoSpaceDN w:val="0"/>
              <w:adjustRightInd w:val="0"/>
              <w:spacing w:line="276" w:lineRule="auto"/>
              <w:rPr>
                <w:b/>
                <w:color w:val="000000" w:themeColor="text1"/>
                <w:sz w:val="20"/>
                <w:szCs w:val="20"/>
              </w:rPr>
            </w:pPr>
            <w:r w:rsidRPr="00AC48F4">
              <w:rPr>
                <w:b/>
                <w:bCs/>
                <w:color w:val="000000" w:themeColor="text1"/>
                <w:sz w:val="20"/>
                <w:szCs w:val="20"/>
              </w:rPr>
              <w:lastRenderedPageBreak/>
              <w:t>Non-</w:t>
            </w:r>
            <w:r w:rsidR="00390A77" w:rsidRPr="00AC48F4">
              <w:rPr>
                <w:b/>
                <w:bCs/>
                <w:color w:val="000000" w:themeColor="text1"/>
                <w:sz w:val="20"/>
                <w:szCs w:val="20"/>
              </w:rPr>
              <w:t>H</w:t>
            </w:r>
            <w:r w:rsidRPr="00AC48F4">
              <w:rPr>
                <w:b/>
                <w:bCs/>
                <w:color w:val="000000" w:themeColor="text1"/>
                <w:sz w:val="20"/>
                <w:szCs w:val="20"/>
              </w:rPr>
              <w:t xml:space="preserve">azardous </w:t>
            </w:r>
            <w:r w:rsidR="00390A77" w:rsidRPr="00AC48F4">
              <w:rPr>
                <w:b/>
                <w:bCs/>
                <w:color w:val="000000" w:themeColor="text1"/>
                <w:sz w:val="20"/>
                <w:szCs w:val="20"/>
              </w:rPr>
              <w:t>W</w:t>
            </w:r>
            <w:r w:rsidRPr="00AC48F4">
              <w:rPr>
                <w:b/>
                <w:bCs/>
                <w:color w:val="000000" w:themeColor="text1"/>
                <w:sz w:val="20"/>
                <w:szCs w:val="20"/>
              </w:rPr>
              <w:t>aste</w:t>
            </w:r>
          </w:p>
        </w:tc>
        <w:tc>
          <w:tcPr>
            <w:tcW w:w="6826" w:type="dxa"/>
          </w:tcPr>
          <w:p w14:paraId="48018AFB" w14:textId="2DB7EC10" w:rsidR="00E0449A" w:rsidRPr="00AC48F4" w:rsidRDefault="00E0449A" w:rsidP="00F73DCA">
            <w:pPr>
              <w:autoSpaceDE w:val="0"/>
              <w:autoSpaceDN w:val="0"/>
              <w:adjustRightInd w:val="0"/>
              <w:spacing w:line="276" w:lineRule="auto"/>
              <w:jc w:val="both"/>
              <w:rPr>
                <w:color w:val="000000" w:themeColor="text1"/>
                <w:sz w:val="20"/>
                <w:szCs w:val="20"/>
              </w:rPr>
            </w:pPr>
            <w:r w:rsidRPr="00AC48F4">
              <w:rPr>
                <w:color w:val="000000" w:themeColor="text1"/>
                <w:sz w:val="20"/>
                <w:szCs w:val="20"/>
              </w:rPr>
              <w:t>Effluent and emission waste streams that are not classified as hazardous under regulatory authority</w:t>
            </w:r>
          </w:p>
        </w:tc>
      </w:tr>
      <w:tr w:rsidR="00A76FB0" w:rsidRPr="00AC48F4" w14:paraId="199F6958" w14:textId="77777777" w:rsidTr="2B07070D">
        <w:tblPrEx>
          <w:tblLook w:val="04A0" w:firstRow="1" w:lastRow="0" w:firstColumn="1" w:lastColumn="0" w:noHBand="0" w:noVBand="1"/>
        </w:tblPrEx>
        <w:trPr>
          <w:trHeight w:val="647"/>
        </w:trPr>
        <w:tc>
          <w:tcPr>
            <w:tcW w:w="2709" w:type="dxa"/>
          </w:tcPr>
          <w:p w14:paraId="336D9288" w14:textId="77777777" w:rsidR="00A76FB0" w:rsidRPr="00AC48F4" w:rsidRDefault="00A76FB0" w:rsidP="00F73DCA">
            <w:pPr>
              <w:autoSpaceDE w:val="0"/>
              <w:autoSpaceDN w:val="0"/>
              <w:adjustRightInd w:val="0"/>
              <w:spacing w:line="276" w:lineRule="auto"/>
              <w:rPr>
                <w:b/>
                <w:color w:val="000000" w:themeColor="text1"/>
                <w:sz w:val="20"/>
                <w:szCs w:val="20"/>
              </w:rPr>
            </w:pPr>
            <w:r w:rsidRPr="00AC48F4">
              <w:rPr>
                <w:b/>
                <w:color w:val="000000" w:themeColor="text1"/>
                <w:sz w:val="20"/>
                <w:szCs w:val="20"/>
              </w:rPr>
              <w:t>Origin</w:t>
            </w:r>
          </w:p>
        </w:tc>
        <w:tc>
          <w:tcPr>
            <w:tcW w:w="6826" w:type="dxa"/>
          </w:tcPr>
          <w:p w14:paraId="0D9B4B2B" w14:textId="06F233D8" w:rsidR="00A76FB0" w:rsidRPr="00AC48F4" w:rsidRDefault="00A76FB0" w:rsidP="00F73DCA">
            <w:pPr>
              <w:autoSpaceDE w:val="0"/>
              <w:autoSpaceDN w:val="0"/>
              <w:adjustRightInd w:val="0"/>
              <w:spacing w:line="276" w:lineRule="auto"/>
              <w:jc w:val="both"/>
              <w:rPr>
                <w:color w:val="000000" w:themeColor="text1"/>
                <w:sz w:val="20"/>
                <w:szCs w:val="20"/>
              </w:rPr>
            </w:pPr>
            <w:r w:rsidRPr="00AC48F4">
              <w:rPr>
                <w:color w:val="000000" w:themeColor="text1"/>
                <w:sz w:val="20"/>
                <w:szCs w:val="20"/>
              </w:rPr>
              <w:t xml:space="preserve">The location where a diamond was originally produced, either extracted from the ground (for natural mined diamonds) or manufactured in a lab (for </w:t>
            </w:r>
            <w:r w:rsidR="00E944D3" w:rsidRPr="00AC48F4">
              <w:rPr>
                <w:color w:val="000000" w:themeColor="text1"/>
                <w:sz w:val="20"/>
                <w:szCs w:val="20"/>
              </w:rPr>
              <w:t>laboratory grown</w:t>
            </w:r>
            <w:r w:rsidRPr="00AC48F4">
              <w:rPr>
                <w:color w:val="000000" w:themeColor="text1"/>
                <w:sz w:val="20"/>
                <w:szCs w:val="20"/>
              </w:rPr>
              <w:t xml:space="preserve"> diamonds). </w:t>
            </w:r>
            <w:r w:rsidRPr="00AC48F4">
              <w:rPr>
                <w:i/>
                <w:iCs/>
                <w:color w:val="000000" w:themeColor="text1"/>
                <w:sz w:val="20"/>
                <w:szCs w:val="20"/>
              </w:rPr>
              <w:t>Also referred to as “provenance.”</w:t>
            </w:r>
          </w:p>
        </w:tc>
      </w:tr>
      <w:tr w:rsidR="00A76FB0" w:rsidRPr="00AC48F4" w14:paraId="6FF6A648" w14:textId="77777777" w:rsidTr="2B07070D">
        <w:trPr>
          <w:trHeight w:val="20"/>
        </w:trPr>
        <w:tc>
          <w:tcPr>
            <w:tcW w:w="2709" w:type="dxa"/>
          </w:tcPr>
          <w:p w14:paraId="13991BB4" w14:textId="23010590" w:rsidR="00A76FB0" w:rsidRPr="00AC48F4" w:rsidRDefault="00A76FB0" w:rsidP="00F73DCA">
            <w:pPr>
              <w:snapToGrid w:val="0"/>
              <w:spacing w:before="20" w:after="20" w:line="276" w:lineRule="auto"/>
              <w:rPr>
                <w:b/>
                <w:color w:val="000000" w:themeColor="text1"/>
                <w:sz w:val="20"/>
                <w:szCs w:val="20"/>
              </w:rPr>
            </w:pPr>
            <w:r w:rsidRPr="00AC48F4">
              <w:rPr>
                <w:b/>
                <w:color w:val="000000" w:themeColor="text1"/>
                <w:sz w:val="20"/>
                <w:szCs w:val="20"/>
              </w:rPr>
              <w:t xml:space="preserve">Parent </w:t>
            </w:r>
            <w:r w:rsidR="00390A77" w:rsidRPr="00AC48F4">
              <w:rPr>
                <w:b/>
                <w:color w:val="000000" w:themeColor="text1"/>
                <w:sz w:val="20"/>
                <w:szCs w:val="20"/>
              </w:rPr>
              <w:t>R</w:t>
            </w:r>
            <w:r w:rsidRPr="00AC48F4">
              <w:rPr>
                <w:b/>
                <w:color w:val="000000" w:themeColor="text1"/>
                <w:sz w:val="20"/>
                <w:szCs w:val="20"/>
              </w:rPr>
              <w:t xml:space="preserve">ough </w:t>
            </w:r>
            <w:r w:rsidR="00390A77" w:rsidRPr="00AC48F4">
              <w:rPr>
                <w:b/>
                <w:color w:val="000000" w:themeColor="text1"/>
                <w:sz w:val="20"/>
                <w:szCs w:val="20"/>
              </w:rPr>
              <w:t>D</w:t>
            </w:r>
            <w:r w:rsidRPr="00AC48F4">
              <w:rPr>
                <w:b/>
                <w:color w:val="000000" w:themeColor="text1"/>
                <w:sz w:val="20"/>
                <w:szCs w:val="20"/>
              </w:rPr>
              <w:t>iamond</w:t>
            </w:r>
          </w:p>
        </w:tc>
        <w:tc>
          <w:tcPr>
            <w:tcW w:w="6826" w:type="dxa"/>
          </w:tcPr>
          <w:p w14:paraId="73C88DD9" w14:textId="7B6E9304"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 xml:space="preserve">Rough diamond from </w:t>
            </w:r>
            <w:r w:rsidR="00390A77" w:rsidRPr="00AC48F4">
              <w:rPr>
                <w:color w:val="000000" w:themeColor="text1"/>
                <w:sz w:val="20"/>
                <w:szCs w:val="20"/>
              </w:rPr>
              <w:t xml:space="preserve">which </w:t>
            </w:r>
            <w:r w:rsidRPr="00AC48F4">
              <w:rPr>
                <w:color w:val="000000" w:themeColor="text1"/>
                <w:sz w:val="20"/>
                <w:szCs w:val="20"/>
              </w:rPr>
              <w:t>a specific cut diamond was cut.</w:t>
            </w:r>
          </w:p>
        </w:tc>
      </w:tr>
      <w:tr w:rsidR="00670124" w:rsidRPr="00AC48F4" w14:paraId="4128CF16" w14:textId="77777777" w:rsidTr="2B07070D">
        <w:trPr>
          <w:trHeight w:val="20"/>
        </w:trPr>
        <w:tc>
          <w:tcPr>
            <w:tcW w:w="2709" w:type="dxa"/>
          </w:tcPr>
          <w:p w14:paraId="3FAE7FAB" w14:textId="3ABA8B4F" w:rsidR="00670124" w:rsidRPr="00AC48F4" w:rsidRDefault="00670124" w:rsidP="00F73DCA">
            <w:pPr>
              <w:snapToGrid w:val="0"/>
              <w:spacing w:before="20" w:after="20" w:line="276" w:lineRule="auto"/>
              <w:rPr>
                <w:b/>
                <w:color w:val="000000" w:themeColor="text1"/>
                <w:sz w:val="20"/>
                <w:szCs w:val="20"/>
              </w:rPr>
            </w:pPr>
            <w:r w:rsidRPr="00AC48F4">
              <w:rPr>
                <w:b/>
                <w:color w:val="000000" w:themeColor="text1"/>
                <w:sz w:val="20"/>
                <w:szCs w:val="20"/>
              </w:rPr>
              <w:t>Parcel</w:t>
            </w:r>
          </w:p>
        </w:tc>
        <w:tc>
          <w:tcPr>
            <w:tcW w:w="6826" w:type="dxa"/>
          </w:tcPr>
          <w:p w14:paraId="24649159" w14:textId="052AACEA" w:rsidR="00670124" w:rsidRPr="00AC48F4" w:rsidRDefault="00F62635" w:rsidP="00E30FF0">
            <w:pPr>
              <w:snapToGrid w:val="0"/>
              <w:spacing w:before="20" w:after="20" w:line="276" w:lineRule="auto"/>
              <w:rPr>
                <w:color w:val="000000" w:themeColor="text1"/>
                <w:sz w:val="20"/>
                <w:szCs w:val="20"/>
              </w:rPr>
            </w:pPr>
            <w:r w:rsidRPr="00AC48F4">
              <w:rPr>
                <w:color w:val="000000" w:themeColor="text1"/>
                <w:sz w:val="20"/>
                <w:szCs w:val="20"/>
              </w:rPr>
              <w:t>A</w:t>
            </w:r>
            <w:r w:rsidR="00E30FF0" w:rsidRPr="00AC48F4">
              <w:rPr>
                <w:color w:val="000000" w:themeColor="text1"/>
                <w:sz w:val="20"/>
                <w:szCs w:val="20"/>
              </w:rPr>
              <w:t xml:space="preserve"> quantity or amount of gemstones, especially as dealt with in one commercial transaction.</w:t>
            </w:r>
          </w:p>
        </w:tc>
      </w:tr>
      <w:tr w:rsidR="00A76FB0" w:rsidRPr="00AC48F4" w14:paraId="1EF15D27" w14:textId="77777777" w:rsidTr="2B07070D">
        <w:trPr>
          <w:trHeight w:val="20"/>
        </w:trPr>
        <w:tc>
          <w:tcPr>
            <w:tcW w:w="2709" w:type="dxa"/>
          </w:tcPr>
          <w:p w14:paraId="6455FA16" w14:textId="59ACB858" w:rsidR="00A76FB0" w:rsidRPr="00AC48F4" w:rsidRDefault="00A76FB0" w:rsidP="00F73DCA">
            <w:pPr>
              <w:pStyle w:val="Listbulleted"/>
              <w:numPr>
                <w:ilvl w:val="0"/>
                <w:numId w:val="0"/>
              </w:numPr>
              <w:snapToGrid w:val="0"/>
              <w:spacing w:before="20" w:after="20"/>
              <w:rPr>
                <w:b/>
                <w:color w:val="000000" w:themeColor="text1"/>
                <w:sz w:val="20"/>
                <w:szCs w:val="20"/>
              </w:rPr>
            </w:pPr>
            <w:r w:rsidRPr="00AC48F4">
              <w:rPr>
                <w:b/>
                <w:color w:val="000000" w:themeColor="text1"/>
                <w:sz w:val="20"/>
                <w:szCs w:val="20"/>
              </w:rPr>
              <w:t xml:space="preserve">Physical </w:t>
            </w:r>
            <w:r w:rsidR="00390A77" w:rsidRPr="00AC48F4">
              <w:rPr>
                <w:b/>
                <w:color w:val="000000" w:themeColor="text1"/>
                <w:sz w:val="20"/>
                <w:szCs w:val="20"/>
              </w:rPr>
              <w:t>C</w:t>
            </w:r>
            <w:r w:rsidRPr="00AC48F4">
              <w:rPr>
                <w:b/>
                <w:color w:val="000000" w:themeColor="text1"/>
                <w:sz w:val="20"/>
                <w:szCs w:val="20"/>
              </w:rPr>
              <w:t>haracteristics</w:t>
            </w:r>
          </w:p>
        </w:tc>
        <w:tc>
          <w:tcPr>
            <w:tcW w:w="6826" w:type="dxa"/>
          </w:tcPr>
          <w:p w14:paraId="5168076A" w14:textId="77777777"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Unique characteristics of a diamond or a set of diamonds that can be physically or chemically tested.</w:t>
            </w:r>
          </w:p>
        </w:tc>
      </w:tr>
      <w:tr w:rsidR="00A76FB0" w:rsidRPr="00AC48F4" w14:paraId="2ABB5358" w14:textId="77777777" w:rsidTr="2B07070D">
        <w:trPr>
          <w:trHeight w:val="20"/>
        </w:trPr>
        <w:tc>
          <w:tcPr>
            <w:tcW w:w="2709" w:type="dxa"/>
          </w:tcPr>
          <w:p w14:paraId="2C8F6D5F" w14:textId="77777777" w:rsidR="00A76FB0" w:rsidRPr="00AC48F4" w:rsidRDefault="00A76FB0" w:rsidP="00F73DCA">
            <w:pPr>
              <w:pStyle w:val="Listbulleted"/>
              <w:numPr>
                <w:ilvl w:val="0"/>
                <w:numId w:val="0"/>
              </w:numPr>
              <w:snapToGrid w:val="0"/>
              <w:spacing w:beforeLines="40" w:before="96" w:afterLines="40" w:after="96"/>
              <w:jc w:val="left"/>
              <w:rPr>
                <w:b/>
                <w:color w:val="000000" w:themeColor="text1"/>
                <w:sz w:val="20"/>
                <w:szCs w:val="20"/>
              </w:rPr>
            </w:pPr>
            <w:r w:rsidRPr="00AC48F4">
              <w:rPr>
                <w:b/>
                <w:color w:val="000000" w:themeColor="text1"/>
                <w:sz w:val="20"/>
                <w:szCs w:val="20"/>
              </w:rPr>
              <w:t>Producer</w:t>
            </w:r>
          </w:p>
        </w:tc>
        <w:tc>
          <w:tcPr>
            <w:tcW w:w="6826" w:type="dxa"/>
          </w:tcPr>
          <w:p w14:paraId="1563A4F0" w14:textId="5C0AED79" w:rsidR="00A76FB0" w:rsidRPr="00AC48F4" w:rsidRDefault="00A76FB0" w:rsidP="00F73DCA">
            <w:pPr>
              <w:snapToGrid w:val="0"/>
              <w:spacing w:beforeLines="40" w:before="96" w:afterLines="40" w:after="96" w:line="276" w:lineRule="auto"/>
              <w:rPr>
                <w:rStyle w:val="st"/>
                <w:color w:val="000000" w:themeColor="text1"/>
                <w:sz w:val="20"/>
                <w:szCs w:val="20"/>
              </w:rPr>
            </w:pPr>
            <w:r w:rsidRPr="00AC48F4">
              <w:rPr>
                <w:rStyle w:val="st"/>
                <w:color w:val="000000" w:themeColor="text1"/>
                <w:sz w:val="20"/>
                <w:szCs w:val="20"/>
              </w:rPr>
              <w:t xml:space="preserve">Entity that produces the rough diamond, whether mined or </w:t>
            </w:r>
            <w:r w:rsidR="00E944D3" w:rsidRPr="00AC48F4">
              <w:rPr>
                <w:rStyle w:val="st"/>
                <w:color w:val="000000" w:themeColor="text1"/>
                <w:sz w:val="20"/>
                <w:szCs w:val="20"/>
              </w:rPr>
              <w:t>laboratory grown</w:t>
            </w:r>
            <w:r w:rsidRPr="00AC48F4">
              <w:rPr>
                <w:rStyle w:val="st"/>
                <w:color w:val="000000" w:themeColor="text1"/>
                <w:sz w:val="20"/>
                <w:szCs w:val="20"/>
              </w:rPr>
              <w:t>.</w:t>
            </w:r>
          </w:p>
        </w:tc>
      </w:tr>
      <w:tr w:rsidR="00A76FB0" w:rsidRPr="00AC48F4" w14:paraId="3703C1AE" w14:textId="77777777" w:rsidTr="2B07070D">
        <w:trPr>
          <w:trHeight w:val="20"/>
        </w:trPr>
        <w:tc>
          <w:tcPr>
            <w:tcW w:w="2709" w:type="dxa"/>
          </w:tcPr>
          <w:p w14:paraId="1913EF34" w14:textId="3BBD120B" w:rsidR="00A76FB0" w:rsidRPr="00AC48F4" w:rsidRDefault="00A76FB0" w:rsidP="00F73DCA">
            <w:pPr>
              <w:pStyle w:val="Listbulleted"/>
              <w:numPr>
                <w:ilvl w:val="0"/>
                <w:numId w:val="0"/>
              </w:numPr>
              <w:snapToGrid w:val="0"/>
              <w:spacing w:beforeLines="40" w:before="96" w:afterLines="40" w:after="96"/>
              <w:jc w:val="left"/>
              <w:rPr>
                <w:b/>
                <w:color w:val="000000" w:themeColor="text1"/>
                <w:sz w:val="20"/>
                <w:szCs w:val="20"/>
              </w:rPr>
            </w:pPr>
            <w:r w:rsidRPr="00AC48F4">
              <w:rPr>
                <w:b/>
                <w:color w:val="000000" w:themeColor="text1"/>
                <w:sz w:val="20"/>
                <w:szCs w:val="20"/>
              </w:rPr>
              <w:t>Production Operation</w:t>
            </w:r>
          </w:p>
        </w:tc>
        <w:tc>
          <w:tcPr>
            <w:tcW w:w="6826" w:type="dxa"/>
          </w:tcPr>
          <w:p w14:paraId="2CCC5C75" w14:textId="11545051" w:rsidR="00A76FB0" w:rsidRPr="00AC48F4" w:rsidRDefault="00A76FB0" w:rsidP="00E80B47">
            <w:pPr>
              <w:pStyle w:val="bodycopy"/>
              <w:widowControl w:val="0"/>
              <w:spacing w:before="0" w:after="0"/>
              <w:rPr>
                <w:rStyle w:val="st"/>
                <w:color w:val="000000" w:themeColor="text1"/>
                <w:sz w:val="20"/>
                <w:szCs w:val="20"/>
              </w:rPr>
            </w:pPr>
            <w:r w:rsidRPr="00AC48F4">
              <w:rPr>
                <w:rStyle w:val="st"/>
                <w:color w:val="000000" w:themeColor="text1"/>
                <w:sz w:val="20"/>
                <w:szCs w:val="20"/>
              </w:rPr>
              <w:t xml:space="preserve">Those industrial processes controlled by the Producer and its upstream </w:t>
            </w:r>
            <w:r w:rsidR="00C848A8" w:rsidRPr="00AC48F4">
              <w:rPr>
                <w:rStyle w:val="st"/>
                <w:color w:val="000000" w:themeColor="text1"/>
                <w:sz w:val="20"/>
                <w:szCs w:val="20"/>
              </w:rPr>
              <w:t>suppliers</w:t>
            </w:r>
            <w:r w:rsidRPr="00AC48F4">
              <w:rPr>
                <w:rStyle w:val="st"/>
                <w:color w:val="000000" w:themeColor="text1"/>
                <w:sz w:val="20"/>
                <w:szCs w:val="20"/>
              </w:rPr>
              <w:t xml:space="preserve"> that are connected with the production of gemstone quality diamonds to be evaluated for conformance with the Standard. </w:t>
            </w:r>
            <w:r w:rsidR="00646B21" w:rsidRPr="00AC48F4">
              <w:rPr>
                <w:color w:val="000000" w:themeColor="text1"/>
                <w:sz w:val="20"/>
                <w:szCs w:val="20"/>
              </w:rPr>
              <w:t>All processes involved in diamond production on the Production Operation’s premises are included, including extraction, production, processing and maintenance activities.</w:t>
            </w:r>
          </w:p>
        </w:tc>
      </w:tr>
      <w:tr w:rsidR="00A76FB0" w:rsidRPr="00AC48F4" w14:paraId="679C110D" w14:textId="77777777" w:rsidTr="2B07070D">
        <w:trPr>
          <w:trHeight w:val="20"/>
        </w:trPr>
        <w:tc>
          <w:tcPr>
            <w:tcW w:w="2709" w:type="dxa"/>
          </w:tcPr>
          <w:p w14:paraId="262A0D80" w14:textId="0B10C55A" w:rsidR="00A76FB0" w:rsidRPr="00AC48F4" w:rsidRDefault="00A76FB0" w:rsidP="00F73DCA">
            <w:pPr>
              <w:snapToGrid w:val="0"/>
              <w:spacing w:before="20" w:after="20" w:line="276" w:lineRule="auto"/>
              <w:rPr>
                <w:b/>
                <w:color w:val="000000" w:themeColor="text1"/>
                <w:sz w:val="20"/>
                <w:szCs w:val="20"/>
              </w:rPr>
            </w:pPr>
            <w:r w:rsidRPr="00AC48F4">
              <w:rPr>
                <w:b/>
                <w:bCs/>
                <w:color w:val="000000" w:themeColor="text1"/>
                <w:sz w:val="20"/>
                <w:szCs w:val="20"/>
              </w:rPr>
              <w:t xml:space="preserve">Provenance </w:t>
            </w:r>
            <w:r w:rsidRPr="00AC48F4">
              <w:rPr>
                <w:b/>
                <w:color w:val="000000" w:themeColor="text1"/>
                <w:sz w:val="20"/>
                <w:szCs w:val="20"/>
              </w:rPr>
              <w:t>Analysis</w:t>
            </w:r>
          </w:p>
        </w:tc>
        <w:tc>
          <w:tcPr>
            <w:tcW w:w="6826" w:type="dxa"/>
          </w:tcPr>
          <w:p w14:paraId="3654A072" w14:textId="2769D9DF" w:rsidR="00A76FB0" w:rsidRPr="00AC48F4" w:rsidRDefault="00A76FB0" w:rsidP="00F73DCA">
            <w:pPr>
              <w:snapToGrid w:val="0"/>
              <w:spacing w:before="20" w:after="20" w:line="276" w:lineRule="auto"/>
              <w:rPr>
                <w:color w:val="000000" w:themeColor="text1"/>
                <w:sz w:val="20"/>
                <w:szCs w:val="20"/>
              </w:rPr>
            </w:pPr>
            <w:r w:rsidRPr="00AC48F4">
              <w:rPr>
                <w:color w:val="000000" w:themeColor="text1"/>
                <w:sz w:val="20"/>
                <w:szCs w:val="20"/>
              </w:rPr>
              <w:t>Physical test that compares a specific diamond’s physical attributes</w:t>
            </w:r>
            <w:r w:rsidR="007F7B90" w:rsidRPr="00AC48F4">
              <w:rPr>
                <w:color w:val="000000" w:themeColor="text1"/>
                <w:sz w:val="20"/>
                <w:szCs w:val="20"/>
              </w:rPr>
              <w:t xml:space="preserve"> (e.g., its chemical composition)</w:t>
            </w:r>
            <w:r w:rsidRPr="00AC48F4">
              <w:rPr>
                <w:color w:val="000000" w:themeColor="text1"/>
                <w:sz w:val="20"/>
                <w:szCs w:val="20"/>
              </w:rPr>
              <w:t xml:space="preserve"> to the “provenance signature” of diamonds in a “reference collection” from a verified origin, in order to evaluate the likelihood that the diamond is from that origin. </w:t>
            </w:r>
          </w:p>
        </w:tc>
      </w:tr>
      <w:tr w:rsidR="009802B2" w:rsidRPr="00AC48F4" w14:paraId="35DED4BD" w14:textId="77777777" w:rsidTr="2B07070D">
        <w:trPr>
          <w:trHeight w:val="20"/>
        </w:trPr>
        <w:tc>
          <w:tcPr>
            <w:tcW w:w="2709" w:type="dxa"/>
          </w:tcPr>
          <w:p w14:paraId="6946FF2E" w14:textId="17742FC7" w:rsidR="009802B2" w:rsidRPr="00AC48F4" w:rsidRDefault="009802B2" w:rsidP="009802B2">
            <w:pPr>
              <w:snapToGrid w:val="0"/>
              <w:spacing w:before="20" w:after="20" w:line="276" w:lineRule="auto"/>
              <w:rPr>
                <w:b/>
                <w:color w:val="000000" w:themeColor="text1"/>
                <w:sz w:val="20"/>
                <w:szCs w:val="20"/>
              </w:rPr>
            </w:pPr>
            <w:r w:rsidRPr="00AC48F4">
              <w:rPr>
                <w:b/>
                <w:bCs/>
                <w:color w:val="000000" w:themeColor="text1"/>
                <w:sz w:val="20"/>
                <w:szCs w:val="20"/>
              </w:rPr>
              <w:t>Provenance</w:t>
            </w:r>
            <w:r w:rsidRPr="00AC48F4">
              <w:rPr>
                <w:b/>
                <w:color w:val="000000" w:themeColor="text1"/>
                <w:sz w:val="20"/>
                <w:szCs w:val="20"/>
              </w:rPr>
              <w:t xml:space="preserve"> Signature</w:t>
            </w:r>
          </w:p>
        </w:tc>
        <w:tc>
          <w:tcPr>
            <w:tcW w:w="6826" w:type="dxa"/>
          </w:tcPr>
          <w:p w14:paraId="63B87148" w14:textId="2A451FE3" w:rsidR="009802B2" w:rsidRPr="00AC48F4" w:rsidRDefault="009802B2" w:rsidP="009802B2">
            <w:pPr>
              <w:snapToGrid w:val="0"/>
              <w:spacing w:before="20" w:after="20" w:line="276" w:lineRule="auto"/>
              <w:rPr>
                <w:color w:val="000000" w:themeColor="text1"/>
                <w:sz w:val="20"/>
                <w:szCs w:val="20"/>
              </w:rPr>
            </w:pPr>
            <w:r w:rsidRPr="00AC48F4">
              <w:rPr>
                <w:color w:val="000000" w:themeColor="text1"/>
                <w:sz w:val="20"/>
                <w:szCs w:val="20"/>
              </w:rPr>
              <w:t>Data containing physical attributes (e.g., its chemical composition) of diamonds from a reference collection. The signature contains enough information that diamonds can be tested and compared to determine if they are from a known origin.</w:t>
            </w:r>
          </w:p>
        </w:tc>
      </w:tr>
      <w:tr w:rsidR="00E80B47" w:rsidRPr="00AC48F4" w14:paraId="1D3AF255" w14:textId="77777777" w:rsidTr="002E607B">
        <w:trPr>
          <w:trHeight w:val="20"/>
        </w:trPr>
        <w:tc>
          <w:tcPr>
            <w:tcW w:w="2709" w:type="dxa"/>
          </w:tcPr>
          <w:p w14:paraId="6C3482B4" w14:textId="63AFB25E" w:rsidR="00E80B47" w:rsidRPr="00AC48F4" w:rsidRDefault="00E80B47" w:rsidP="002E607B">
            <w:pPr>
              <w:snapToGrid w:val="0"/>
              <w:spacing w:before="20" w:after="20" w:line="276" w:lineRule="auto"/>
              <w:rPr>
                <w:b/>
                <w:bCs/>
                <w:color w:val="000000" w:themeColor="text1"/>
                <w:sz w:val="20"/>
                <w:szCs w:val="20"/>
              </w:rPr>
            </w:pPr>
            <w:r w:rsidRPr="00AC48F4">
              <w:rPr>
                <w:b/>
                <w:color w:val="000000" w:themeColor="text1"/>
                <w:sz w:val="20"/>
                <w:szCs w:val="20"/>
              </w:rPr>
              <w:t>Provenance Testing Laboratory</w:t>
            </w:r>
          </w:p>
        </w:tc>
        <w:tc>
          <w:tcPr>
            <w:tcW w:w="6826" w:type="dxa"/>
          </w:tcPr>
          <w:p w14:paraId="358728F4" w14:textId="77777777" w:rsidR="00E80B47" w:rsidRPr="00AC48F4" w:rsidRDefault="00E80B47" w:rsidP="002E607B">
            <w:pPr>
              <w:snapToGrid w:val="0"/>
              <w:spacing w:before="20" w:after="20" w:line="276" w:lineRule="auto"/>
              <w:rPr>
                <w:color w:val="000000" w:themeColor="text1"/>
                <w:sz w:val="20"/>
                <w:szCs w:val="20"/>
              </w:rPr>
            </w:pPr>
            <w:r w:rsidRPr="00AC48F4">
              <w:rPr>
                <w:color w:val="000000" w:themeColor="text1"/>
                <w:sz w:val="20"/>
                <w:szCs w:val="20"/>
              </w:rPr>
              <w:t>Independent entity that generates provenance signature and performs provenance analysis of stones against the relevant signature.</w:t>
            </w:r>
          </w:p>
        </w:tc>
      </w:tr>
      <w:tr w:rsidR="009802B2" w:rsidRPr="00AC48F4" w14:paraId="592C594D" w14:textId="77777777" w:rsidTr="2B07070D">
        <w:trPr>
          <w:trHeight w:val="20"/>
        </w:trPr>
        <w:tc>
          <w:tcPr>
            <w:tcW w:w="2709" w:type="dxa"/>
          </w:tcPr>
          <w:p w14:paraId="40941A9F" w14:textId="77777777" w:rsidR="009802B2" w:rsidRPr="00AC48F4" w:rsidRDefault="009802B2" w:rsidP="009802B2">
            <w:pPr>
              <w:pStyle w:val="Listbulleted"/>
              <w:numPr>
                <w:ilvl w:val="0"/>
                <w:numId w:val="0"/>
              </w:numPr>
              <w:snapToGrid w:val="0"/>
              <w:spacing w:beforeLines="40" w:before="96" w:afterLines="40" w:after="96"/>
              <w:jc w:val="left"/>
              <w:rPr>
                <w:b/>
                <w:color w:val="000000" w:themeColor="text1"/>
                <w:sz w:val="20"/>
                <w:szCs w:val="20"/>
              </w:rPr>
            </w:pPr>
            <w:r w:rsidRPr="00AC48F4">
              <w:rPr>
                <w:b/>
                <w:color w:val="000000" w:themeColor="text1"/>
                <w:sz w:val="20"/>
                <w:szCs w:val="20"/>
              </w:rPr>
              <w:t>Radiative Forcing (RF)</w:t>
            </w:r>
          </w:p>
        </w:tc>
        <w:tc>
          <w:tcPr>
            <w:tcW w:w="6826" w:type="dxa"/>
          </w:tcPr>
          <w:p w14:paraId="0CCE15F0" w14:textId="77777777" w:rsidR="009802B2" w:rsidRPr="00AC48F4" w:rsidRDefault="009802B2" w:rsidP="009802B2">
            <w:pPr>
              <w:snapToGrid w:val="0"/>
              <w:spacing w:beforeLines="40" w:before="96" w:afterLines="40" w:after="96" w:line="276" w:lineRule="auto"/>
              <w:rPr>
                <w:rStyle w:val="st"/>
                <w:color w:val="000000" w:themeColor="text1"/>
                <w:sz w:val="20"/>
                <w:szCs w:val="20"/>
              </w:rPr>
            </w:pPr>
            <w:r w:rsidRPr="00AC48F4">
              <w:rPr>
                <w:rStyle w:val="st"/>
                <w:color w:val="000000" w:themeColor="text1"/>
                <w:sz w:val="20"/>
                <w:szCs w:val="20"/>
              </w:rPr>
              <w:t>The change in the net, downward minus upward, radiative flux (expressed in W/m</w:t>
            </w:r>
            <w:r w:rsidRPr="00AC48F4">
              <w:rPr>
                <w:rStyle w:val="st"/>
                <w:color w:val="000000" w:themeColor="text1"/>
                <w:sz w:val="20"/>
                <w:szCs w:val="20"/>
                <w:vertAlign w:val="superscript"/>
              </w:rPr>
              <w:t>2</w:t>
            </w:r>
            <w:r w:rsidRPr="00AC48F4">
              <w:rPr>
                <w:rStyle w:val="st"/>
                <w:color w:val="000000" w:themeColor="text1"/>
                <w:sz w:val="20"/>
                <w:szCs w:val="20"/>
              </w:rPr>
              <w:t>) at the tropopause or top of atmosphere due to a change in an external driver of climate change, such as a change in the concentration of carbon dioxide or the output of the Sun.</w:t>
            </w:r>
          </w:p>
        </w:tc>
      </w:tr>
      <w:tr w:rsidR="00E1709C" w:rsidRPr="00AC48F4" w14:paraId="5C868AD3" w14:textId="77777777" w:rsidTr="2B07070D">
        <w:trPr>
          <w:trHeight w:val="20"/>
        </w:trPr>
        <w:tc>
          <w:tcPr>
            <w:tcW w:w="2709" w:type="dxa"/>
          </w:tcPr>
          <w:p w14:paraId="156AB2E5" w14:textId="77777777" w:rsidR="009802B2" w:rsidRPr="00AC48F4" w:rsidRDefault="009802B2" w:rsidP="009802B2">
            <w:pPr>
              <w:pStyle w:val="Listbulleted"/>
              <w:numPr>
                <w:ilvl w:val="0"/>
                <w:numId w:val="0"/>
              </w:numPr>
              <w:snapToGrid w:val="0"/>
              <w:spacing w:beforeLines="40" w:before="96" w:afterLines="40" w:after="96"/>
              <w:rPr>
                <w:b/>
                <w:color w:val="000000" w:themeColor="text1"/>
                <w:sz w:val="20"/>
                <w:szCs w:val="20"/>
              </w:rPr>
            </w:pPr>
            <w:r w:rsidRPr="00AC48F4">
              <w:rPr>
                <w:b/>
                <w:color w:val="000000" w:themeColor="text1"/>
                <w:sz w:val="20"/>
                <w:szCs w:val="20"/>
              </w:rPr>
              <w:t>Receiving Environment</w:t>
            </w:r>
          </w:p>
        </w:tc>
        <w:tc>
          <w:tcPr>
            <w:tcW w:w="6826" w:type="dxa"/>
          </w:tcPr>
          <w:p w14:paraId="395DBF74" w14:textId="665AB7BB" w:rsidR="009802B2" w:rsidRPr="00AC48F4" w:rsidRDefault="00E5210E" w:rsidP="009802B2">
            <w:pPr>
              <w:snapToGrid w:val="0"/>
              <w:spacing w:beforeLines="40" w:before="96" w:afterLines="40" w:after="96" w:line="276" w:lineRule="auto"/>
              <w:rPr>
                <w:rStyle w:val="st"/>
                <w:color w:val="000000" w:themeColor="text1"/>
                <w:sz w:val="20"/>
                <w:szCs w:val="20"/>
              </w:rPr>
            </w:pPr>
            <w:r w:rsidRPr="00AC48F4">
              <w:rPr>
                <w:color w:val="000000" w:themeColor="text1"/>
                <w:sz w:val="20"/>
                <w:szCs w:val="20"/>
              </w:rPr>
              <w:t xml:space="preserve">Environmental receptors, including surface water, groundwater, humans, air, wildlife, vegetation, that are potentially affected by </w:t>
            </w:r>
            <w:r w:rsidRPr="00AC48F4">
              <w:rPr>
                <w:rStyle w:val="st"/>
                <w:color w:val="000000" w:themeColor="text1"/>
                <w:sz w:val="20"/>
                <w:szCs w:val="20"/>
              </w:rPr>
              <w:t xml:space="preserve">stressor(s) including </w:t>
            </w:r>
            <w:r w:rsidRPr="00AC48F4">
              <w:rPr>
                <w:color w:val="000000" w:themeColor="text1"/>
                <w:sz w:val="20"/>
                <w:szCs w:val="20"/>
              </w:rPr>
              <w:t>effluents, emissions, wastes and activities associated with diamond production operations.</w:t>
            </w:r>
          </w:p>
        </w:tc>
      </w:tr>
      <w:tr w:rsidR="009802B2" w:rsidRPr="00AC48F4" w14:paraId="54D7AAAF" w14:textId="77777777" w:rsidTr="2B07070D">
        <w:trPr>
          <w:trHeight w:val="20"/>
        </w:trPr>
        <w:tc>
          <w:tcPr>
            <w:tcW w:w="2709" w:type="dxa"/>
          </w:tcPr>
          <w:p w14:paraId="5AF8CB6C" w14:textId="41477D3D" w:rsidR="009802B2" w:rsidRPr="00AC48F4" w:rsidRDefault="00E5210E" w:rsidP="009802B2">
            <w:pPr>
              <w:pStyle w:val="Listbulleted"/>
              <w:numPr>
                <w:ilvl w:val="0"/>
                <w:numId w:val="0"/>
              </w:numPr>
              <w:snapToGrid w:val="0"/>
              <w:spacing w:beforeLines="40" w:before="96" w:afterLines="40" w:after="96"/>
              <w:rPr>
                <w:b/>
                <w:color w:val="000000" w:themeColor="text1"/>
                <w:sz w:val="20"/>
                <w:szCs w:val="20"/>
              </w:rPr>
            </w:pPr>
            <w:r w:rsidRPr="00AC48F4">
              <w:rPr>
                <w:b/>
                <w:color w:val="000000" w:themeColor="text1"/>
                <w:sz w:val="20"/>
                <w:szCs w:val="20"/>
              </w:rPr>
              <w:t xml:space="preserve">Recycled </w:t>
            </w:r>
            <w:r w:rsidR="009802B2" w:rsidRPr="00AC48F4">
              <w:rPr>
                <w:b/>
                <w:color w:val="000000" w:themeColor="text1"/>
                <w:sz w:val="20"/>
                <w:szCs w:val="20"/>
              </w:rPr>
              <w:t>Diamond</w:t>
            </w:r>
          </w:p>
        </w:tc>
        <w:tc>
          <w:tcPr>
            <w:tcW w:w="6826" w:type="dxa"/>
          </w:tcPr>
          <w:p w14:paraId="15A0CCA6" w14:textId="5C9CF31D" w:rsidR="009802B2" w:rsidRPr="00AC48F4" w:rsidRDefault="00EB2A52" w:rsidP="009802B2">
            <w:pPr>
              <w:snapToGrid w:val="0"/>
              <w:spacing w:beforeLines="40" w:before="96" w:afterLines="40" w:after="96" w:line="276" w:lineRule="auto"/>
              <w:rPr>
                <w:rStyle w:val="st"/>
                <w:color w:val="000000" w:themeColor="text1"/>
                <w:sz w:val="20"/>
                <w:szCs w:val="20"/>
              </w:rPr>
            </w:pPr>
            <w:r w:rsidRPr="00AC48F4">
              <w:rPr>
                <w:color w:val="000000" w:themeColor="text1"/>
                <w:sz w:val="20"/>
                <w:szCs w:val="20"/>
              </w:rPr>
              <w:t xml:space="preserve">Diamonds that have had prior consumer use and have reentered the supply chain to be recut, polished and/or resold. </w:t>
            </w:r>
          </w:p>
        </w:tc>
      </w:tr>
      <w:tr w:rsidR="00A77207" w:rsidRPr="00AC48F4" w14:paraId="6A40C24D" w14:textId="77777777" w:rsidTr="00445F81">
        <w:trPr>
          <w:trHeight w:val="20"/>
        </w:trPr>
        <w:tc>
          <w:tcPr>
            <w:tcW w:w="2709" w:type="dxa"/>
          </w:tcPr>
          <w:p w14:paraId="2720C378" w14:textId="6E9C741C" w:rsidR="00A77207" w:rsidRPr="00AC48F4" w:rsidRDefault="00A77207" w:rsidP="00652667">
            <w:pPr>
              <w:pStyle w:val="Listbulleted"/>
              <w:numPr>
                <w:ilvl w:val="0"/>
                <w:numId w:val="0"/>
              </w:numPr>
              <w:snapToGrid w:val="0"/>
              <w:spacing w:beforeLines="40" w:before="96" w:afterLines="40" w:after="96"/>
              <w:jc w:val="left"/>
              <w:rPr>
                <w:b/>
                <w:color w:val="000000" w:themeColor="text1"/>
                <w:sz w:val="20"/>
                <w:szCs w:val="20"/>
              </w:rPr>
            </w:pPr>
            <w:r w:rsidRPr="00AC48F4">
              <w:rPr>
                <w:b/>
                <w:color w:val="000000" w:themeColor="text1"/>
                <w:sz w:val="20"/>
                <w:szCs w:val="20"/>
              </w:rPr>
              <w:t>Rec</w:t>
            </w:r>
            <w:r w:rsidR="00E5210E" w:rsidRPr="00AC48F4">
              <w:rPr>
                <w:b/>
                <w:color w:val="000000" w:themeColor="text1"/>
                <w:sz w:val="20"/>
                <w:szCs w:val="20"/>
              </w:rPr>
              <w:t>ycl</w:t>
            </w:r>
            <w:r w:rsidRPr="00AC48F4">
              <w:rPr>
                <w:b/>
                <w:color w:val="000000" w:themeColor="text1"/>
                <w:sz w:val="20"/>
                <w:szCs w:val="20"/>
              </w:rPr>
              <w:t xml:space="preserve">ed Diamond </w:t>
            </w:r>
            <w:r w:rsidR="00652667" w:rsidRPr="00AC48F4">
              <w:rPr>
                <w:b/>
                <w:color w:val="000000" w:themeColor="text1"/>
                <w:sz w:val="20"/>
                <w:szCs w:val="20"/>
              </w:rPr>
              <w:t>Handler</w:t>
            </w:r>
          </w:p>
        </w:tc>
        <w:tc>
          <w:tcPr>
            <w:tcW w:w="6826" w:type="dxa"/>
          </w:tcPr>
          <w:p w14:paraId="2EF78F49" w14:textId="0AA710F6" w:rsidR="00A77207" w:rsidRPr="00AC48F4" w:rsidRDefault="00A77207" w:rsidP="00445F81">
            <w:pPr>
              <w:snapToGrid w:val="0"/>
              <w:spacing w:beforeLines="40" w:before="96" w:afterLines="40" w:after="96" w:line="276" w:lineRule="auto"/>
              <w:rPr>
                <w:rStyle w:val="st"/>
                <w:color w:val="000000" w:themeColor="text1"/>
                <w:sz w:val="20"/>
                <w:szCs w:val="20"/>
              </w:rPr>
            </w:pPr>
            <w:r w:rsidRPr="00AC48F4">
              <w:rPr>
                <w:color w:val="000000" w:themeColor="text1"/>
                <w:sz w:val="20"/>
                <w:szCs w:val="20"/>
              </w:rPr>
              <w:t xml:space="preserve">Individual or entity that </w:t>
            </w:r>
            <w:r w:rsidR="00556812" w:rsidRPr="00AC48F4">
              <w:rPr>
                <w:color w:val="000000" w:themeColor="text1"/>
                <w:sz w:val="20"/>
                <w:szCs w:val="20"/>
              </w:rPr>
              <w:t>acquires</w:t>
            </w:r>
            <w:r w:rsidR="00652667" w:rsidRPr="00AC48F4">
              <w:rPr>
                <w:color w:val="000000" w:themeColor="text1"/>
                <w:sz w:val="20"/>
                <w:szCs w:val="20"/>
              </w:rPr>
              <w:t xml:space="preserve"> and/or reprocesses </w:t>
            </w:r>
            <w:r w:rsidR="00556812" w:rsidRPr="00AC48F4">
              <w:rPr>
                <w:color w:val="000000" w:themeColor="text1"/>
                <w:sz w:val="20"/>
                <w:szCs w:val="20"/>
              </w:rPr>
              <w:t>post-consumer recycled diamonds to be recut, polished and/or resold</w:t>
            </w:r>
            <w:r w:rsidRPr="00AC48F4">
              <w:rPr>
                <w:color w:val="000000" w:themeColor="text1"/>
                <w:sz w:val="20"/>
                <w:szCs w:val="20"/>
              </w:rPr>
              <w:t xml:space="preserve">. </w:t>
            </w:r>
          </w:p>
        </w:tc>
      </w:tr>
      <w:tr w:rsidR="009802B2" w:rsidRPr="00AC48F4" w14:paraId="26B327F6" w14:textId="77777777" w:rsidTr="2B07070D">
        <w:tblPrEx>
          <w:tblLook w:val="04A0" w:firstRow="1" w:lastRow="0" w:firstColumn="1" w:lastColumn="0" w:noHBand="0" w:noVBand="1"/>
        </w:tblPrEx>
        <w:trPr>
          <w:trHeight w:val="20"/>
        </w:trPr>
        <w:tc>
          <w:tcPr>
            <w:tcW w:w="2709" w:type="dxa"/>
          </w:tcPr>
          <w:p w14:paraId="308897A5" w14:textId="77777777" w:rsidR="009802B2" w:rsidRPr="00AC48F4" w:rsidRDefault="009802B2" w:rsidP="009802B2">
            <w:pPr>
              <w:snapToGrid w:val="0"/>
              <w:spacing w:beforeLines="40" w:before="96" w:afterLines="40" w:after="96" w:line="276" w:lineRule="auto"/>
              <w:rPr>
                <w:b/>
                <w:color w:val="000000" w:themeColor="text1"/>
                <w:sz w:val="20"/>
                <w:szCs w:val="20"/>
              </w:rPr>
            </w:pPr>
            <w:r w:rsidRPr="00AC48F4">
              <w:rPr>
                <w:b/>
                <w:color w:val="000000" w:themeColor="text1"/>
                <w:sz w:val="20"/>
                <w:szCs w:val="20"/>
              </w:rPr>
              <w:lastRenderedPageBreak/>
              <w:t>Recycled Material</w:t>
            </w:r>
          </w:p>
        </w:tc>
        <w:tc>
          <w:tcPr>
            <w:tcW w:w="6826" w:type="dxa"/>
          </w:tcPr>
          <w:p w14:paraId="032E6A5D" w14:textId="4755B4DD" w:rsidR="009802B2" w:rsidRPr="00AC48F4" w:rsidRDefault="009802B2" w:rsidP="009802B2">
            <w:pPr>
              <w:pStyle w:val="default0"/>
              <w:snapToGrid w:val="0"/>
              <w:spacing w:beforeLines="40" w:before="96" w:beforeAutospacing="0" w:afterLines="40" w:after="96" w:afterAutospacing="0" w:line="276" w:lineRule="auto"/>
              <w:rPr>
                <w:i/>
                <w:iCs/>
                <w:color w:val="000000" w:themeColor="text1"/>
                <w:sz w:val="20"/>
                <w:szCs w:val="20"/>
              </w:rPr>
            </w:pPr>
            <w:r w:rsidRPr="00AC48F4">
              <w:rPr>
                <w:color w:val="000000" w:themeColor="text1"/>
                <w:sz w:val="20"/>
                <w:szCs w:val="20"/>
              </w:rPr>
              <w:t>Pre-consumer or post-consumer material that has been reprocessed from recovered [reclaimed] material by means of a manufacturing process and made into a final product or into a component for incorporation into a final product.</w:t>
            </w:r>
            <w:r w:rsidRPr="00AC48F4">
              <w:rPr>
                <w:rStyle w:val="FootnoteReference"/>
                <w:color w:val="000000" w:themeColor="text1"/>
                <w:sz w:val="20"/>
                <w:szCs w:val="20"/>
              </w:rPr>
              <w:footnoteReference w:id="9"/>
            </w:r>
            <w:r w:rsidRPr="00AC48F4">
              <w:rPr>
                <w:color w:val="000000" w:themeColor="text1"/>
                <w:sz w:val="20"/>
                <w:szCs w:val="20"/>
              </w:rPr>
              <w:t xml:space="preserve"> </w:t>
            </w:r>
          </w:p>
        </w:tc>
      </w:tr>
      <w:tr w:rsidR="009802B2" w:rsidRPr="00AC48F4" w14:paraId="61300D81" w14:textId="77777777" w:rsidTr="2B07070D">
        <w:trPr>
          <w:trHeight w:val="20"/>
        </w:trPr>
        <w:tc>
          <w:tcPr>
            <w:tcW w:w="2709" w:type="dxa"/>
          </w:tcPr>
          <w:p w14:paraId="4210C85C" w14:textId="511BDD2C" w:rsidR="009802B2" w:rsidRPr="00AC48F4" w:rsidRDefault="009802B2" w:rsidP="009802B2">
            <w:pPr>
              <w:snapToGrid w:val="0"/>
              <w:spacing w:before="20" w:after="20" w:line="276" w:lineRule="auto"/>
              <w:rPr>
                <w:b/>
                <w:color w:val="000000" w:themeColor="text1"/>
                <w:sz w:val="20"/>
                <w:szCs w:val="20"/>
              </w:rPr>
            </w:pPr>
            <w:r w:rsidRPr="00AC48F4">
              <w:rPr>
                <w:b/>
                <w:color w:val="000000" w:themeColor="text1"/>
                <w:sz w:val="20"/>
                <w:szCs w:val="20"/>
              </w:rPr>
              <w:t>Reference Collection</w:t>
            </w:r>
          </w:p>
        </w:tc>
        <w:tc>
          <w:tcPr>
            <w:tcW w:w="6826" w:type="dxa"/>
          </w:tcPr>
          <w:p w14:paraId="18E3408D" w14:textId="4EBBC693" w:rsidR="009802B2" w:rsidRPr="00AC48F4" w:rsidRDefault="009802B2" w:rsidP="009802B2">
            <w:pPr>
              <w:snapToGrid w:val="0"/>
              <w:spacing w:before="20" w:after="20" w:line="276" w:lineRule="auto"/>
              <w:rPr>
                <w:color w:val="000000" w:themeColor="text1"/>
                <w:sz w:val="20"/>
                <w:szCs w:val="20"/>
              </w:rPr>
            </w:pPr>
            <w:r w:rsidRPr="00AC48F4">
              <w:rPr>
                <w:color w:val="000000" w:themeColor="text1"/>
                <w:sz w:val="20"/>
                <w:szCs w:val="20"/>
              </w:rPr>
              <w:t>A randomly selected set of diamonds which were collected from a verified mine or lab grower with the goal of generating or updating a provenance signature.</w:t>
            </w:r>
          </w:p>
        </w:tc>
      </w:tr>
      <w:tr w:rsidR="009802B2" w:rsidRPr="00AC48F4" w14:paraId="033467A2" w14:textId="77777777" w:rsidTr="2B07070D">
        <w:trPr>
          <w:trHeight w:val="20"/>
        </w:trPr>
        <w:tc>
          <w:tcPr>
            <w:tcW w:w="2709" w:type="dxa"/>
          </w:tcPr>
          <w:p w14:paraId="0B82F51E" w14:textId="77777777" w:rsidR="009802B2" w:rsidRPr="00AC48F4" w:rsidRDefault="009802B2" w:rsidP="009802B2">
            <w:pPr>
              <w:snapToGrid w:val="0"/>
              <w:spacing w:before="20" w:after="20" w:line="276" w:lineRule="auto"/>
              <w:rPr>
                <w:b/>
                <w:color w:val="000000" w:themeColor="text1"/>
                <w:sz w:val="20"/>
                <w:szCs w:val="20"/>
              </w:rPr>
            </w:pPr>
            <w:r w:rsidRPr="00AC48F4">
              <w:rPr>
                <w:b/>
                <w:color w:val="000000" w:themeColor="text1"/>
                <w:sz w:val="20"/>
                <w:szCs w:val="20"/>
              </w:rPr>
              <w:t>Retailer</w:t>
            </w:r>
          </w:p>
        </w:tc>
        <w:tc>
          <w:tcPr>
            <w:tcW w:w="6826" w:type="dxa"/>
          </w:tcPr>
          <w:p w14:paraId="3A023EEA" w14:textId="5646A390" w:rsidR="009802B2" w:rsidRPr="00AC48F4" w:rsidRDefault="009802B2" w:rsidP="009802B2">
            <w:pPr>
              <w:snapToGrid w:val="0"/>
              <w:spacing w:before="20" w:after="20" w:line="276" w:lineRule="auto"/>
              <w:rPr>
                <w:color w:val="000000" w:themeColor="text1"/>
                <w:sz w:val="20"/>
                <w:szCs w:val="20"/>
              </w:rPr>
            </w:pPr>
            <w:r w:rsidRPr="00AC48F4">
              <w:rPr>
                <w:color w:val="000000" w:themeColor="text1"/>
                <w:sz w:val="20"/>
                <w:szCs w:val="20"/>
              </w:rPr>
              <w:t xml:space="preserve">Diamond or diamond jewelry establishments selling merchandise directly to </w:t>
            </w:r>
            <w:r w:rsidR="00E86192" w:rsidRPr="00AC48F4">
              <w:rPr>
                <w:color w:val="000000" w:themeColor="text1"/>
                <w:sz w:val="20"/>
                <w:szCs w:val="20"/>
              </w:rPr>
              <w:t xml:space="preserve">end </w:t>
            </w:r>
            <w:r w:rsidRPr="00AC48F4">
              <w:rPr>
                <w:color w:val="000000" w:themeColor="text1"/>
                <w:sz w:val="20"/>
                <w:szCs w:val="20"/>
              </w:rPr>
              <w:t xml:space="preserve">consumers. </w:t>
            </w:r>
          </w:p>
        </w:tc>
      </w:tr>
      <w:tr w:rsidR="009802B2" w:rsidRPr="00AC48F4" w14:paraId="778D85E4" w14:textId="77777777" w:rsidTr="2B07070D">
        <w:tblPrEx>
          <w:tblLook w:val="04A0" w:firstRow="1" w:lastRow="0" w:firstColumn="1" w:lastColumn="0" w:noHBand="0" w:noVBand="1"/>
        </w:tblPrEx>
        <w:trPr>
          <w:trHeight w:val="20"/>
        </w:trPr>
        <w:tc>
          <w:tcPr>
            <w:tcW w:w="2709" w:type="dxa"/>
          </w:tcPr>
          <w:p w14:paraId="0C78766A" w14:textId="77777777" w:rsidR="009802B2" w:rsidRPr="00AC48F4" w:rsidRDefault="009802B2" w:rsidP="009802B2">
            <w:pPr>
              <w:snapToGrid w:val="0"/>
              <w:spacing w:beforeLines="40" w:before="96" w:afterLines="40" w:after="96" w:line="276" w:lineRule="auto"/>
              <w:rPr>
                <w:b/>
                <w:color w:val="000000" w:themeColor="text1"/>
                <w:sz w:val="20"/>
                <w:szCs w:val="20"/>
              </w:rPr>
            </w:pPr>
            <w:r w:rsidRPr="00AC48F4">
              <w:rPr>
                <w:b/>
                <w:color w:val="000000" w:themeColor="text1"/>
                <w:sz w:val="20"/>
                <w:szCs w:val="20"/>
              </w:rPr>
              <w:t>Retrenchment</w:t>
            </w:r>
          </w:p>
        </w:tc>
        <w:tc>
          <w:tcPr>
            <w:tcW w:w="6826" w:type="dxa"/>
          </w:tcPr>
          <w:p w14:paraId="04637BB5" w14:textId="77777777" w:rsidR="009802B2" w:rsidRPr="00AC48F4" w:rsidRDefault="009802B2" w:rsidP="009802B2">
            <w:pPr>
              <w:pStyle w:val="default0"/>
              <w:snapToGrid w:val="0"/>
              <w:spacing w:beforeLines="40" w:before="96" w:beforeAutospacing="0" w:afterLines="40" w:after="96" w:afterAutospacing="0" w:line="276" w:lineRule="auto"/>
              <w:rPr>
                <w:color w:val="000000" w:themeColor="text1"/>
                <w:sz w:val="20"/>
                <w:szCs w:val="20"/>
              </w:rPr>
            </w:pPr>
            <w:r w:rsidRPr="00AC48F4">
              <w:rPr>
                <w:color w:val="000000" w:themeColor="text1"/>
                <w:sz w:val="20"/>
                <w:szCs w:val="20"/>
              </w:rPr>
              <w:t>The elimination of a number of work positions or the dismissal or layoff of a number of workers by an employer, generally by reason of plant closing or for cost savings. Retrenchment does not cover isolated cases of termination of employment for cause or voluntary departure. Retrenchment is often a consequence of adverse economic circumstances or as a result of a reorganization or restructuring. (Source: IFC. 2012.</w:t>
            </w:r>
            <w:r w:rsidRPr="00AC48F4">
              <w:rPr>
                <w:rStyle w:val="apple-converted-space"/>
                <w:color w:val="000000" w:themeColor="text1"/>
                <w:sz w:val="20"/>
                <w:szCs w:val="20"/>
              </w:rPr>
              <w:t> </w:t>
            </w:r>
            <w:r w:rsidRPr="00AC48F4">
              <w:rPr>
                <w:i/>
                <w:iCs/>
                <w:color w:val="000000" w:themeColor="text1"/>
                <w:sz w:val="20"/>
                <w:szCs w:val="20"/>
              </w:rPr>
              <w:t>Performance Standard 2</w:t>
            </w:r>
            <w:r w:rsidRPr="00AC48F4">
              <w:rPr>
                <w:color w:val="000000" w:themeColor="text1"/>
                <w:sz w:val="20"/>
                <w:szCs w:val="20"/>
              </w:rPr>
              <w:t>, Guidance Note GN 48.)</w:t>
            </w:r>
          </w:p>
        </w:tc>
      </w:tr>
      <w:tr w:rsidR="009802B2" w:rsidRPr="00AC48F4" w14:paraId="25820AA6" w14:textId="77777777" w:rsidTr="2B07070D">
        <w:trPr>
          <w:trHeight w:val="20"/>
        </w:trPr>
        <w:tc>
          <w:tcPr>
            <w:tcW w:w="2709" w:type="dxa"/>
          </w:tcPr>
          <w:p w14:paraId="0B5660CA" w14:textId="0A3E174E" w:rsidR="009802B2" w:rsidRPr="00AC48F4" w:rsidRDefault="009802B2" w:rsidP="009802B2">
            <w:pPr>
              <w:snapToGrid w:val="0"/>
              <w:spacing w:before="20" w:after="20" w:line="276" w:lineRule="auto"/>
              <w:rPr>
                <w:b/>
                <w:color w:val="000000" w:themeColor="text1"/>
                <w:sz w:val="20"/>
                <w:szCs w:val="20"/>
              </w:rPr>
            </w:pPr>
            <w:r w:rsidRPr="00AC48F4">
              <w:rPr>
                <w:b/>
                <w:color w:val="000000" w:themeColor="text1"/>
                <w:sz w:val="20"/>
                <w:szCs w:val="20"/>
              </w:rPr>
              <w:t>Rough Diamond</w:t>
            </w:r>
          </w:p>
        </w:tc>
        <w:tc>
          <w:tcPr>
            <w:tcW w:w="6826" w:type="dxa"/>
          </w:tcPr>
          <w:p w14:paraId="0BCBD39E" w14:textId="775891D4" w:rsidR="009802B2" w:rsidRPr="00AC48F4" w:rsidRDefault="009802B2" w:rsidP="009802B2">
            <w:pPr>
              <w:snapToGrid w:val="0"/>
              <w:spacing w:before="20" w:after="20" w:line="276" w:lineRule="auto"/>
              <w:rPr>
                <w:color w:val="000000" w:themeColor="text1"/>
                <w:sz w:val="20"/>
                <w:szCs w:val="20"/>
              </w:rPr>
            </w:pPr>
            <w:r w:rsidRPr="00AC48F4">
              <w:rPr>
                <w:color w:val="000000" w:themeColor="text1"/>
                <w:sz w:val="20"/>
                <w:szCs w:val="20"/>
              </w:rPr>
              <w:t>Diamond that is unworked or simply sawn, cleaved or bruted</w:t>
            </w:r>
            <w:r w:rsidR="00683D1E" w:rsidRPr="00AC48F4">
              <w:rPr>
                <w:color w:val="000000" w:themeColor="text1"/>
                <w:sz w:val="20"/>
                <w:szCs w:val="20"/>
              </w:rPr>
              <w:t>.</w:t>
            </w:r>
          </w:p>
        </w:tc>
      </w:tr>
      <w:tr w:rsidR="00E80B47" w:rsidRPr="00AC48F4" w14:paraId="197799F2" w14:textId="77777777" w:rsidTr="2B07070D">
        <w:tblPrEx>
          <w:tblLook w:val="04A0" w:firstRow="1" w:lastRow="0" w:firstColumn="1" w:lastColumn="0" w:noHBand="0" w:noVBand="1"/>
        </w:tblPrEx>
        <w:trPr>
          <w:trHeight w:val="20"/>
        </w:trPr>
        <w:tc>
          <w:tcPr>
            <w:tcW w:w="2709" w:type="dxa"/>
          </w:tcPr>
          <w:p w14:paraId="4EC7DCBB" w14:textId="4B05286D" w:rsidR="00E80B47" w:rsidRPr="00AC48F4" w:rsidRDefault="00E80B47" w:rsidP="009802B2">
            <w:pPr>
              <w:snapToGrid w:val="0"/>
              <w:spacing w:beforeLines="40" w:before="96" w:afterLines="40" w:after="96" w:line="276" w:lineRule="auto"/>
              <w:rPr>
                <w:b/>
                <w:color w:val="000000" w:themeColor="text1"/>
                <w:sz w:val="20"/>
                <w:szCs w:val="20"/>
              </w:rPr>
            </w:pPr>
            <w:r w:rsidRPr="00AC48F4">
              <w:rPr>
                <w:b/>
                <w:color w:val="000000" w:themeColor="text1"/>
                <w:sz w:val="20"/>
                <w:szCs w:val="20"/>
              </w:rPr>
              <w:t>Salient Human Rights Risk</w:t>
            </w:r>
          </w:p>
        </w:tc>
        <w:tc>
          <w:tcPr>
            <w:tcW w:w="6826" w:type="dxa"/>
          </w:tcPr>
          <w:p w14:paraId="646BDFDA" w14:textId="142464F4" w:rsidR="00E80B47" w:rsidRPr="00AC48F4" w:rsidRDefault="00E80B47" w:rsidP="00D61C38">
            <w:pPr>
              <w:rPr>
                <w:color w:val="000000" w:themeColor="text1"/>
              </w:rPr>
            </w:pPr>
            <w:r w:rsidRPr="00AC48F4">
              <w:rPr>
                <w:color w:val="000000" w:themeColor="text1"/>
                <w:sz w:val="20"/>
                <w:szCs w:val="20"/>
              </w:rPr>
              <w:t xml:space="preserve">The human rights at risk of the most severe negative impact through a company’s activities and business relationships. They impact people (rather than businesses) and have the potential to actually occur. They include (but are not restricted to) security, child labor, forced labor and human trafficking, health and safety, freedom of association and the right to collective bargaining, discrimination and gender equality, disciplinary practices, working hours, remuneration, indigenous peoples and sourcing from artisanal and small-scale mining or conflict-affected areas. </w:t>
            </w:r>
            <w:r w:rsidR="00606F7F" w:rsidRPr="00AC48F4">
              <w:rPr>
                <w:color w:val="000000" w:themeColor="text1"/>
                <w:sz w:val="20"/>
                <w:szCs w:val="20"/>
              </w:rPr>
              <w:t>(</w:t>
            </w:r>
            <w:r w:rsidR="00606F7F" w:rsidRPr="00AC48F4">
              <w:rPr>
                <w:i/>
                <w:iCs/>
                <w:color w:val="000000" w:themeColor="text1"/>
                <w:sz w:val="20"/>
                <w:szCs w:val="20"/>
              </w:rPr>
              <w:t>UN Guiding Principles Reporting Framework, Salient Human Rights Issues</w:t>
            </w:r>
            <w:r w:rsidR="00683D1E" w:rsidRPr="00AC48F4">
              <w:rPr>
                <w:i/>
                <w:iCs/>
                <w:color w:val="000000" w:themeColor="text1"/>
                <w:sz w:val="20"/>
                <w:szCs w:val="20"/>
              </w:rPr>
              <w:t>:</w:t>
            </w:r>
            <w:r w:rsidR="00606F7F" w:rsidRPr="00AC48F4">
              <w:rPr>
                <w:rStyle w:val="apple-converted-space"/>
                <w:color w:val="000000" w:themeColor="text1"/>
                <w:sz w:val="20"/>
                <w:szCs w:val="20"/>
              </w:rPr>
              <w:t> </w:t>
            </w:r>
            <w:hyperlink r:id="rId25" w:tooltip="http://www.ungpreporting.org/resources/salient-human-rights-issues" w:history="1">
              <w:r w:rsidR="00606F7F" w:rsidRPr="00AC48F4">
                <w:rPr>
                  <w:rStyle w:val="Hyperlink"/>
                  <w:color w:val="000000" w:themeColor="text1"/>
                  <w:sz w:val="20"/>
                  <w:szCs w:val="20"/>
                </w:rPr>
                <w:t>www.ungpreporting.org/resources/salient-human-rights-issues</w:t>
              </w:r>
            </w:hyperlink>
            <w:r w:rsidR="00606F7F" w:rsidRPr="00AC48F4">
              <w:rPr>
                <w:color w:val="000000" w:themeColor="text1"/>
                <w:sz w:val="20"/>
                <w:szCs w:val="20"/>
              </w:rPr>
              <w:t>)</w:t>
            </w:r>
          </w:p>
        </w:tc>
      </w:tr>
      <w:tr w:rsidR="009802B2" w:rsidRPr="00AC48F4" w14:paraId="1F85FA7B" w14:textId="77777777" w:rsidTr="2B07070D">
        <w:tblPrEx>
          <w:tblLook w:val="04A0" w:firstRow="1" w:lastRow="0" w:firstColumn="1" w:lastColumn="0" w:noHBand="0" w:noVBand="1"/>
        </w:tblPrEx>
        <w:trPr>
          <w:trHeight w:val="20"/>
        </w:trPr>
        <w:tc>
          <w:tcPr>
            <w:tcW w:w="2709" w:type="dxa"/>
          </w:tcPr>
          <w:p w14:paraId="08DF4944" w14:textId="77777777" w:rsidR="009802B2" w:rsidRPr="00AC48F4" w:rsidRDefault="009802B2" w:rsidP="009802B2">
            <w:pPr>
              <w:snapToGrid w:val="0"/>
              <w:spacing w:beforeLines="40" w:before="96" w:afterLines="40" w:after="96" w:line="276" w:lineRule="auto"/>
              <w:rPr>
                <w:b/>
                <w:color w:val="000000" w:themeColor="text1"/>
                <w:sz w:val="20"/>
                <w:szCs w:val="20"/>
              </w:rPr>
            </w:pPr>
            <w:r w:rsidRPr="00AC48F4">
              <w:rPr>
                <w:b/>
                <w:color w:val="000000" w:themeColor="text1"/>
                <w:sz w:val="20"/>
                <w:szCs w:val="20"/>
              </w:rPr>
              <w:t>Scrap</w:t>
            </w:r>
          </w:p>
        </w:tc>
        <w:tc>
          <w:tcPr>
            <w:tcW w:w="6826" w:type="dxa"/>
          </w:tcPr>
          <w:p w14:paraId="790A69B3" w14:textId="77777777" w:rsidR="009802B2" w:rsidRPr="00AC48F4" w:rsidRDefault="009802B2" w:rsidP="009802B2">
            <w:pPr>
              <w:snapToGrid w:val="0"/>
              <w:spacing w:beforeLines="40" w:before="96" w:afterLines="40" w:after="96" w:line="276" w:lineRule="auto"/>
              <w:rPr>
                <w:color w:val="000000" w:themeColor="text1"/>
                <w:sz w:val="20"/>
                <w:szCs w:val="20"/>
              </w:rPr>
            </w:pPr>
            <w:r w:rsidRPr="00AC48F4">
              <w:rPr>
                <w:color w:val="000000" w:themeColor="text1"/>
                <w:sz w:val="20"/>
                <w:szCs w:val="20"/>
              </w:rPr>
              <w:t>Rejected or discarded material generated by a manufacturing process. Scrap cannot be considered to be pre-consumer recycled material unless it requires further processing before being fed back into and reused in the same process that generated it.</w:t>
            </w:r>
            <w:r w:rsidRPr="00AC48F4" w:rsidDel="00DD03DA">
              <w:rPr>
                <w:color w:val="000000" w:themeColor="text1"/>
                <w:sz w:val="20"/>
                <w:szCs w:val="20"/>
              </w:rPr>
              <w:t xml:space="preserve"> </w:t>
            </w:r>
            <w:r w:rsidRPr="00AC48F4">
              <w:rPr>
                <w:color w:val="000000" w:themeColor="text1"/>
                <w:sz w:val="20"/>
                <w:szCs w:val="20"/>
              </w:rPr>
              <w:t xml:space="preserve"> Examples of scrap include material from manufacturing equipment (e.g. start-up/shut-down material), side/end trimmings, material generated from sanding, and off-spec/non-conforming product.</w:t>
            </w:r>
          </w:p>
        </w:tc>
      </w:tr>
      <w:tr w:rsidR="009802B2" w:rsidRPr="00AC48F4" w14:paraId="4B91FCBA" w14:textId="77777777" w:rsidTr="2B07070D">
        <w:trPr>
          <w:trHeight w:val="20"/>
        </w:trPr>
        <w:tc>
          <w:tcPr>
            <w:tcW w:w="2709" w:type="dxa"/>
          </w:tcPr>
          <w:p w14:paraId="71E6FD4C" w14:textId="77777777" w:rsidR="009802B2" w:rsidRPr="00AC48F4" w:rsidRDefault="009802B2" w:rsidP="009802B2">
            <w:pPr>
              <w:pStyle w:val="Listbulleted"/>
              <w:numPr>
                <w:ilvl w:val="0"/>
                <w:numId w:val="0"/>
              </w:numPr>
              <w:snapToGrid w:val="0"/>
              <w:spacing w:before="20" w:after="20"/>
              <w:rPr>
                <w:b/>
                <w:color w:val="000000" w:themeColor="text1"/>
                <w:sz w:val="20"/>
                <w:szCs w:val="20"/>
              </w:rPr>
            </w:pPr>
            <w:r w:rsidRPr="00AC48F4">
              <w:rPr>
                <w:b/>
                <w:color w:val="000000" w:themeColor="text1"/>
                <w:sz w:val="20"/>
                <w:szCs w:val="20"/>
              </w:rPr>
              <w:t>Shipment</w:t>
            </w:r>
          </w:p>
        </w:tc>
        <w:tc>
          <w:tcPr>
            <w:tcW w:w="6826" w:type="dxa"/>
          </w:tcPr>
          <w:p w14:paraId="45904ACA" w14:textId="77777777" w:rsidR="009802B2" w:rsidRPr="00AC48F4" w:rsidRDefault="009802B2" w:rsidP="009802B2">
            <w:pPr>
              <w:snapToGrid w:val="0"/>
              <w:spacing w:before="20" w:after="20" w:line="276" w:lineRule="auto"/>
              <w:rPr>
                <w:color w:val="000000" w:themeColor="text1"/>
                <w:sz w:val="20"/>
                <w:szCs w:val="20"/>
              </w:rPr>
            </w:pPr>
            <w:r w:rsidRPr="00AC48F4">
              <w:rPr>
                <w:color w:val="000000" w:themeColor="text1"/>
                <w:sz w:val="20"/>
                <w:szCs w:val="20"/>
              </w:rPr>
              <w:t>Tamper-resistant containers used to transport diamonds that physically change hands in the chain of custody.</w:t>
            </w:r>
          </w:p>
        </w:tc>
      </w:tr>
      <w:tr w:rsidR="009802B2" w:rsidRPr="00AC48F4" w14:paraId="1CE2D6B4" w14:textId="77777777" w:rsidTr="2B07070D">
        <w:trPr>
          <w:trHeight w:val="377"/>
        </w:trPr>
        <w:tc>
          <w:tcPr>
            <w:tcW w:w="2709" w:type="dxa"/>
          </w:tcPr>
          <w:p w14:paraId="22926762" w14:textId="6294DFDB" w:rsidR="009802B2" w:rsidRPr="00AC48F4" w:rsidRDefault="009802B2" w:rsidP="009802B2">
            <w:pPr>
              <w:autoSpaceDE w:val="0"/>
              <w:autoSpaceDN w:val="0"/>
              <w:adjustRightInd w:val="0"/>
              <w:snapToGrid w:val="0"/>
              <w:spacing w:before="20" w:after="20" w:line="276" w:lineRule="auto"/>
              <w:rPr>
                <w:b/>
                <w:color w:val="000000" w:themeColor="text1"/>
                <w:sz w:val="20"/>
                <w:szCs w:val="20"/>
              </w:rPr>
            </w:pPr>
            <w:r w:rsidRPr="00AC48F4">
              <w:rPr>
                <w:b/>
                <w:color w:val="000000" w:themeColor="text1"/>
                <w:sz w:val="20"/>
                <w:szCs w:val="20"/>
              </w:rPr>
              <w:t>Site of Production</w:t>
            </w:r>
          </w:p>
        </w:tc>
        <w:tc>
          <w:tcPr>
            <w:tcW w:w="6826" w:type="dxa"/>
          </w:tcPr>
          <w:p w14:paraId="6594EA06" w14:textId="77777777" w:rsidR="009802B2" w:rsidRPr="00AC48F4" w:rsidRDefault="009802B2" w:rsidP="009802B2">
            <w:pPr>
              <w:autoSpaceDE w:val="0"/>
              <w:autoSpaceDN w:val="0"/>
              <w:adjustRightInd w:val="0"/>
              <w:snapToGrid w:val="0"/>
              <w:spacing w:before="20" w:after="20" w:line="276" w:lineRule="auto"/>
              <w:jc w:val="both"/>
              <w:rPr>
                <w:color w:val="000000" w:themeColor="text1"/>
                <w:sz w:val="20"/>
                <w:szCs w:val="20"/>
              </w:rPr>
            </w:pPr>
            <w:r w:rsidRPr="00AC48F4">
              <w:rPr>
                <w:color w:val="000000" w:themeColor="text1"/>
                <w:sz w:val="20"/>
                <w:szCs w:val="20"/>
              </w:rPr>
              <w:t xml:space="preserve">The specific mine or lab growing production facility where a diamond was produced (where it was created or extracted).  </w:t>
            </w:r>
          </w:p>
        </w:tc>
      </w:tr>
      <w:tr w:rsidR="009802B2" w:rsidRPr="00AC48F4" w14:paraId="4913FD8C" w14:textId="77777777" w:rsidTr="2B07070D">
        <w:tblPrEx>
          <w:tblLook w:val="04A0" w:firstRow="1" w:lastRow="0" w:firstColumn="1" w:lastColumn="0" w:noHBand="0" w:noVBand="1"/>
        </w:tblPrEx>
        <w:trPr>
          <w:trHeight w:val="20"/>
        </w:trPr>
        <w:tc>
          <w:tcPr>
            <w:tcW w:w="2709" w:type="dxa"/>
          </w:tcPr>
          <w:p w14:paraId="3A994124" w14:textId="77777777" w:rsidR="009802B2" w:rsidRPr="00AC48F4" w:rsidRDefault="009802B2" w:rsidP="009802B2">
            <w:pPr>
              <w:snapToGrid w:val="0"/>
              <w:spacing w:beforeLines="40" w:before="96" w:afterLines="40" w:after="96" w:line="276" w:lineRule="auto"/>
              <w:rPr>
                <w:b/>
                <w:color w:val="000000" w:themeColor="text1"/>
                <w:sz w:val="20"/>
                <w:szCs w:val="20"/>
              </w:rPr>
            </w:pPr>
            <w:r w:rsidRPr="00AC48F4">
              <w:rPr>
                <w:b/>
                <w:color w:val="000000" w:themeColor="text1"/>
                <w:sz w:val="20"/>
                <w:szCs w:val="20"/>
              </w:rPr>
              <w:t>Stakeholder</w:t>
            </w:r>
          </w:p>
        </w:tc>
        <w:tc>
          <w:tcPr>
            <w:tcW w:w="6826" w:type="dxa"/>
          </w:tcPr>
          <w:p w14:paraId="2464C631" w14:textId="6898C1BD" w:rsidR="009802B2" w:rsidRPr="00AC48F4" w:rsidRDefault="00AC043D" w:rsidP="009802B2">
            <w:pPr>
              <w:pStyle w:val="Listbulleted"/>
              <w:numPr>
                <w:ilvl w:val="0"/>
                <w:numId w:val="0"/>
              </w:numPr>
              <w:snapToGrid w:val="0"/>
              <w:spacing w:beforeLines="40" w:before="96" w:afterLines="40" w:after="96"/>
              <w:jc w:val="left"/>
              <w:rPr>
                <w:color w:val="000000" w:themeColor="text1"/>
                <w:sz w:val="20"/>
                <w:szCs w:val="20"/>
              </w:rPr>
            </w:pPr>
            <w:r w:rsidRPr="00AC48F4">
              <w:rPr>
                <w:color w:val="000000" w:themeColor="text1"/>
                <w:sz w:val="20"/>
                <w:szCs w:val="20"/>
              </w:rPr>
              <w:t xml:space="preserve">Individual or organization </w:t>
            </w:r>
            <w:r w:rsidR="00EB2A52" w:rsidRPr="00AC48F4">
              <w:rPr>
                <w:color w:val="000000" w:themeColor="text1"/>
                <w:sz w:val="20"/>
                <w:szCs w:val="20"/>
              </w:rPr>
              <w:t>with</w:t>
            </w:r>
            <w:r w:rsidR="009802B2" w:rsidRPr="00AC48F4">
              <w:rPr>
                <w:rFonts w:eastAsia="Calibri"/>
                <w:color w:val="000000" w:themeColor="text1"/>
                <w:sz w:val="20"/>
                <w:szCs w:val="20"/>
              </w:rPr>
              <w:t xml:space="preserve"> an interest in a particular decision</w:t>
            </w:r>
            <w:r w:rsidRPr="00AC48F4">
              <w:rPr>
                <w:rFonts w:eastAsia="Calibri"/>
                <w:color w:val="000000" w:themeColor="text1"/>
                <w:sz w:val="20"/>
                <w:szCs w:val="20"/>
              </w:rPr>
              <w:t>,</w:t>
            </w:r>
            <w:r w:rsidR="009802B2" w:rsidRPr="00AC48F4">
              <w:rPr>
                <w:rFonts w:eastAsia="Calibri"/>
                <w:color w:val="000000" w:themeColor="text1"/>
                <w:sz w:val="20"/>
                <w:szCs w:val="20"/>
              </w:rPr>
              <w:t xml:space="preserve"> including </w:t>
            </w:r>
            <w:r w:rsidR="00EB2A52" w:rsidRPr="00AC48F4">
              <w:rPr>
                <w:rFonts w:eastAsia="Calibri"/>
                <w:color w:val="000000" w:themeColor="text1"/>
                <w:sz w:val="20"/>
                <w:szCs w:val="20"/>
              </w:rPr>
              <w:t>those</w:t>
            </w:r>
            <w:r w:rsidR="009802B2" w:rsidRPr="00AC48F4">
              <w:rPr>
                <w:rFonts w:eastAsia="Calibri"/>
                <w:color w:val="000000" w:themeColor="text1"/>
                <w:sz w:val="20"/>
                <w:szCs w:val="20"/>
              </w:rPr>
              <w:t xml:space="preserve"> who </w:t>
            </w:r>
            <w:r w:rsidRPr="00AC48F4">
              <w:rPr>
                <w:rFonts w:eastAsia="Calibri"/>
                <w:color w:val="000000" w:themeColor="text1"/>
                <w:sz w:val="20"/>
                <w:szCs w:val="20"/>
              </w:rPr>
              <w:t xml:space="preserve">make or can </w:t>
            </w:r>
            <w:r w:rsidR="009802B2" w:rsidRPr="00AC48F4">
              <w:rPr>
                <w:rFonts w:eastAsia="Calibri"/>
                <w:color w:val="000000" w:themeColor="text1"/>
                <w:sz w:val="20"/>
                <w:szCs w:val="20"/>
              </w:rPr>
              <w:t>influence a decision</w:t>
            </w:r>
            <w:r w:rsidR="00EB2A52" w:rsidRPr="00AC48F4">
              <w:rPr>
                <w:rFonts w:eastAsia="Calibri"/>
                <w:color w:val="000000" w:themeColor="text1"/>
                <w:sz w:val="20"/>
                <w:szCs w:val="20"/>
              </w:rPr>
              <w:t xml:space="preserve"> </w:t>
            </w:r>
            <w:r w:rsidR="009802B2" w:rsidRPr="00AC48F4">
              <w:rPr>
                <w:rFonts w:eastAsia="Calibri"/>
                <w:color w:val="000000" w:themeColor="text1"/>
                <w:sz w:val="20"/>
                <w:szCs w:val="20"/>
              </w:rPr>
              <w:t xml:space="preserve">as well as those </w:t>
            </w:r>
            <w:r w:rsidRPr="00AC48F4">
              <w:rPr>
                <w:rFonts w:eastAsia="Calibri"/>
                <w:color w:val="000000" w:themeColor="text1"/>
                <w:sz w:val="20"/>
                <w:szCs w:val="20"/>
              </w:rPr>
              <w:t xml:space="preserve">who are </w:t>
            </w:r>
            <w:r w:rsidR="00DB479D" w:rsidRPr="00AC48F4">
              <w:rPr>
                <w:rFonts w:eastAsia="Calibri"/>
                <w:color w:val="000000" w:themeColor="text1"/>
                <w:sz w:val="20"/>
                <w:szCs w:val="20"/>
              </w:rPr>
              <w:t xml:space="preserve">potentially </w:t>
            </w:r>
            <w:r w:rsidR="009802B2" w:rsidRPr="00AC48F4">
              <w:rPr>
                <w:rFonts w:eastAsia="Calibri"/>
                <w:color w:val="000000" w:themeColor="text1"/>
                <w:sz w:val="20"/>
                <w:szCs w:val="20"/>
              </w:rPr>
              <w:t xml:space="preserve">affected by </w:t>
            </w:r>
            <w:r w:rsidRPr="00AC48F4">
              <w:rPr>
                <w:rFonts w:eastAsia="Calibri"/>
                <w:color w:val="000000" w:themeColor="text1"/>
                <w:sz w:val="20"/>
                <w:szCs w:val="20"/>
              </w:rPr>
              <w:t>the decision</w:t>
            </w:r>
            <w:r w:rsidR="009802B2" w:rsidRPr="00AC48F4">
              <w:rPr>
                <w:rFonts w:eastAsia="Calibri"/>
                <w:color w:val="000000" w:themeColor="text1"/>
                <w:sz w:val="20"/>
                <w:szCs w:val="20"/>
              </w:rPr>
              <w:t xml:space="preserve">. Stakeholders </w:t>
            </w:r>
            <w:r w:rsidRPr="00AC48F4">
              <w:rPr>
                <w:rFonts w:eastAsia="Calibri"/>
                <w:color w:val="000000" w:themeColor="text1"/>
                <w:sz w:val="20"/>
                <w:szCs w:val="20"/>
              </w:rPr>
              <w:t xml:space="preserve">may </w:t>
            </w:r>
            <w:r w:rsidR="009802B2" w:rsidRPr="00AC48F4">
              <w:rPr>
                <w:rFonts w:eastAsia="Calibri"/>
                <w:color w:val="000000" w:themeColor="text1"/>
                <w:sz w:val="20"/>
                <w:szCs w:val="20"/>
              </w:rPr>
              <w:t>include</w:t>
            </w:r>
            <w:r w:rsidR="00EB2A52" w:rsidRPr="00AC48F4">
              <w:rPr>
                <w:rFonts w:eastAsia="Calibri"/>
                <w:color w:val="000000" w:themeColor="text1"/>
                <w:sz w:val="20"/>
                <w:szCs w:val="20"/>
              </w:rPr>
              <w:t>, for instance,</w:t>
            </w:r>
            <w:r w:rsidR="009802B2" w:rsidRPr="00AC48F4">
              <w:rPr>
                <w:rFonts w:eastAsia="Calibri"/>
                <w:color w:val="000000" w:themeColor="text1"/>
                <w:sz w:val="20"/>
                <w:szCs w:val="20"/>
              </w:rPr>
              <w:t xml:space="preserve"> non-government organizations, governments, </w:t>
            </w:r>
            <w:r w:rsidR="00DB479D" w:rsidRPr="00AC48F4">
              <w:rPr>
                <w:rFonts w:eastAsia="Calibri"/>
                <w:color w:val="000000" w:themeColor="text1"/>
                <w:sz w:val="20"/>
                <w:szCs w:val="20"/>
              </w:rPr>
              <w:t>rightsholders, indigenous peoples and sovereign nations</w:t>
            </w:r>
            <w:r w:rsidR="00DB479D" w:rsidRPr="00AC48F4">
              <w:rPr>
                <w:rFonts w:eastAsia="Calibri"/>
                <w:color w:val="000000" w:themeColor="text1"/>
                <w:sz w:val="20"/>
                <w:szCs w:val="20"/>
                <w:u w:val="single"/>
              </w:rPr>
              <w:t>,</w:t>
            </w:r>
            <w:r w:rsidR="00DB479D" w:rsidRPr="00AC48F4">
              <w:rPr>
                <w:rFonts w:eastAsia="Calibri"/>
                <w:color w:val="000000" w:themeColor="text1"/>
                <w:sz w:val="20"/>
                <w:szCs w:val="20"/>
              </w:rPr>
              <w:t xml:space="preserve"> </w:t>
            </w:r>
            <w:r w:rsidR="009802B2" w:rsidRPr="00AC48F4">
              <w:rPr>
                <w:rFonts w:eastAsia="Calibri"/>
                <w:color w:val="000000" w:themeColor="text1"/>
                <w:sz w:val="20"/>
                <w:szCs w:val="20"/>
              </w:rPr>
              <w:t>shareholders and workers, as well as local community members</w:t>
            </w:r>
            <w:r w:rsidR="009802B2" w:rsidRPr="00AC48F4">
              <w:rPr>
                <w:color w:val="000000" w:themeColor="text1"/>
                <w:sz w:val="20"/>
                <w:szCs w:val="20"/>
              </w:rPr>
              <w:t>.</w:t>
            </w:r>
          </w:p>
        </w:tc>
      </w:tr>
      <w:tr w:rsidR="009802B2" w:rsidRPr="00AC48F4" w14:paraId="63D36D8B" w14:textId="77777777" w:rsidTr="2B07070D">
        <w:trPr>
          <w:trHeight w:val="20"/>
        </w:trPr>
        <w:tc>
          <w:tcPr>
            <w:tcW w:w="2709" w:type="dxa"/>
            <w:shd w:val="clear" w:color="auto" w:fill="auto"/>
          </w:tcPr>
          <w:p w14:paraId="1EF2C318" w14:textId="7BD6F3C4" w:rsidR="009802B2" w:rsidRPr="00AC48F4" w:rsidRDefault="009802B2" w:rsidP="009802B2">
            <w:pPr>
              <w:pStyle w:val="Listbulleted"/>
              <w:numPr>
                <w:ilvl w:val="0"/>
                <w:numId w:val="0"/>
              </w:numPr>
              <w:snapToGrid w:val="0"/>
              <w:spacing w:before="20" w:after="20"/>
              <w:rPr>
                <w:b/>
                <w:color w:val="000000" w:themeColor="text1"/>
                <w:sz w:val="20"/>
                <w:szCs w:val="20"/>
              </w:rPr>
            </w:pPr>
            <w:r w:rsidRPr="00AC48F4">
              <w:rPr>
                <w:b/>
                <w:color w:val="000000" w:themeColor="text1"/>
                <w:sz w:val="20"/>
                <w:szCs w:val="20"/>
              </w:rPr>
              <w:lastRenderedPageBreak/>
              <w:t>Stated Origin</w:t>
            </w:r>
          </w:p>
        </w:tc>
        <w:tc>
          <w:tcPr>
            <w:tcW w:w="6826" w:type="dxa"/>
            <w:shd w:val="clear" w:color="auto" w:fill="auto"/>
          </w:tcPr>
          <w:p w14:paraId="62334463" w14:textId="77777777" w:rsidR="009802B2" w:rsidRPr="00AC48F4" w:rsidRDefault="009802B2" w:rsidP="009802B2">
            <w:pPr>
              <w:snapToGrid w:val="0"/>
              <w:spacing w:before="20" w:after="20" w:line="276" w:lineRule="auto"/>
              <w:rPr>
                <w:color w:val="000000" w:themeColor="text1"/>
                <w:sz w:val="20"/>
                <w:szCs w:val="20"/>
              </w:rPr>
            </w:pPr>
            <w:r w:rsidRPr="00AC48F4">
              <w:rPr>
                <w:color w:val="000000" w:themeColor="text1"/>
                <w:sz w:val="20"/>
                <w:szCs w:val="20"/>
              </w:rPr>
              <w:t xml:space="preserve">The Handler’s declaration of the mine or lab of origin of a specific diamond. </w:t>
            </w:r>
          </w:p>
        </w:tc>
      </w:tr>
      <w:tr w:rsidR="009802B2" w:rsidRPr="00AC48F4" w14:paraId="06D1D8FD" w14:textId="77777777" w:rsidTr="2B07070D">
        <w:tblPrEx>
          <w:tblLook w:val="04A0" w:firstRow="1" w:lastRow="0" w:firstColumn="1" w:lastColumn="0" w:noHBand="0" w:noVBand="1"/>
        </w:tblPrEx>
        <w:trPr>
          <w:trHeight w:val="20"/>
        </w:trPr>
        <w:tc>
          <w:tcPr>
            <w:tcW w:w="2709" w:type="dxa"/>
          </w:tcPr>
          <w:p w14:paraId="411E56B2" w14:textId="77777777" w:rsidR="009802B2" w:rsidRPr="00AC48F4" w:rsidRDefault="009802B2" w:rsidP="009802B2">
            <w:pPr>
              <w:snapToGrid w:val="0"/>
              <w:spacing w:beforeLines="40" w:before="96" w:afterLines="40" w:after="96" w:line="276" w:lineRule="auto"/>
              <w:rPr>
                <w:b/>
                <w:color w:val="000000" w:themeColor="text1"/>
                <w:sz w:val="20"/>
                <w:szCs w:val="20"/>
              </w:rPr>
            </w:pPr>
            <w:r w:rsidRPr="00AC48F4">
              <w:rPr>
                <w:b/>
                <w:color w:val="000000" w:themeColor="text1"/>
                <w:sz w:val="20"/>
                <w:szCs w:val="20"/>
              </w:rPr>
              <w:t>Stressor</w:t>
            </w:r>
          </w:p>
        </w:tc>
        <w:tc>
          <w:tcPr>
            <w:tcW w:w="6826" w:type="dxa"/>
          </w:tcPr>
          <w:p w14:paraId="43F0C567" w14:textId="77777777" w:rsidR="009802B2" w:rsidRPr="00AC48F4" w:rsidRDefault="009802B2" w:rsidP="009802B2">
            <w:pPr>
              <w:pStyle w:val="Listbulleted"/>
              <w:numPr>
                <w:ilvl w:val="0"/>
                <w:numId w:val="0"/>
              </w:numPr>
              <w:snapToGrid w:val="0"/>
              <w:spacing w:beforeLines="40" w:before="96" w:afterLines="40" w:after="96"/>
              <w:jc w:val="left"/>
              <w:rPr>
                <w:color w:val="000000" w:themeColor="text1"/>
                <w:sz w:val="20"/>
                <w:szCs w:val="20"/>
              </w:rPr>
            </w:pPr>
            <w:r w:rsidRPr="00AC48F4">
              <w:rPr>
                <w:color w:val="000000" w:themeColor="text1"/>
                <w:sz w:val="20"/>
                <w:szCs w:val="20"/>
              </w:rPr>
              <w:t>Any life cycle inventory input, output, or other activity associated with an industrial process that can be linked to observable impacts through a defined cause-and-effect chain.</w:t>
            </w:r>
          </w:p>
        </w:tc>
      </w:tr>
      <w:tr w:rsidR="009802B2" w:rsidRPr="00AC48F4" w14:paraId="2F1EBB72" w14:textId="77777777" w:rsidTr="2B07070D">
        <w:tblPrEx>
          <w:tblLook w:val="04A0" w:firstRow="1" w:lastRow="0" w:firstColumn="1" w:lastColumn="0" w:noHBand="0" w:noVBand="1"/>
        </w:tblPrEx>
        <w:trPr>
          <w:trHeight w:val="20"/>
        </w:trPr>
        <w:tc>
          <w:tcPr>
            <w:tcW w:w="2709" w:type="dxa"/>
          </w:tcPr>
          <w:p w14:paraId="3B7E09D9" w14:textId="75C368C9" w:rsidR="009802B2" w:rsidRPr="00AC48F4" w:rsidRDefault="009802B2" w:rsidP="009802B2">
            <w:pPr>
              <w:snapToGrid w:val="0"/>
              <w:spacing w:beforeLines="40" w:before="96" w:afterLines="40" w:after="96" w:line="276" w:lineRule="auto"/>
              <w:rPr>
                <w:b/>
                <w:color w:val="000000" w:themeColor="text1"/>
                <w:sz w:val="20"/>
                <w:szCs w:val="20"/>
              </w:rPr>
            </w:pPr>
            <w:r w:rsidRPr="00AC48F4">
              <w:rPr>
                <w:b/>
                <w:color w:val="000000" w:themeColor="text1"/>
                <w:sz w:val="20"/>
                <w:szCs w:val="20"/>
              </w:rPr>
              <w:t>Stressor Characterization Factor (SCF)</w:t>
            </w:r>
          </w:p>
        </w:tc>
        <w:tc>
          <w:tcPr>
            <w:tcW w:w="6826" w:type="dxa"/>
          </w:tcPr>
          <w:p w14:paraId="6D4C9C8D" w14:textId="77777777" w:rsidR="009802B2" w:rsidRPr="00AC48F4" w:rsidRDefault="009802B2" w:rsidP="009802B2">
            <w:pPr>
              <w:pStyle w:val="Listbulleted"/>
              <w:numPr>
                <w:ilvl w:val="0"/>
                <w:numId w:val="0"/>
              </w:numPr>
              <w:snapToGrid w:val="0"/>
              <w:spacing w:beforeLines="40" w:before="96" w:afterLines="40" w:after="96"/>
              <w:jc w:val="left"/>
              <w:rPr>
                <w:color w:val="000000" w:themeColor="text1"/>
                <w:sz w:val="20"/>
                <w:szCs w:val="20"/>
              </w:rPr>
            </w:pPr>
            <w:r w:rsidRPr="00AC48F4">
              <w:rPr>
                <w:color w:val="000000" w:themeColor="text1"/>
                <w:sz w:val="20"/>
                <w:szCs w:val="20"/>
              </w:rPr>
              <w:t>A factor characterizing the relative potency of an individual stressor that contributes to a common impact endpoint. Related stressors can be aggregated into a single category indicator.</w:t>
            </w:r>
          </w:p>
        </w:tc>
      </w:tr>
      <w:tr w:rsidR="00E1709C" w:rsidRPr="00AC48F4" w14:paraId="15D69FF5" w14:textId="77777777" w:rsidTr="2B07070D">
        <w:trPr>
          <w:trHeight w:val="20"/>
        </w:trPr>
        <w:tc>
          <w:tcPr>
            <w:tcW w:w="2709" w:type="dxa"/>
          </w:tcPr>
          <w:p w14:paraId="4909BF62" w14:textId="77777777" w:rsidR="009802B2" w:rsidRPr="00AC48F4" w:rsidRDefault="009802B2" w:rsidP="009802B2">
            <w:pPr>
              <w:pStyle w:val="Listbulleted"/>
              <w:numPr>
                <w:ilvl w:val="0"/>
                <w:numId w:val="0"/>
              </w:numPr>
              <w:snapToGrid w:val="0"/>
              <w:spacing w:before="20" w:after="20"/>
              <w:rPr>
                <w:b/>
                <w:color w:val="000000" w:themeColor="text1"/>
                <w:sz w:val="20"/>
                <w:szCs w:val="20"/>
              </w:rPr>
            </w:pPr>
            <w:r w:rsidRPr="00AC48F4">
              <w:rPr>
                <w:b/>
                <w:color w:val="000000" w:themeColor="text1"/>
                <w:sz w:val="20"/>
                <w:szCs w:val="20"/>
              </w:rPr>
              <w:t>Supplier</w:t>
            </w:r>
          </w:p>
        </w:tc>
        <w:tc>
          <w:tcPr>
            <w:tcW w:w="6826" w:type="dxa"/>
          </w:tcPr>
          <w:p w14:paraId="15FFEA92" w14:textId="780A4613" w:rsidR="009802B2" w:rsidRPr="00AC48F4" w:rsidRDefault="00E5210E" w:rsidP="009802B2">
            <w:pPr>
              <w:snapToGrid w:val="0"/>
              <w:spacing w:before="20" w:after="20" w:line="276" w:lineRule="auto"/>
              <w:rPr>
                <w:color w:val="000000" w:themeColor="text1"/>
                <w:sz w:val="20"/>
                <w:szCs w:val="20"/>
              </w:rPr>
            </w:pPr>
            <w:r w:rsidRPr="00AC48F4">
              <w:rPr>
                <w:color w:val="000000" w:themeColor="text1"/>
                <w:sz w:val="20"/>
                <w:szCs w:val="20"/>
              </w:rPr>
              <w:t>An individual or entity hired by a Producer to supply a product used as an input in the production of a Certified Diamonds, or hired by a Handler to supply a product directly related to the cutting or polishing or manufacturing or providing laboratory services for Certified Diamonds, whether on or off-site</w:t>
            </w:r>
          </w:p>
        </w:tc>
      </w:tr>
      <w:tr w:rsidR="009802B2" w:rsidRPr="00AC48F4" w14:paraId="4750C5BA" w14:textId="77777777" w:rsidTr="2B07070D">
        <w:tblPrEx>
          <w:tblLook w:val="04A0" w:firstRow="1" w:lastRow="0" w:firstColumn="1" w:lastColumn="0" w:noHBand="0" w:noVBand="1"/>
        </w:tblPrEx>
        <w:trPr>
          <w:trHeight w:val="20"/>
        </w:trPr>
        <w:tc>
          <w:tcPr>
            <w:tcW w:w="2709" w:type="dxa"/>
          </w:tcPr>
          <w:p w14:paraId="65C34754" w14:textId="7AFED2B0" w:rsidR="009802B2" w:rsidRPr="00AC48F4" w:rsidRDefault="009802B2" w:rsidP="009802B2">
            <w:pPr>
              <w:pStyle w:val="Listbulleted"/>
              <w:numPr>
                <w:ilvl w:val="0"/>
                <w:numId w:val="0"/>
              </w:numPr>
              <w:snapToGrid w:val="0"/>
              <w:spacing w:beforeLines="40" w:before="96" w:afterLines="40" w:after="96"/>
              <w:rPr>
                <w:b/>
                <w:color w:val="000000" w:themeColor="text1"/>
                <w:sz w:val="20"/>
                <w:szCs w:val="20"/>
              </w:rPr>
            </w:pPr>
            <w:r w:rsidRPr="00AC48F4">
              <w:rPr>
                <w:b/>
                <w:color w:val="000000" w:themeColor="text1"/>
                <w:sz w:val="20"/>
                <w:szCs w:val="20"/>
              </w:rPr>
              <w:t xml:space="preserve">Third-Party Certifier </w:t>
            </w:r>
          </w:p>
        </w:tc>
        <w:tc>
          <w:tcPr>
            <w:tcW w:w="6826" w:type="dxa"/>
          </w:tcPr>
          <w:p w14:paraId="0F944CBE" w14:textId="3D2F471B" w:rsidR="009802B2" w:rsidRPr="00AC48F4" w:rsidRDefault="009802B2" w:rsidP="009802B2">
            <w:pPr>
              <w:pStyle w:val="Listbulleted"/>
              <w:numPr>
                <w:ilvl w:val="0"/>
                <w:numId w:val="0"/>
              </w:numPr>
              <w:snapToGrid w:val="0"/>
              <w:spacing w:beforeLines="40" w:before="96" w:afterLines="40" w:after="96"/>
              <w:jc w:val="left"/>
              <w:rPr>
                <w:color w:val="000000" w:themeColor="text1"/>
                <w:sz w:val="20"/>
                <w:szCs w:val="20"/>
              </w:rPr>
            </w:pPr>
            <w:r w:rsidRPr="00AC48F4">
              <w:rPr>
                <w:color w:val="000000" w:themeColor="text1"/>
                <w:sz w:val="20"/>
                <w:szCs w:val="20"/>
              </w:rPr>
              <w:t xml:space="preserve">A qualified independent </w:t>
            </w:r>
            <w:r w:rsidR="00E05C8F" w:rsidRPr="00AC48F4">
              <w:rPr>
                <w:color w:val="000000" w:themeColor="text1"/>
                <w:sz w:val="20"/>
                <w:szCs w:val="20"/>
              </w:rPr>
              <w:t xml:space="preserve">organization </w:t>
            </w:r>
            <w:r w:rsidRPr="00AC48F4">
              <w:rPr>
                <w:color w:val="000000" w:themeColor="text1"/>
                <w:sz w:val="20"/>
                <w:szCs w:val="20"/>
              </w:rPr>
              <w:t>that conducts audits to assess conformance with this Standard.</w:t>
            </w:r>
          </w:p>
        </w:tc>
      </w:tr>
      <w:tr w:rsidR="009802B2" w:rsidRPr="00AC48F4" w14:paraId="71397247" w14:textId="77777777" w:rsidTr="2B07070D">
        <w:tblPrEx>
          <w:tblLook w:val="04A0" w:firstRow="1" w:lastRow="0" w:firstColumn="1" w:lastColumn="0" w:noHBand="0" w:noVBand="1"/>
        </w:tblPrEx>
        <w:trPr>
          <w:trHeight w:val="20"/>
        </w:trPr>
        <w:tc>
          <w:tcPr>
            <w:tcW w:w="2709" w:type="dxa"/>
          </w:tcPr>
          <w:p w14:paraId="0FCA0FAC" w14:textId="383C7205" w:rsidR="009802B2" w:rsidRPr="00AC48F4" w:rsidRDefault="009802B2" w:rsidP="009802B2">
            <w:pPr>
              <w:pStyle w:val="Listbulleted"/>
              <w:numPr>
                <w:ilvl w:val="0"/>
                <w:numId w:val="0"/>
              </w:numPr>
              <w:snapToGrid w:val="0"/>
              <w:spacing w:beforeLines="40" w:before="96" w:afterLines="40" w:after="96"/>
              <w:rPr>
                <w:b/>
                <w:color w:val="000000" w:themeColor="text1"/>
                <w:sz w:val="20"/>
                <w:szCs w:val="20"/>
              </w:rPr>
            </w:pPr>
            <w:r w:rsidRPr="00AC48F4">
              <w:rPr>
                <w:b/>
                <w:color w:val="000000" w:themeColor="text1"/>
                <w:sz w:val="20"/>
                <w:szCs w:val="20"/>
              </w:rPr>
              <w:t>Ton</w:t>
            </w:r>
          </w:p>
        </w:tc>
        <w:tc>
          <w:tcPr>
            <w:tcW w:w="6826" w:type="dxa"/>
          </w:tcPr>
          <w:p w14:paraId="55C7E8C3" w14:textId="792502A5" w:rsidR="009802B2" w:rsidRPr="00AC48F4" w:rsidRDefault="009802B2" w:rsidP="009802B2">
            <w:pPr>
              <w:pStyle w:val="Listbulleted"/>
              <w:numPr>
                <w:ilvl w:val="0"/>
                <w:numId w:val="0"/>
              </w:numPr>
              <w:snapToGrid w:val="0"/>
              <w:spacing w:beforeLines="40" w:before="96" w:afterLines="40" w:after="96"/>
              <w:jc w:val="left"/>
              <w:rPr>
                <w:color w:val="000000" w:themeColor="text1"/>
                <w:sz w:val="20"/>
                <w:szCs w:val="20"/>
              </w:rPr>
            </w:pPr>
            <w:r w:rsidRPr="00AC48F4">
              <w:rPr>
                <w:color w:val="000000" w:themeColor="text1"/>
                <w:sz w:val="20"/>
                <w:szCs w:val="20"/>
              </w:rPr>
              <w:t>Metric ton, unless otherwise noted</w:t>
            </w:r>
          </w:p>
        </w:tc>
      </w:tr>
      <w:tr w:rsidR="009802B2" w:rsidRPr="00AC48F4" w14:paraId="1EDD8E9A" w14:textId="77777777" w:rsidTr="2B07070D">
        <w:trPr>
          <w:trHeight w:val="20"/>
        </w:trPr>
        <w:tc>
          <w:tcPr>
            <w:tcW w:w="2709" w:type="dxa"/>
          </w:tcPr>
          <w:p w14:paraId="00BE4CF6" w14:textId="59C7A88E" w:rsidR="009802B2" w:rsidRPr="00AC48F4" w:rsidRDefault="009802B2" w:rsidP="009802B2">
            <w:pPr>
              <w:pStyle w:val="Listbulleted"/>
              <w:numPr>
                <w:ilvl w:val="0"/>
                <w:numId w:val="0"/>
              </w:numPr>
              <w:snapToGrid w:val="0"/>
              <w:spacing w:before="20" w:after="20"/>
              <w:jc w:val="left"/>
              <w:rPr>
                <w:b/>
                <w:color w:val="000000" w:themeColor="text1"/>
                <w:sz w:val="20"/>
                <w:szCs w:val="20"/>
              </w:rPr>
            </w:pPr>
            <w:r w:rsidRPr="0096288A">
              <w:rPr>
                <w:b/>
                <w:color w:val="000000" w:themeColor="text1"/>
                <w:sz w:val="20"/>
                <w:szCs w:val="20"/>
                <w:highlight w:val="yellow"/>
              </w:rPr>
              <w:t xml:space="preserve">Unique </w:t>
            </w:r>
            <w:r w:rsidR="004D021D" w:rsidRPr="0096288A">
              <w:rPr>
                <w:b/>
                <w:color w:val="000000" w:themeColor="text1"/>
                <w:sz w:val="20"/>
                <w:szCs w:val="20"/>
                <w:highlight w:val="yellow"/>
              </w:rPr>
              <w:t>Tracking Number</w:t>
            </w:r>
            <w:r w:rsidR="004D021D" w:rsidRPr="00AC48F4">
              <w:rPr>
                <w:b/>
                <w:color w:val="000000" w:themeColor="text1"/>
                <w:sz w:val="20"/>
                <w:szCs w:val="20"/>
              </w:rPr>
              <w:t xml:space="preserve"> </w:t>
            </w:r>
          </w:p>
        </w:tc>
        <w:tc>
          <w:tcPr>
            <w:tcW w:w="6826" w:type="dxa"/>
          </w:tcPr>
          <w:p w14:paraId="1F9B2B6C" w14:textId="7053745E" w:rsidR="004D021D" w:rsidRPr="00AC48F4" w:rsidRDefault="004D021D" w:rsidP="009802B2">
            <w:pPr>
              <w:snapToGrid w:val="0"/>
              <w:spacing w:before="20" w:after="20" w:line="276" w:lineRule="auto"/>
              <w:rPr>
                <w:color w:val="000000" w:themeColor="text1"/>
                <w:sz w:val="20"/>
                <w:szCs w:val="20"/>
              </w:rPr>
            </w:pPr>
            <w:r w:rsidRPr="00AC48F4">
              <w:rPr>
                <w:color w:val="000000" w:themeColor="text1"/>
                <w:sz w:val="20"/>
                <w:szCs w:val="20"/>
              </w:rPr>
              <w:t>Identification number or code assigned to an individual stone, parcel or container, and linked to the gem identification assessment data for each Certified Diamond and entered into an Approved database.</w:t>
            </w:r>
          </w:p>
        </w:tc>
      </w:tr>
      <w:tr w:rsidR="009802B2" w:rsidRPr="00AC48F4" w14:paraId="4557553F" w14:textId="77777777" w:rsidTr="2B07070D">
        <w:trPr>
          <w:trHeight w:val="20"/>
        </w:trPr>
        <w:tc>
          <w:tcPr>
            <w:tcW w:w="2709" w:type="dxa"/>
          </w:tcPr>
          <w:p w14:paraId="34B46A0C" w14:textId="11E49BC4" w:rsidR="009802B2" w:rsidRPr="00AC48F4" w:rsidRDefault="009802B2" w:rsidP="009802B2">
            <w:pPr>
              <w:pStyle w:val="Listbulleted"/>
              <w:numPr>
                <w:ilvl w:val="0"/>
                <w:numId w:val="0"/>
              </w:numPr>
              <w:snapToGrid w:val="0"/>
              <w:spacing w:before="20" w:after="20"/>
              <w:jc w:val="left"/>
              <w:rPr>
                <w:b/>
                <w:color w:val="000000" w:themeColor="text1"/>
                <w:sz w:val="20"/>
                <w:szCs w:val="20"/>
              </w:rPr>
            </w:pPr>
            <w:r w:rsidRPr="00AC48F4">
              <w:rPr>
                <w:b/>
                <w:color w:val="000000" w:themeColor="text1"/>
                <w:sz w:val="20"/>
                <w:szCs w:val="20"/>
              </w:rPr>
              <w:t>Unique Database Identifier</w:t>
            </w:r>
          </w:p>
        </w:tc>
        <w:tc>
          <w:tcPr>
            <w:tcW w:w="6826" w:type="dxa"/>
          </w:tcPr>
          <w:p w14:paraId="0855241E" w14:textId="7372E706" w:rsidR="009802B2" w:rsidRPr="00AC48F4" w:rsidRDefault="009802B2" w:rsidP="009802B2">
            <w:pPr>
              <w:snapToGrid w:val="0"/>
              <w:spacing w:before="20" w:after="20" w:line="276" w:lineRule="auto"/>
              <w:rPr>
                <w:color w:val="000000" w:themeColor="text1"/>
                <w:sz w:val="20"/>
                <w:szCs w:val="20"/>
              </w:rPr>
            </w:pPr>
            <w:r w:rsidRPr="00AC48F4">
              <w:rPr>
                <w:color w:val="000000" w:themeColor="text1"/>
                <w:sz w:val="20"/>
                <w:szCs w:val="20"/>
              </w:rPr>
              <w:t>Identification number or code that links a diamond to its digital record and gem identification data in an approved database, and, in the case of a cut diamond, to its parent rough diamond, for the purpose of tracking and searching.</w:t>
            </w:r>
          </w:p>
        </w:tc>
      </w:tr>
      <w:tr w:rsidR="009802B2" w:rsidRPr="00AC48F4" w14:paraId="2FAA3BA9" w14:textId="77777777" w:rsidTr="2B07070D">
        <w:tblPrEx>
          <w:tblLook w:val="04A0" w:firstRow="1" w:lastRow="0" w:firstColumn="1" w:lastColumn="0" w:noHBand="0" w:noVBand="1"/>
        </w:tblPrEx>
        <w:trPr>
          <w:trHeight w:val="20"/>
        </w:trPr>
        <w:tc>
          <w:tcPr>
            <w:tcW w:w="2709" w:type="dxa"/>
          </w:tcPr>
          <w:p w14:paraId="426E38E0" w14:textId="77777777" w:rsidR="009802B2" w:rsidRPr="00AC48F4" w:rsidRDefault="009802B2" w:rsidP="009802B2">
            <w:pPr>
              <w:pStyle w:val="Listbulleted"/>
              <w:numPr>
                <w:ilvl w:val="0"/>
                <w:numId w:val="0"/>
              </w:numPr>
              <w:snapToGrid w:val="0"/>
              <w:spacing w:beforeLines="40" w:before="96" w:afterLines="40" w:after="96"/>
              <w:rPr>
                <w:b/>
                <w:color w:val="000000" w:themeColor="text1"/>
                <w:sz w:val="20"/>
                <w:szCs w:val="20"/>
              </w:rPr>
            </w:pPr>
            <w:r w:rsidRPr="00AC48F4">
              <w:rPr>
                <w:b/>
                <w:color w:val="000000" w:themeColor="text1"/>
                <w:sz w:val="20"/>
                <w:szCs w:val="20"/>
              </w:rPr>
              <w:t>Unit Operation</w:t>
            </w:r>
          </w:p>
        </w:tc>
        <w:tc>
          <w:tcPr>
            <w:tcW w:w="6826" w:type="dxa"/>
          </w:tcPr>
          <w:p w14:paraId="1988C996" w14:textId="77777777" w:rsidR="009802B2" w:rsidRPr="00AC48F4" w:rsidRDefault="009802B2" w:rsidP="009802B2">
            <w:pPr>
              <w:pStyle w:val="Listbulleted"/>
              <w:numPr>
                <w:ilvl w:val="0"/>
                <w:numId w:val="0"/>
              </w:numPr>
              <w:snapToGrid w:val="0"/>
              <w:spacing w:beforeLines="40" w:before="96" w:afterLines="40" w:after="96"/>
              <w:jc w:val="left"/>
              <w:rPr>
                <w:color w:val="000000" w:themeColor="text1"/>
                <w:sz w:val="20"/>
                <w:szCs w:val="20"/>
              </w:rPr>
            </w:pPr>
            <w:r w:rsidRPr="00AC48F4">
              <w:rPr>
                <w:color w:val="000000" w:themeColor="text1"/>
                <w:sz w:val="20"/>
                <w:szCs w:val="20"/>
              </w:rPr>
              <w:t>A group of linked unit processes.</w:t>
            </w:r>
          </w:p>
        </w:tc>
      </w:tr>
      <w:tr w:rsidR="009802B2" w:rsidRPr="00AC48F4" w14:paraId="5D4E51F7" w14:textId="77777777" w:rsidTr="2B07070D">
        <w:tblPrEx>
          <w:tblLook w:val="04A0" w:firstRow="1" w:lastRow="0" w:firstColumn="1" w:lastColumn="0" w:noHBand="0" w:noVBand="1"/>
        </w:tblPrEx>
        <w:trPr>
          <w:trHeight w:val="20"/>
        </w:trPr>
        <w:tc>
          <w:tcPr>
            <w:tcW w:w="2709" w:type="dxa"/>
          </w:tcPr>
          <w:p w14:paraId="30BF96C4" w14:textId="77777777" w:rsidR="009802B2" w:rsidRPr="00AC48F4" w:rsidRDefault="009802B2" w:rsidP="009802B2">
            <w:pPr>
              <w:pStyle w:val="Listbulleted"/>
              <w:numPr>
                <w:ilvl w:val="0"/>
                <w:numId w:val="0"/>
              </w:numPr>
              <w:snapToGrid w:val="0"/>
              <w:spacing w:beforeLines="40" w:before="96" w:afterLines="40" w:after="96"/>
              <w:rPr>
                <w:b/>
                <w:color w:val="000000" w:themeColor="text1"/>
                <w:sz w:val="20"/>
                <w:szCs w:val="20"/>
              </w:rPr>
            </w:pPr>
            <w:r w:rsidRPr="00AC48F4">
              <w:rPr>
                <w:b/>
                <w:color w:val="000000" w:themeColor="text1"/>
                <w:sz w:val="20"/>
                <w:szCs w:val="20"/>
              </w:rPr>
              <w:t>Worker</w:t>
            </w:r>
          </w:p>
        </w:tc>
        <w:tc>
          <w:tcPr>
            <w:tcW w:w="6826" w:type="dxa"/>
          </w:tcPr>
          <w:p w14:paraId="4107A4E9" w14:textId="153DB112" w:rsidR="009802B2" w:rsidRPr="00AC48F4" w:rsidRDefault="00E05C8F" w:rsidP="009802B2">
            <w:pPr>
              <w:pStyle w:val="Listbulleted"/>
              <w:numPr>
                <w:ilvl w:val="0"/>
                <w:numId w:val="0"/>
              </w:numPr>
              <w:snapToGrid w:val="0"/>
              <w:spacing w:beforeLines="40" w:before="96" w:afterLines="40" w:after="96"/>
              <w:jc w:val="left"/>
              <w:rPr>
                <w:color w:val="000000" w:themeColor="text1"/>
                <w:sz w:val="20"/>
                <w:szCs w:val="20"/>
              </w:rPr>
            </w:pPr>
            <w:r w:rsidRPr="00AC48F4">
              <w:rPr>
                <w:color w:val="000000" w:themeColor="text1"/>
                <w:sz w:val="20"/>
                <w:szCs w:val="20"/>
              </w:rPr>
              <w:t>Full-time, part-time, temporary or contract employee who carries out</w:t>
            </w:r>
            <w:r w:rsidRPr="00AC48F4">
              <w:rPr>
                <w:color w:val="000000" w:themeColor="text1"/>
                <w:sz w:val="20"/>
                <w:szCs w:val="20"/>
                <w:u w:val="single"/>
              </w:rPr>
              <w:t xml:space="preserve"> </w:t>
            </w:r>
            <w:r w:rsidR="009802B2" w:rsidRPr="00AC48F4">
              <w:rPr>
                <w:color w:val="000000" w:themeColor="text1"/>
                <w:sz w:val="20"/>
                <w:szCs w:val="20"/>
              </w:rPr>
              <w:t xml:space="preserve">Person(s) who carry out work for compensation. </w:t>
            </w:r>
            <w:r w:rsidR="00DB479D" w:rsidRPr="00AC48F4">
              <w:rPr>
                <w:color w:val="000000" w:themeColor="text1"/>
                <w:sz w:val="20"/>
                <w:szCs w:val="20"/>
              </w:rPr>
              <w:t xml:space="preserve"> </w:t>
            </w:r>
          </w:p>
        </w:tc>
      </w:tr>
    </w:tbl>
    <w:p w14:paraId="0978F11C" w14:textId="77777777" w:rsidR="00683D1E" w:rsidRPr="00AC48F4" w:rsidRDefault="00683D1E" w:rsidP="00F73DCA">
      <w:pPr>
        <w:spacing w:line="276" w:lineRule="auto"/>
        <w:rPr>
          <w:color w:val="000000" w:themeColor="text1"/>
        </w:rPr>
      </w:pPr>
    </w:p>
    <w:p w14:paraId="0E29CCDA" w14:textId="12881421" w:rsidR="00AA2E13" w:rsidRPr="00AC48F4" w:rsidRDefault="00AA2E13" w:rsidP="00F73DCA">
      <w:pPr>
        <w:spacing w:line="276" w:lineRule="auto"/>
        <w:rPr>
          <w:b/>
          <w:bCs/>
          <w:color w:val="000000" w:themeColor="text1"/>
          <w:sz w:val="32"/>
          <w:szCs w:val="32"/>
          <w:lang w:eastAsia="ja-JP"/>
        </w:rPr>
      </w:pPr>
      <w:r w:rsidRPr="00AC48F4">
        <w:rPr>
          <w:color w:val="000000" w:themeColor="text1"/>
        </w:rPr>
        <w:br w:type="page"/>
      </w:r>
    </w:p>
    <w:p w14:paraId="2DA12155" w14:textId="778FA2D8" w:rsidR="0082360B" w:rsidRPr="00AC48F4" w:rsidRDefault="00C46F14" w:rsidP="00F73DCA">
      <w:pPr>
        <w:pStyle w:val="Appendix"/>
        <w:spacing w:line="276" w:lineRule="auto"/>
        <w:rPr>
          <w:color w:val="000000" w:themeColor="text1"/>
        </w:rPr>
      </w:pPr>
      <w:r w:rsidRPr="00AC48F4">
        <w:rPr>
          <w:color w:val="000000" w:themeColor="text1"/>
        </w:rPr>
        <w:lastRenderedPageBreak/>
        <w:t xml:space="preserve">1  </w:t>
      </w:r>
      <w:r w:rsidR="00EC00FB" w:rsidRPr="00AC48F4">
        <w:rPr>
          <w:color w:val="000000" w:themeColor="text1"/>
        </w:rPr>
        <w:t>Social Responsibility and Governance</w:t>
      </w:r>
      <w:r w:rsidR="00F6341C" w:rsidRPr="00AC48F4">
        <w:rPr>
          <w:color w:val="000000" w:themeColor="text1"/>
        </w:rPr>
        <w:t xml:space="preserve"> </w:t>
      </w:r>
      <w:r w:rsidR="00200745" w:rsidRPr="00AC48F4">
        <w:rPr>
          <w:color w:val="000000" w:themeColor="text1"/>
        </w:rPr>
        <w:t>Criteria</w:t>
      </w:r>
      <w:bookmarkEnd w:id="14"/>
      <w:bookmarkEnd w:id="15"/>
      <w:bookmarkEnd w:id="16"/>
      <w:bookmarkEnd w:id="17"/>
      <w:bookmarkEnd w:id="18"/>
      <w:r w:rsidR="009C6C71" w:rsidRPr="00AC48F4">
        <w:rPr>
          <w:color w:val="000000" w:themeColor="text1"/>
        </w:rPr>
        <w:t xml:space="preserve"> for Producers</w:t>
      </w:r>
    </w:p>
    <w:p w14:paraId="3F75F83C" w14:textId="63EABD47" w:rsidR="00106B89" w:rsidRPr="00AC48F4" w:rsidRDefault="00995060" w:rsidP="00F73DCA">
      <w:pPr>
        <w:pStyle w:val="Heading2"/>
        <w:numPr>
          <w:ilvl w:val="0"/>
          <w:numId w:val="0"/>
        </w:numPr>
        <w:snapToGrid w:val="0"/>
        <w:spacing w:line="276" w:lineRule="auto"/>
        <w:rPr>
          <w:color w:val="000000" w:themeColor="text1"/>
        </w:rPr>
      </w:pPr>
      <w:bookmarkStart w:id="21" w:name="_Toc24126978"/>
      <w:bookmarkStart w:id="22" w:name="_Toc24127261"/>
      <w:bookmarkStart w:id="23" w:name="_Toc24127791"/>
      <w:bookmarkStart w:id="24" w:name="_Toc24128328"/>
      <w:bookmarkStart w:id="25" w:name="_Toc17712774"/>
      <w:bookmarkStart w:id="26" w:name="_Toc21603473"/>
      <w:bookmarkStart w:id="27" w:name="_Toc26962758"/>
      <w:bookmarkEnd w:id="19"/>
      <w:bookmarkEnd w:id="20"/>
      <w:bookmarkEnd w:id="21"/>
      <w:bookmarkEnd w:id="22"/>
      <w:bookmarkEnd w:id="23"/>
      <w:bookmarkEnd w:id="24"/>
      <w:r w:rsidRPr="00AC48F4">
        <w:rPr>
          <w:color w:val="000000" w:themeColor="text1"/>
        </w:rPr>
        <w:t>1</w:t>
      </w:r>
      <w:r w:rsidR="00FA083F" w:rsidRPr="00AC48F4">
        <w:rPr>
          <w:color w:val="000000" w:themeColor="text1"/>
        </w:rPr>
        <w:t>.1</w:t>
      </w:r>
      <w:r w:rsidR="00FA083F" w:rsidRPr="00AC48F4">
        <w:rPr>
          <w:color w:val="000000" w:themeColor="text1"/>
        </w:rPr>
        <w:tab/>
      </w:r>
      <w:r w:rsidR="00E16B80" w:rsidRPr="00AC48F4">
        <w:rPr>
          <w:color w:val="000000" w:themeColor="text1"/>
        </w:rPr>
        <w:t>Business Integrity</w:t>
      </w:r>
      <w:bookmarkEnd w:id="25"/>
      <w:bookmarkEnd w:id="26"/>
      <w:bookmarkEnd w:id="27"/>
    </w:p>
    <w:p w14:paraId="33055B0A" w14:textId="44F36924" w:rsidR="00106B89" w:rsidRPr="00AC48F4" w:rsidRDefault="00106B89" w:rsidP="00F73DCA">
      <w:pPr>
        <w:pStyle w:val="bodycopy"/>
        <w:widowControl w:val="0"/>
        <w:snapToGrid w:val="0"/>
        <w:rPr>
          <w:i/>
          <w:iCs/>
          <w:color w:val="000000" w:themeColor="text1"/>
          <w:sz w:val="22"/>
          <w:szCs w:val="22"/>
        </w:rPr>
      </w:pPr>
      <w:r w:rsidRPr="00AC48F4">
        <w:rPr>
          <w:b/>
          <w:i/>
          <w:iCs/>
          <w:color w:val="000000" w:themeColor="text1"/>
          <w:sz w:val="22"/>
          <w:szCs w:val="22"/>
        </w:rPr>
        <w:t>Principle</w:t>
      </w:r>
      <w:r w:rsidRPr="00AC48F4">
        <w:rPr>
          <w:i/>
          <w:iCs/>
          <w:color w:val="000000" w:themeColor="text1"/>
          <w:sz w:val="22"/>
          <w:szCs w:val="22"/>
        </w:rPr>
        <w:t xml:space="preserve">: </w:t>
      </w:r>
      <w:r w:rsidR="003A3B86" w:rsidRPr="00AC48F4">
        <w:rPr>
          <w:i/>
          <w:iCs/>
          <w:color w:val="000000" w:themeColor="text1"/>
          <w:sz w:val="22"/>
          <w:szCs w:val="22"/>
        </w:rPr>
        <w:t>The P</w:t>
      </w:r>
      <w:r w:rsidRPr="00AC48F4">
        <w:rPr>
          <w:i/>
          <w:iCs/>
          <w:color w:val="000000" w:themeColor="text1"/>
          <w:sz w:val="22"/>
          <w:szCs w:val="22"/>
        </w:rPr>
        <w:t>roducer conduct</w:t>
      </w:r>
      <w:r w:rsidR="003A3B86" w:rsidRPr="00AC48F4">
        <w:rPr>
          <w:i/>
          <w:iCs/>
          <w:color w:val="000000" w:themeColor="text1"/>
          <w:sz w:val="22"/>
          <w:szCs w:val="22"/>
        </w:rPr>
        <w:t>s</w:t>
      </w:r>
      <w:r w:rsidRPr="00AC48F4">
        <w:rPr>
          <w:i/>
          <w:iCs/>
          <w:color w:val="000000" w:themeColor="text1"/>
          <w:sz w:val="22"/>
          <w:szCs w:val="22"/>
        </w:rPr>
        <w:t xml:space="preserve"> </w:t>
      </w:r>
      <w:r w:rsidR="003A3B86" w:rsidRPr="00AC48F4">
        <w:rPr>
          <w:i/>
          <w:iCs/>
          <w:color w:val="000000" w:themeColor="text1"/>
          <w:sz w:val="22"/>
          <w:szCs w:val="22"/>
        </w:rPr>
        <w:t xml:space="preserve">its </w:t>
      </w:r>
      <w:r w:rsidRPr="00AC48F4">
        <w:rPr>
          <w:i/>
          <w:iCs/>
          <w:color w:val="000000" w:themeColor="text1"/>
          <w:sz w:val="22"/>
          <w:szCs w:val="22"/>
        </w:rPr>
        <w:t>business with the highest degree of integrity</w:t>
      </w:r>
      <w:r w:rsidR="0065706B" w:rsidRPr="00AC48F4">
        <w:rPr>
          <w:i/>
          <w:iCs/>
          <w:color w:val="000000" w:themeColor="text1"/>
          <w:sz w:val="22"/>
          <w:szCs w:val="22"/>
        </w:rPr>
        <w:t>,</w:t>
      </w:r>
      <w:r w:rsidRPr="00AC48F4">
        <w:rPr>
          <w:i/>
          <w:iCs/>
          <w:color w:val="000000" w:themeColor="text1"/>
          <w:sz w:val="22"/>
          <w:szCs w:val="22"/>
        </w:rPr>
        <w:t xml:space="preserve"> in compliance with applicable laws and international agreements.  </w:t>
      </w:r>
    </w:p>
    <w:p w14:paraId="49156890" w14:textId="7DD285F5" w:rsidR="00A456AD" w:rsidRPr="00AC48F4" w:rsidRDefault="00A456AD" w:rsidP="00F73DCA">
      <w:pPr>
        <w:pStyle w:val="bodycopy"/>
        <w:widowControl w:val="0"/>
        <w:snapToGrid w:val="0"/>
        <w:rPr>
          <w:i/>
          <w:iCs/>
          <w:color w:val="000000" w:themeColor="text1"/>
          <w:sz w:val="22"/>
          <w:szCs w:val="22"/>
        </w:rPr>
      </w:pPr>
      <w:r w:rsidRPr="00AC48F4">
        <w:rPr>
          <w:b/>
          <w:bCs/>
          <w:i/>
          <w:iCs/>
          <w:color w:val="000000" w:themeColor="text1"/>
          <w:sz w:val="22"/>
          <w:szCs w:val="22"/>
        </w:rPr>
        <w:t>Critical Criteria</w:t>
      </w:r>
      <w:r w:rsidR="007A2AB3" w:rsidRPr="00AC48F4">
        <w:rPr>
          <w:b/>
          <w:bCs/>
          <w:i/>
          <w:iCs/>
          <w:color w:val="000000" w:themeColor="text1"/>
          <w:sz w:val="22"/>
          <w:szCs w:val="22"/>
        </w:rPr>
        <w:t xml:space="preserve"> denoted with *</w:t>
      </w:r>
      <w:r w:rsidRPr="00AC48F4">
        <w:rPr>
          <w:b/>
          <w:bCs/>
          <w:i/>
          <w:iCs/>
          <w:color w:val="000000" w:themeColor="text1"/>
          <w:sz w:val="22"/>
          <w:szCs w:val="22"/>
        </w:rPr>
        <w:t>:</w:t>
      </w:r>
      <w:r w:rsidRPr="00AC48F4">
        <w:rPr>
          <w:i/>
          <w:iCs/>
          <w:color w:val="000000" w:themeColor="text1"/>
          <w:sz w:val="22"/>
          <w:szCs w:val="22"/>
        </w:rPr>
        <w:t xml:space="preserve"> </w:t>
      </w:r>
      <w:r w:rsidR="005D49EA" w:rsidRPr="00AC48F4">
        <w:rPr>
          <w:i/>
          <w:iCs/>
          <w:color w:val="000000" w:themeColor="text1"/>
          <w:sz w:val="22"/>
          <w:szCs w:val="22"/>
        </w:rPr>
        <w:t>1.1.1.1, 1.1.1.4</w:t>
      </w:r>
      <w:r w:rsidR="00DA0145" w:rsidRPr="00AC48F4">
        <w:rPr>
          <w:i/>
          <w:iCs/>
          <w:color w:val="000000" w:themeColor="text1"/>
          <w:sz w:val="22"/>
          <w:szCs w:val="22"/>
        </w:rPr>
        <w:t xml:space="preserve">, </w:t>
      </w:r>
      <w:r w:rsidR="00141F92" w:rsidRPr="00AC48F4">
        <w:rPr>
          <w:i/>
          <w:iCs/>
          <w:color w:val="000000" w:themeColor="text1"/>
          <w:sz w:val="22"/>
          <w:szCs w:val="22"/>
        </w:rPr>
        <w:t xml:space="preserve">1.1.2.1, </w:t>
      </w:r>
      <w:r w:rsidR="0063264E" w:rsidRPr="00AC48F4">
        <w:rPr>
          <w:i/>
          <w:iCs/>
          <w:color w:val="000000" w:themeColor="text1"/>
          <w:sz w:val="22"/>
          <w:szCs w:val="22"/>
        </w:rPr>
        <w:t xml:space="preserve">1.1.2.2, </w:t>
      </w:r>
      <w:r w:rsidR="00141F92" w:rsidRPr="00AC48F4">
        <w:rPr>
          <w:i/>
          <w:iCs/>
          <w:color w:val="000000" w:themeColor="text1"/>
          <w:sz w:val="22"/>
          <w:szCs w:val="22"/>
        </w:rPr>
        <w:t>1.1.2.</w:t>
      </w:r>
      <w:r w:rsidR="00A44D7C" w:rsidRPr="00AC48F4">
        <w:rPr>
          <w:i/>
          <w:iCs/>
          <w:color w:val="000000" w:themeColor="text1"/>
          <w:sz w:val="22"/>
          <w:szCs w:val="22"/>
        </w:rPr>
        <w:t>3</w:t>
      </w:r>
      <w:r w:rsidR="00141F92" w:rsidRPr="00AC48F4">
        <w:rPr>
          <w:i/>
          <w:iCs/>
          <w:color w:val="000000" w:themeColor="text1"/>
          <w:sz w:val="22"/>
          <w:szCs w:val="22"/>
        </w:rPr>
        <w:t xml:space="preserve">, </w:t>
      </w:r>
      <w:r w:rsidR="00DA0145" w:rsidRPr="00AC48F4">
        <w:rPr>
          <w:i/>
          <w:iCs/>
          <w:color w:val="000000" w:themeColor="text1"/>
          <w:sz w:val="22"/>
          <w:szCs w:val="22"/>
        </w:rPr>
        <w:t>1.1.3.1, 1.1.3.2</w:t>
      </w:r>
      <w:r w:rsidR="004B000F" w:rsidRPr="00AC48F4">
        <w:rPr>
          <w:i/>
          <w:iCs/>
          <w:color w:val="000000" w:themeColor="text1"/>
          <w:sz w:val="22"/>
          <w:szCs w:val="22"/>
        </w:rPr>
        <w:t>, 1.1.</w:t>
      </w:r>
      <w:r w:rsidR="000E47EE" w:rsidRPr="00AC48F4">
        <w:rPr>
          <w:i/>
          <w:iCs/>
          <w:color w:val="000000" w:themeColor="text1"/>
          <w:sz w:val="22"/>
          <w:szCs w:val="22"/>
        </w:rPr>
        <w:t>5.1</w:t>
      </w:r>
    </w:p>
    <w:p w14:paraId="4F415582" w14:textId="51E384DF" w:rsidR="00E16B80" w:rsidRPr="00AC48F4" w:rsidRDefault="00995060" w:rsidP="006A360B">
      <w:pPr>
        <w:pStyle w:val="Heading3"/>
        <w:numPr>
          <w:ilvl w:val="0"/>
          <w:numId w:val="0"/>
        </w:numPr>
        <w:tabs>
          <w:tab w:val="left" w:pos="900"/>
        </w:tabs>
        <w:snapToGrid w:val="0"/>
        <w:spacing w:line="276" w:lineRule="auto"/>
        <w:rPr>
          <w:color w:val="000000" w:themeColor="text1"/>
        </w:rPr>
      </w:pPr>
      <w:bookmarkStart w:id="28" w:name="_Toc17712775"/>
      <w:bookmarkStart w:id="29" w:name="_Toc21603474"/>
      <w:r w:rsidRPr="00AC48F4">
        <w:rPr>
          <w:color w:val="000000" w:themeColor="text1"/>
        </w:rPr>
        <w:t>1</w:t>
      </w:r>
      <w:r w:rsidR="00806E4E" w:rsidRPr="00AC48F4">
        <w:rPr>
          <w:color w:val="000000" w:themeColor="text1"/>
        </w:rPr>
        <w:t>.1.1</w:t>
      </w:r>
      <w:r w:rsidR="00806E4E" w:rsidRPr="00AC48F4">
        <w:rPr>
          <w:color w:val="000000" w:themeColor="text1"/>
        </w:rPr>
        <w:tab/>
      </w:r>
      <w:r w:rsidR="00E16B80" w:rsidRPr="00AC48F4">
        <w:rPr>
          <w:color w:val="000000" w:themeColor="text1"/>
        </w:rPr>
        <w:t>Legal Compliance</w:t>
      </w:r>
      <w:bookmarkEnd w:id="28"/>
      <w:bookmarkEnd w:id="29"/>
    </w:p>
    <w:p w14:paraId="32834110" w14:textId="42E765DA" w:rsidR="00CE74AD" w:rsidRPr="00AC48F4" w:rsidRDefault="00995060" w:rsidP="00F73DCA">
      <w:pPr>
        <w:pStyle w:val="Heading4"/>
        <w:numPr>
          <w:ilvl w:val="0"/>
          <w:numId w:val="0"/>
        </w:numPr>
        <w:snapToGrid w:val="0"/>
        <w:spacing w:before="240" w:line="276" w:lineRule="auto"/>
        <w:ind w:left="864" w:hanging="864"/>
        <w:rPr>
          <w:color w:val="000000" w:themeColor="text1"/>
          <w:sz w:val="22"/>
          <w:szCs w:val="22"/>
        </w:rPr>
      </w:pPr>
      <w:bookmarkStart w:id="30" w:name="_Ref22729164"/>
      <w:r w:rsidRPr="00AC48F4">
        <w:rPr>
          <w:color w:val="000000" w:themeColor="text1"/>
          <w:sz w:val="22"/>
          <w:szCs w:val="22"/>
        </w:rPr>
        <w:t>1</w:t>
      </w:r>
      <w:r w:rsidR="00806E4E" w:rsidRPr="00AC48F4">
        <w:rPr>
          <w:color w:val="000000" w:themeColor="text1"/>
          <w:sz w:val="22"/>
          <w:szCs w:val="22"/>
        </w:rPr>
        <w:t>.1.1.1</w:t>
      </w:r>
      <w:r w:rsidR="007A2AB3" w:rsidRPr="00AC48F4">
        <w:rPr>
          <w:color w:val="000000" w:themeColor="text1"/>
          <w:sz w:val="22"/>
          <w:szCs w:val="22"/>
        </w:rPr>
        <w:t>*</w:t>
      </w:r>
      <w:r w:rsidR="00806E4E" w:rsidRPr="00AC48F4">
        <w:rPr>
          <w:color w:val="000000" w:themeColor="text1"/>
          <w:sz w:val="22"/>
          <w:szCs w:val="22"/>
        </w:rPr>
        <w:tab/>
      </w:r>
      <w:r w:rsidR="00CE74AD" w:rsidRPr="00AC48F4">
        <w:rPr>
          <w:color w:val="000000" w:themeColor="text1"/>
          <w:sz w:val="22"/>
          <w:szCs w:val="22"/>
        </w:rPr>
        <w:t xml:space="preserve">The Producer shall </w:t>
      </w:r>
      <w:r w:rsidR="001D7969" w:rsidRPr="00AC48F4">
        <w:rPr>
          <w:color w:val="000000" w:themeColor="text1"/>
          <w:sz w:val="22"/>
          <w:szCs w:val="22"/>
        </w:rPr>
        <w:t xml:space="preserve">comply with all </w:t>
      </w:r>
      <w:r w:rsidR="00E9647A" w:rsidRPr="00AC48F4">
        <w:rPr>
          <w:color w:val="000000" w:themeColor="text1"/>
          <w:sz w:val="22"/>
          <w:szCs w:val="22"/>
        </w:rPr>
        <w:t>host country laws and regulations</w:t>
      </w:r>
      <w:r w:rsidR="001D7969" w:rsidRPr="00AC48F4">
        <w:rPr>
          <w:color w:val="000000" w:themeColor="text1"/>
          <w:sz w:val="22"/>
          <w:szCs w:val="22"/>
        </w:rPr>
        <w:t xml:space="preserve"> </w:t>
      </w:r>
      <w:r w:rsidR="00425833" w:rsidRPr="00AC48F4">
        <w:rPr>
          <w:color w:val="000000" w:themeColor="text1"/>
          <w:sz w:val="22"/>
          <w:szCs w:val="22"/>
        </w:rPr>
        <w:t xml:space="preserve">that </w:t>
      </w:r>
      <w:r w:rsidR="001D7969" w:rsidRPr="00AC48F4">
        <w:rPr>
          <w:color w:val="000000" w:themeColor="text1"/>
          <w:sz w:val="22"/>
          <w:szCs w:val="22"/>
        </w:rPr>
        <w:t>are relevant to its operation</w:t>
      </w:r>
      <w:r w:rsidR="00CE74AD" w:rsidRPr="00AC48F4">
        <w:rPr>
          <w:color w:val="000000" w:themeColor="text1"/>
          <w:sz w:val="22"/>
          <w:szCs w:val="22"/>
        </w:rPr>
        <w:t>.</w:t>
      </w:r>
      <w:r w:rsidR="007A2AB3" w:rsidRPr="00AC48F4">
        <w:rPr>
          <w:color w:val="000000" w:themeColor="text1"/>
          <w:sz w:val="22"/>
          <w:szCs w:val="22"/>
        </w:rPr>
        <w:t xml:space="preserve"> </w:t>
      </w:r>
    </w:p>
    <w:p w14:paraId="187A462E" w14:textId="1D452A5F" w:rsidR="00E16B80" w:rsidRPr="00AC48F4" w:rsidRDefault="00995060" w:rsidP="00F73DCA">
      <w:pPr>
        <w:pStyle w:val="Heading4"/>
        <w:numPr>
          <w:ilvl w:val="0"/>
          <w:numId w:val="0"/>
        </w:numPr>
        <w:snapToGrid w:val="0"/>
        <w:spacing w:before="240" w:line="276" w:lineRule="auto"/>
        <w:ind w:left="864" w:hanging="864"/>
        <w:rPr>
          <w:b/>
          <w:color w:val="000000" w:themeColor="text1"/>
          <w:sz w:val="22"/>
          <w:szCs w:val="22"/>
        </w:rPr>
      </w:pPr>
      <w:r w:rsidRPr="00AC48F4">
        <w:rPr>
          <w:color w:val="000000" w:themeColor="text1"/>
          <w:sz w:val="22"/>
          <w:szCs w:val="22"/>
        </w:rPr>
        <w:t>1</w:t>
      </w:r>
      <w:r w:rsidR="00806E4E" w:rsidRPr="00AC48F4">
        <w:rPr>
          <w:color w:val="000000" w:themeColor="text1"/>
          <w:sz w:val="22"/>
          <w:szCs w:val="22"/>
        </w:rPr>
        <w:t>.1.1.2</w:t>
      </w:r>
      <w:r w:rsidR="00806E4E" w:rsidRPr="00AC48F4">
        <w:rPr>
          <w:color w:val="000000" w:themeColor="text1"/>
          <w:sz w:val="22"/>
          <w:szCs w:val="22"/>
        </w:rPr>
        <w:tab/>
      </w:r>
      <w:r w:rsidR="00E16B80" w:rsidRPr="00AC48F4">
        <w:rPr>
          <w:color w:val="000000" w:themeColor="text1"/>
          <w:sz w:val="22"/>
          <w:szCs w:val="22"/>
        </w:rPr>
        <w:t>The Producer shall establish and implement documented procedures to maintain awareness of and ensure compliance with applicable law</w:t>
      </w:r>
      <w:r w:rsidR="00076D9B" w:rsidRPr="00AC48F4">
        <w:rPr>
          <w:color w:val="000000" w:themeColor="text1"/>
          <w:sz w:val="22"/>
          <w:szCs w:val="22"/>
        </w:rPr>
        <w:t xml:space="preserve"> and international agreements</w:t>
      </w:r>
      <w:r w:rsidR="00E16B80" w:rsidRPr="00AC48F4">
        <w:rPr>
          <w:color w:val="000000" w:themeColor="text1"/>
          <w:sz w:val="22"/>
          <w:szCs w:val="22"/>
        </w:rPr>
        <w:t>, including:</w:t>
      </w:r>
      <w:bookmarkEnd w:id="30"/>
    </w:p>
    <w:p w14:paraId="25E3000B" w14:textId="3A4801CC" w:rsidR="00E16B80" w:rsidRPr="00AC48F4" w:rsidRDefault="00E16B80" w:rsidP="00F73DCA">
      <w:pPr>
        <w:pStyle w:val="Heading4"/>
        <w:numPr>
          <w:ilvl w:val="0"/>
          <w:numId w:val="11"/>
        </w:numPr>
        <w:snapToGrid w:val="0"/>
        <w:spacing w:before="0" w:line="276" w:lineRule="auto"/>
        <w:ind w:left="1267"/>
        <w:rPr>
          <w:color w:val="000000" w:themeColor="text1"/>
          <w:sz w:val="22"/>
          <w:szCs w:val="22"/>
        </w:rPr>
      </w:pPr>
      <w:r w:rsidRPr="00AC48F4">
        <w:rPr>
          <w:color w:val="000000" w:themeColor="text1"/>
          <w:sz w:val="22"/>
          <w:szCs w:val="22"/>
        </w:rPr>
        <w:t xml:space="preserve">Identifying its legal obligations under relevant </w:t>
      </w:r>
      <w:r w:rsidR="00011F41" w:rsidRPr="00AC48F4">
        <w:rPr>
          <w:color w:val="000000" w:themeColor="text1"/>
          <w:sz w:val="22"/>
          <w:szCs w:val="22"/>
        </w:rPr>
        <w:t xml:space="preserve">local </w:t>
      </w:r>
      <w:r w:rsidR="0084372F" w:rsidRPr="00AC48F4">
        <w:rPr>
          <w:color w:val="000000" w:themeColor="text1"/>
          <w:sz w:val="22"/>
          <w:szCs w:val="22"/>
        </w:rPr>
        <w:t xml:space="preserve">and </w:t>
      </w:r>
      <w:r w:rsidRPr="00AC48F4">
        <w:rPr>
          <w:color w:val="000000" w:themeColor="text1"/>
          <w:sz w:val="22"/>
          <w:szCs w:val="22"/>
        </w:rPr>
        <w:t>national laws;</w:t>
      </w:r>
    </w:p>
    <w:p w14:paraId="10857BB8" w14:textId="77777777" w:rsidR="00E16B80" w:rsidRPr="00AC48F4" w:rsidRDefault="00E16B80" w:rsidP="00F73DCA">
      <w:pPr>
        <w:pStyle w:val="Heading4"/>
        <w:numPr>
          <w:ilvl w:val="0"/>
          <w:numId w:val="11"/>
        </w:numPr>
        <w:snapToGrid w:val="0"/>
        <w:spacing w:before="0" w:line="276" w:lineRule="auto"/>
        <w:ind w:left="1267"/>
        <w:rPr>
          <w:color w:val="000000" w:themeColor="text1"/>
          <w:sz w:val="22"/>
          <w:szCs w:val="22"/>
        </w:rPr>
      </w:pPr>
      <w:r w:rsidRPr="00AC48F4">
        <w:rPr>
          <w:color w:val="000000" w:themeColor="text1"/>
          <w:sz w:val="22"/>
          <w:szCs w:val="22"/>
        </w:rPr>
        <w:t>Monitoring relevant legal developments and areas of non-compliance risks;</w:t>
      </w:r>
    </w:p>
    <w:p w14:paraId="2E8DFD1F" w14:textId="77777777" w:rsidR="005B735E" w:rsidRPr="00AC48F4" w:rsidRDefault="00E16B80" w:rsidP="005B735E">
      <w:pPr>
        <w:pStyle w:val="Heading4"/>
        <w:numPr>
          <w:ilvl w:val="0"/>
          <w:numId w:val="11"/>
        </w:numPr>
        <w:snapToGrid w:val="0"/>
        <w:spacing w:before="0" w:line="276" w:lineRule="auto"/>
        <w:ind w:left="1267"/>
        <w:rPr>
          <w:color w:val="000000" w:themeColor="text1"/>
          <w:sz w:val="22"/>
          <w:szCs w:val="22"/>
        </w:rPr>
      </w:pPr>
      <w:r w:rsidRPr="00AC48F4">
        <w:rPr>
          <w:color w:val="000000" w:themeColor="text1"/>
          <w:sz w:val="22"/>
          <w:szCs w:val="22"/>
        </w:rPr>
        <w:t>Maintaining a list of relevant agreements, legislation, regulations, permitting, licensing and disclosure requirements</w:t>
      </w:r>
    </w:p>
    <w:p w14:paraId="3B9029E9" w14:textId="76A8743C" w:rsidR="00E16B80" w:rsidRPr="00AC48F4" w:rsidRDefault="001C5046" w:rsidP="008C6667">
      <w:pPr>
        <w:pStyle w:val="Heading4"/>
        <w:numPr>
          <w:ilvl w:val="0"/>
          <w:numId w:val="0"/>
        </w:numPr>
        <w:tabs>
          <w:tab w:val="left" w:pos="900"/>
        </w:tabs>
        <w:snapToGrid w:val="0"/>
        <w:spacing w:before="240" w:line="276" w:lineRule="auto"/>
        <w:rPr>
          <w:color w:val="000000" w:themeColor="text1"/>
          <w:sz w:val="22"/>
          <w:szCs w:val="22"/>
        </w:rPr>
      </w:pPr>
      <w:bookmarkStart w:id="31" w:name="_Ref22729186"/>
      <w:r w:rsidRPr="00AC48F4">
        <w:rPr>
          <w:color w:val="000000" w:themeColor="text1"/>
          <w:sz w:val="22"/>
          <w:szCs w:val="22"/>
        </w:rPr>
        <w:t>1</w:t>
      </w:r>
      <w:r w:rsidR="00806E4E" w:rsidRPr="00AC48F4">
        <w:rPr>
          <w:color w:val="000000" w:themeColor="text1"/>
          <w:sz w:val="22"/>
          <w:szCs w:val="22"/>
        </w:rPr>
        <w:t>.1.</w:t>
      </w:r>
      <w:r w:rsidR="00FA083F" w:rsidRPr="00AC48F4">
        <w:rPr>
          <w:color w:val="000000" w:themeColor="text1"/>
          <w:sz w:val="22"/>
          <w:szCs w:val="22"/>
        </w:rPr>
        <w:t>1.3</w:t>
      </w:r>
      <w:r w:rsidR="00FA083F" w:rsidRPr="00AC48F4">
        <w:rPr>
          <w:color w:val="000000" w:themeColor="text1"/>
          <w:sz w:val="22"/>
          <w:szCs w:val="22"/>
        </w:rPr>
        <w:tab/>
      </w:r>
      <w:r w:rsidR="00E16B80" w:rsidRPr="00AC48F4">
        <w:rPr>
          <w:color w:val="000000" w:themeColor="text1"/>
          <w:sz w:val="22"/>
          <w:szCs w:val="22"/>
        </w:rPr>
        <w:t xml:space="preserve">The Producer shall train relevant </w:t>
      </w:r>
      <w:r w:rsidR="00881019" w:rsidRPr="00AC48F4">
        <w:rPr>
          <w:color w:val="000000" w:themeColor="text1"/>
          <w:sz w:val="22"/>
          <w:szCs w:val="22"/>
        </w:rPr>
        <w:t>worker</w:t>
      </w:r>
      <w:r w:rsidR="00E16B80" w:rsidRPr="00AC48F4">
        <w:rPr>
          <w:color w:val="000000" w:themeColor="text1"/>
          <w:sz w:val="22"/>
          <w:szCs w:val="22"/>
        </w:rPr>
        <w:t>s on legal obligations.</w:t>
      </w:r>
      <w:bookmarkEnd w:id="31"/>
    </w:p>
    <w:p w14:paraId="5A5CD0A5" w14:textId="1F50DEA9" w:rsidR="003E1760" w:rsidRPr="00AC48F4" w:rsidRDefault="001C5046"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FA083F" w:rsidRPr="00AC48F4">
        <w:rPr>
          <w:color w:val="000000" w:themeColor="text1"/>
          <w:sz w:val="22"/>
          <w:szCs w:val="22"/>
        </w:rPr>
        <w:t>.1.1.4</w:t>
      </w:r>
      <w:r w:rsidR="007A2AB3" w:rsidRPr="00AC48F4">
        <w:rPr>
          <w:color w:val="000000" w:themeColor="text1"/>
          <w:sz w:val="22"/>
          <w:szCs w:val="22"/>
        </w:rPr>
        <w:t>*</w:t>
      </w:r>
      <w:r w:rsidR="00FA083F" w:rsidRPr="00AC48F4">
        <w:rPr>
          <w:color w:val="000000" w:themeColor="text1"/>
          <w:sz w:val="22"/>
          <w:szCs w:val="22"/>
        </w:rPr>
        <w:tab/>
      </w:r>
      <w:r w:rsidR="004622C3" w:rsidRPr="00AC48F4">
        <w:rPr>
          <w:rStyle w:val="CommentReference"/>
          <w:rFonts w:eastAsia="Times New Roman"/>
          <w:bCs w:val="0"/>
          <w:color w:val="000000" w:themeColor="text1"/>
        </w:rPr>
        <w:t>If</w:t>
      </w:r>
      <w:r w:rsidR="004622C3" w:rsidRPr="00AC48F4">
        <w:rPr>
          <w:color w:val="000000" w:themeColor="text1"/>
          <w:sz w:val="22"/>
          <w:szCs w:val="22"/>
        </w:rPr>
        <w:t xml:space="preserve"> </w:t>
      </w:r>
      <w:r w:rsidR="00312A11" w:rsidRPr="00AC48F4">
        <w:rPr>
          <w:color w:val="000000" w:themeColor="text1"/>
          <w:sz w:val="22"/>
          <w:szCs w:val="22"/>
        </w:rPr>
        <w:t>non-compliance is found</w:t>
      </w:r>
      <w:r w:rsidR="00425833" w:rsidRPr="00AC48F4">
        <w:rPr>
          <w:color w:val="000000" w:themeColor="text1"/>
          <w:sz w:val="22"/>
          <w:szCs w:val="22"/>
        </w:rPr>
        <w:t>,</w:t>
      </w:r>
      <w:r w:rsidR="00312A11" w:rsidRPr="00AC48F4">
        <w:rPr>
          <w:color w:val="000000" w:themeColor="text1"/>
          <w:sz w:val="22"/>
          <w:szCs w:val="22"/>
        </w:rPr>
        <w:t xml:space="preserve"> </w:t>
      </w:r>
      <w:bookmarkStart w:id="32" w:name="_Ref22729200"/>
      <w:r w:rsidR="00312A11" w:rsidRPr="00AC48F4">
        <w:rPr>
          <w:color w:val="000000" w:themeColor="text1"/>
          <w:sz w:val="22"/>
          <w:szCs w:val="22"/>
        </w:rPr>
        <w:t>t</w:t>
      </w:r>
      <w:r w:rsidR="00E16B80" w:rsidRPr="00AC48F4">
        <w:rPr>
          <w:color w:val="000000" w:themeColor="text1"/>
          <w:sz w:val="22"/>
          <w:szCs w:val="22"/>
        </w:rPr>
        <w:t xml:space="preserve">he Producer shall </w:t>
      </w:r>
      <w:r w:rsidR="00312A11" w:rsidRPr="00AC48F4">
        <w:rPr>
          <w:color w:val="000000" w:themeColor="text1"/>
          <w:sz w:val="22"/>
          <w:szCs w:val="22"/>
        </w:rPr>
        <w:t xml:space="preserve">remedy the non-compliance, </w:t>
      </w:r>
      <w:r w:rsidR="00E16B80" w:rsidRPr="00AC48F4">
        <w:rPr>
          <w:color w:val="000000" w:themeColor="text1"/>
          <w:sz w:val="22"/>
          <w:szCs w:val="22"/>
        </w:rPr>
        <w:t>conduct compliance assessments, and maintain records and documentation sufficient to demonstrate compliance.</w:t>
      </w:r>
      <w:bookmarkEnd w:id="32"/>
      <w:r w:rsidR="007A2AB3" w:rsidRPr="00AC48F4">
        <w:rPr>
          <w:color w:val="000000" w:themeColor="text1"/>
          <w:sz w:val="22"/>
          <w:szCs w:val="22"/>
        </w:rPr>
        <w:t>*</w:t>
      </w:r>
    </w:p>
    <w:p w14:paraId="474F0B41" w14:textId="0D670A82" w:rsidR="004622C3" w:rsidRPr="00AC48F4" w:rsidRDefault="004622C3" w:rsidP="00EA7791">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1.1.1.5</w:t>
      </w:r>
      <w:r w:rsidRPr="00AC48F4">
        <w:rPr>
          <w:color w:val="000000" w:themeColor="text1"/>
          <w:sz w:val="22"/>
          <w:szCs w:val="22"/>
        </w:rPr>
        <w:tab/>
        <w:t xml:space="preserve">The Producer shall publicly report on compliance failures and actions taken to address the non-compliance.  </w:t>
      </w:r>
    </w:p>
    <w:p w14:paraId="4B2887D1" w14:textId="1D0AF65C" w:rsidR="00E16B80" w:rsidRPr="00AC48F4" w:rsidRDefault="00182C42" w:rsidP="006A360B">
      <w:pPr>
        <w:pStyle w:val="Heading3"/>
        <w:numPr>
          <w:ilvl w:val="0"/>
          <w:numId w:val="0"/>
        </w:numPr>
        <w:tabs>
          <w:tab w:val="left" w:pos="900"/>
        </w:tabs>
        <w:snapToGrid w:val="0"/>
        <w:spacing w:line="276" w:lineRule="auto"/>
        <w:jc w:val="both"/>
        <w:rPr>
          <w:color w:val="000000" w:themeColor="text1"/>
        </w:rPr>
      </w:pPr>
      <w:bookmarkStart w:id="33" w:name="_Toc21603475"/>
      <w:bookmarkStart w:id="34" w:name="_Toc17712779"/>
      <w:r w:rsidRPr="00AC48F4">
        <w:rPr>
          <w:color w:val="000000" w:themeColor="text1"/>
        </w:rPr>
        <w:t>1</w:t>
      </w:r>
      <w:r w:rsidR="00806E4E" w:rsidRPr="00AC48F4">
        <w:rPr>
          <w:color w:val="000000" w:themeColor="text1"/>
        </w:rPr>
        <w:t>.1.2</w:t>
      </w:r>
      <w:r w:rsidR="00806E4E" w:rsidRPr="00AC48F4">
        <w:rPr>
          <w:color w:val="000000" w:themeColor="text1"/>
        </w:rPr>
        <w:tab/>
      </w:r>
      <w:r w:rsidR="00E16B80" w:rsidRPr="00AC48F4">
        <w:rPr>
          <w:color w:val="000000" w:themeColor="text1"/>
        </w:rPr>
        <w:t>Responsible Business</w:t>
      </w:r>
      <w:bookmarkEnd w:id="33"/>
      <w:r w:rsidR="00E16B80" w:rsidRPr="00AC48F4">
        <w:rPr>
          <w:color w:val="000000" w:themeColor="text1"/>
        </w:rPr>
        <w:t xml:space="preserve"> </w:t>
      </w:r>
      <w:bookmarkEnd w:id="34"/>
    </w:p>
    <w:p w14:paraId="3638DF82" w14:textId="7BDF6EB6" w:rsidR="00096855"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bookmarkStart w:id="35" w:name="_Ref22729220"/>
      <w:r w:rsidRPr="00AC48F4">
        <w:rPr>
          <w:color w:val="000000" w:themeColor="text1"/>
          <w:sz w:val="22"/>
          <w:szCs w:val="22"/>
        </w:rPr>
        <w:t>1</w:t>
      </w:r>
      <w:r w:rsidR="00096855" w:rsidRPr="00AC48F4">
        <w:rPr>
          <w:color w:val="000000" w:themeColor="text1"/>
          <w:sz w:val="22"/>
          <w:szCs w:val="22"/>
        </w:rPr>
        <w:t>.1.2.1</w:t>
      </w:r>
      <w:r w:rsidR="007A2AB3" w:rsidRPr="00AC48F4">
        <w:rPr>
          <w:color w:val="000000" w:themeColor="text1"/>
          <w:sz w:val="22"/>
          <w:szCs w:val="22"/>
        </w:rPr>
        <w:t>*</w:t>
      </w:r>
      <w:r w:rsidR="00096855" w:rsidRPr="00AC48F4">
        <w:rPr>
          <w:color w:val="000000" w:themeColor="text1"/>
          <w:sz w:val="22"/>
          <w:szCs w:val="22"/>
        </w:rPr>
        <w:tab/>
        <w:t>The Producer shall establish</w:t>
      </w:r>
      <w:r w:rsidR="00425833" w:rsidRPr="00AC48F4">
        <w:rPr>
          <w:color w:val="000000" w:themeColor="text1"/>
          <w:sz w:val="22"/>
          <w:szCs w:val="22"/>
        </w:rPr>
        <w:t xml:space="preserve"> and </w:t>
      </w:r>
      <w:r w:rsidR="007E0013" w:rsidRPr="00AC48F4">
        <w:rPr>
          <w:color w:val="000000" w:themeColor="text1"/>
          <w:sz w:val="22"/>
          <w:szCs w:val="22"/>
          <w:lang w:val="en-GB"/>
        </w:rPr>
        <w:t>make publicly available</w:t>
      </w:r>
      <w:r w:rsidR="00096855" w:rsidRPr="00AC48F4">
        <w:rPr>
          <w:color w:val="000000" w:themeColor="text1"/>
          <w:sz w:val="22"/>
          <w:szCs w:val="22"/>
        </w:rPr>
        <w:t xml:space="preserve"> documented </w:t>
      </w:r>
      <w:r w:rsidR="009271BA" w:rsidRPr="00AC48F4">
        <w:rPr>
          <w:color w:val="000000" w:themeColor="text1"/>
          <w:sz w:val="22"/>
          <w:szCs w:val="22"/>
        </w:rPr>
        <w:t xml:space="preserve">environmental, social and governance </w:t>
      </w:r>
      <w:r w:rsidR="00096855" w:rsidRPr="00AC48F4">
        <w:rPr>
          <w:color w:val="000000" w:themeColor="text1"/>
          <w:sz w:val="22"/>
          <w:szCs w:val="22"/>
        </w:rPr>
        <w:t>policies and procedures to ensure conformance with this Standard that:</w:t>
      </w:r>
    </w:p>
    <w:p w14:paraId="79A70EA2" w14:textId="77777777" w:rsidR="00425833" w:rsidRPr="00AC48F4" w:rsidRDefault="00425833" w:rsidP="00F73DCA">
      <w:pPr>
        <w:snapToGrid w:val="0"/>
        <w:spacing w:after="120" w:line="276" w:lineRule="auto"/>
        <w:ind w:left="1267" w:hanging="360"/>
        <w:rPr>
          <w:color w:val="000000" w:themeColor="text1"/>
          <w:sz w:val="22"/>
          <w:szCs w:val="22"/>
        </w:rPr>
      </w:pPr>
      <w:r w:rsidRPr="00AC48F4">
        <w:rPr>
          <w:color w:val="000000" w:themeColor="text1"/>
          <w:sz w:val="22"/>
          <w:szCs w:val="22"/>
        </w:rPr>
        <w:t>a.</w:t>
      </w:r>
      <w:r w:rsidRPr="00AC48F4">
        <w:rPr>
          <w:color w:val="000000" w:themeColor="text1"/>
          <w:sz w:val="22"/>
          <w:szCs w:val="22"/>
        </w:rPr>
        <w:tab/>
      </w:r>
      <w:r w:rsidR="00096855" w:rsidRPr="00AC48F4">
        <w:rPr>
          <w:color w:val="000000" w:themeColor="text1"/>
          <w:sz w:val="22"/>
          <w:szCs w:val="22"/>
        </w:rPr>
        <w:t xml:space="preserve">Have been approved by the senior management of the Producer; </w:t>
      </w:r>
    </w:p>
    <w:p w14:paraId="018ABDDC" w14:textId="77777777" w:rsidR="00425833" w:rsidRPr="00AC48F4" w:rsidRDefault="00425833" w:rsidP="00F73DCA">
      <w:pPr>
        <w:snapToGrid w:val="0"/>
        <w:spacing w:after="120" w:line="276" w:lineRule="auto"/>
        <w:ind w:left="1267" w:hanging="360"/>
        <w:rPr>
          <w:color w:val="000000" w:themeColor="text1"/>
          <w:sz w:val="22"/>
          <w:szCs w:val="22"/>
        </w:rPr>
      </w:pPr>
      <w:r w:rsidRPr="00AC48F4">
        <w:rPr>
          <w:color w:val="000000" w:themeColor="text1"/>
          <w:sz w:val="22"/>
          <w:szCs w:val="22"/>
        </w:rPr>
        <w:t>b.</w:t>
      </w:r>
      <w:r w:rsidRPr="00AC48F4">
        <w:rPr>
          <w:color w:val="000000" w:themeColor="text1"/>
          <w:sz w:val="22"/>
          <w:szCs w:val="22"/>
        </w:rPr>
        <w:tab/>
      </w:r>
      <w:r w:rsidR="00096855" w:rsidRPr="00AC48F4">
        <w:rPr>
          <w:color w:val="000000" w:themeColor="text1"/>
          <w:sz w:val="22"/>
          <w:szCs w:val="22"/>
        </w:rPr>
        <w:t xml:space="preserve">Are communicated to all personnel to whom they are relevant;  </w:t>
      </w:r>
    </w:p>
    <w:p w14:paraId="071DF326" w14:textId="77777777" w:rsidR="00425833" w:rsidRPr="00AC48F4" w:rsidRDefault="00425833" w:rsidP="00F73DCA">
      <w:pPr>
        <w:snapToGrid w:val="0"/>
        <w:spacing w:after="120" w:line="276" w:lineRule="auto"/>
        <w:ind w:left="1267" w:hanging="360"/>
        <w:rPr>
          <w:color w:val="000000" w:themeColor="text1"/>
          <w:sz w:val="22"/>
          <w:szCs w:val="22"/>
        </w:rPr>
      </w:pPr>
      <w:r w:rsidRPr="00AC48F4">
        <w:rPr>
          <w:color w:val="000000" w:themeColor="text1"/>
          <w:sz w:val="22"/>
          <w:szCs w:val="22"/>
        </w:rPr>
        <w:t>c.</w:t>
      </w:r>
      <w:r w:rsidRPr="00AC48F4">
        <w:rPr>
          <w:color w:val="000000" w:themeColor="text1"/>
          <w:sz w:val="22"/>
          <w:szCs w:val="22"/>
        </w:rPr>
        <w:tab/>
      </w:r>
      <w:r w:rsidR="00096855" w:rsidRPr="00AC48F4">
        <w:rPr>
          <w:color w:val="000000" w:themeColor="text1"/>
          <w:sz w:val="22"/>
          <w:szCs w:val="22"/>
        </w:rPr>
        <w:t xml:space="preserve">Cover all aspects of this Standard relevant to the Producer; and </w:t>
      </w:r>
    </w:p>
    <w:p w14:paraId="2E5D7D93" w14:textId="443A3CB2" w:rsidR="00096855" w:rsidRPr="00AC48F4" w:rsidRDefault="00425833" w:rsidP="00F73DCA">
      <w:pPr>
        <w:snapToGrid w:val="0"/>
        <w:spacing w:after="120" w:line="276" w:lineRule="auto"/>
        <w:ind w:left="1267" w:hanging="360"/>
        <w:rPr>
          <w:color w:val="000000" w:themeColor="text1"/>
          <w:sz w:val="22"/>
          <w:szCs w:val="22"/>
        </w:rPr>
      </w:pPr>
      <w:r w:rsidRPr="00AC48F4">
        <w:rPr>
          <w:color w:val="000000" w:themeColor="text1"/>
          <w:sz w:val="22"/>
          <w:szCs w:val="22"/>
        </w:rPr>
        <w:t>d.</w:t>
      </w:r>
      <w:r w:rsidRPr="00AC48F4">
        <w:rPr>
          <w:color w:val="000000" w:themeColor="text1"/>
          <w:sz w:val="22"/>
          <w:szCs w:val="22"/>
        </w:rPr>
        <w:tab/>
      </w:r>
      <w:r w:rsidR="00096855" w:rsidRPr="00AC48F4">
        <w:rPr>
          <w:color w:val="000000" w:themeColor="text1"/>
          <w:sz w:val="22"/>
          <w:szCs w:val="22"/>
        </w:rPr>
        <w:t xml:space="preserve">Require appropriate documentation.  </w:t>
      </w:r>
    </w:p>
    <w:p w14:paraId="5B1E0DC9" w14:textId="0EEEC0EC" w:rsidR="00EC67BA" w:rsidRPr="00AC48F4" w:rsidRDefault="00EC67BA" w:rsidP="00EC67BA">
      <w:pPr>
        <w:pStyle w:val="Heading4"/>
        <w:numPr>
          <w:ilvl w:val="0"/>
          <w:numId w:val="0"/>
        </w:numPr>
        <w:spacing w:before="240" w:line="276" w:lineRule="auto"/>
        <w:ind w:left="864" w:hanging="864"/>
        <w:textboxTightWrap w:val="none"/>
        <w:rPr>
          <w:color w:val="000000" w:themeColor="text1"/>
          <w:sz w:val="22"/>
          <w:szCs w:val="22"/>
        </w:rPr>
      </w:pPr>
      <w:bookmarkStart w:id="36" w:name="_Ref22729380"/>
      <w:r w:rsidRPr="00AC48F4">
        <w:rPr>
          <w:color w:val="000000" w:themeColor="text1"/>
          <w:sz w:val="22"/>
          <w:szCs w:val="22"/>
        </w:rPr>
        <w:lastRenderedPageBreak/>
        <w:t>1.1.2.2</w:t>
      </w:r>
      <w:r w:rsidR="007A2AB3" w:rsidRPr="00AC48F4">
        <w:rPr>
          <w:color w:val="000000" w:themeColor="text1"/>
          <w:sz w:val="22"/>
          <w:szCs w:val="22"/>
        </w:rPr>
        <w:t>*</w:t>
      </w:r>
      <w:r w:rsidRPr="00AC48F4">
        <w:rPr>
          <w:color w:val="000000" w:themeColor="text1"/>
          <w:sz w:val="22"/>
          <w:szCs w:val="22"/>
        </w:rPr>
        <w:tab/>
        <w:t xml:space="preserve">The Producer shall implement quality assurance procedures to ensure that its management systems and procedures related to each section of the Standard are being followed. </w:t>
      </w:r>
    </w:p>
    <w:p w14:paraId="3D872658" w14:textId="1E890A60" w:rsidR="00A5488F" w:rsidRPr="00AC48F4" w:rsidRDefault="00A5488F" w:rsidP="00A5488F">
      <w:pPr>
        <w:spacing w:line="276" w:lineRule="auto"/>
        <w:ind w:left="900" w:hanging="900"/>
        <w:jc w:val="both"/>
        <w:rPr>
          <w:color w:val="000000" w:themeColor="text1"/>
          <w:sz w:val="22"/>
          <w:szCs w:val="22"/>
        </w:rPr>
      </w:pPr>
      <w:r w:rsidRPr="00AC48F4">
        <w:rPr>
          <w:color w:val="000000" w:themeColor="text1"/>
          <w:sz w:val="22"/>
          <w:szCs w:val="22"/>
        </w:rPr>
        <w:t>1.</w:t>
      </w:r>
      <w:r w:rsidR="0063264E" w:rsidRPr="00AC48F4">
        <w:rPr>
          <w:color w:val="000000" w:themeColor="text1"/>
          <w:sz w:val="22"/>
          <w:szCs w:val="22"/>
        </w:rPr>
        <w:t>1</w:t>
      </w:r>
      <w:r w:rsidRPr="00AC48F4">
        <w:rPr>
          <w:color w:val="000000" w:themeColor="text1"/>
          <w:sz w:val="22"/>
          <w:szCs w:val="22"/>
        </w:rPr>
        <w:t>.</w:t>
      </w:r>
      <w:r w:rsidR="0063264E" w:rsidRPr="00AC48F4">
        <w:rPr>
          <w:color w:val="000000" w:themeColor="text1"/>
          <w:sz w:val="22"/>
          <w:szCs w:val="22"/>
        </w:rPr>
        <w:t>2</w:t>
      </w:r>
      <w:r w:rsidRPr="00AC48F4">
        <w:rPr>
          <w:color w:val="000000" w:themeColor="text1"/>
          <w:sz w:val="22"/>
          <w:szCs w:val="22"/>
        </w:rPr>
        <w:t>.</w:t>
      </w:r>
      <w:r w:rsidR="00EC67BA" w:rsidRPr="00AC48F4">
        <w:rPr>
          <w:color w:val="000000" w:themeColor="text1"/>
          <w:sz w:val="22"/>
          <w:szCs w:val="22"/>
        </w:rPr>
        <w:t>3</w:t>
      </w:r>
      <w:r w:rsidR="00A44D7C" w:rsidRPr="00AC48F4">
        <w:rPr>
          <w:color w:val="000000" w:themeColor="text1"/>
          <w:sz w:val="22"/>
          <w:szCs w:val="22"/>
        </w:rPr>
        <w:t>*</w:t>
      </w:r>
      <w:r w:rsidRPr="00AC48F4">
        <w:rPr>
          <w:color w:val="000000" w:themeColor="text1"/>
          <w:sz w:val="22"/>
          <w:szCs w:val="22"/>
        </w:rPr>
        <w:tab/>
        <w:t xml:space="preserve">The Producer shall publicly </w:t>
      </w:r>
      <w:r w:rsidR="0063264E" w:rsidRPr="00AC48F4">
        <w:rPr>
          <w:rFonts w:eastAsia="MS PGothic"/>
          <w:bCs/>
          <w:color w:val="000000" w:themeColor="text1"/>
          <w:sz w:val="22"/>
          <w:szCs w:val="22"/>
        </w:rPr>
        <w:t xml:space="preserve">and transparently </w:t>
      </w:r>
      <w:r w:rsidRPr="00AC48F4">
        <w:rPr>
          <w:rFonts w:eastAsia="MS PGothic"/>
          <w:bCs/>
          <w:color w:val="000000" w:themeColor="text1"/>
          <w:sz w:val="22"/>
          <w:szCs w:val="22"/>
        </w:rPr>
        <w:t xml:space="preserve">report on its compliance with this Standard on an annual basis, </w:t>
      </w:r>
      <w:r w:rsidR="0063264E" w:rsidRPr="00AC48F4">
        <w:rPr>
          <w:rFonts w:eastAsia="MS PGothic"/>
          <w:bCs/>
          <w:color w:val="000000" w:themeColor="text1"/>
          <w:sz w:val="22"/>
          <w:szCs w:val="22"/>
        </w:rPr>
        <w:t>consistent with auditor report findings</w:t>
      </w:r>
      <w:r w:rsidR="006C225F" w:rsidRPr="00AC48F4">
        <w:rPr>
          <w:rFonts w:eastAsia="MS PGothic"/>
          <w:bCs/>
          <w:color w:val="000000" w:themeColor="text1"/>
          <w:sz w:val="22"/>
          <w:szCs w:val="22"/>
        </w:rPr>
        <w:t xml:space="preserve"> </w:t>
      </w:r>
      <w:r w:rsidR="00CB58CF" w:rsidRPr="00AC48F4">
        <w:rPr>
          <w:rFonts w:eastAsia="MS PGothic"/>
          <w:bCs/>
          <w:color w:val="000000" w:themeColor="text1"/>
          <w:sz w:val="22"/>
          <w:szCs w:val="22"/>
        </w:rPr>
        <w:t>in</w:t>
      </w:r>
      <w:r w:rsidR="006C225F" w:rsidRPr="00AC48F4">
        <w:rPr>
          <w:rFonts w:eastAsia="MS PGothic"/>
          <w:bCs/>
          <w:color w:val="000000" w:themeColor="text1"/>
          <w:sz w:val="22"/>
          <w:szCs w:val="22"/>
        </w:rPr>
        <w:t xml:space="preserve"> a program-approved template</w:t>
      </w:r>
      <w:r w:rsidR="0063264E" w:rsidRPr="00AC48F4">
        <w:rPr>
          <w:rFonts w:eastAsia="MS PGothic"/>
          <w:bCs/>
          <w:color w:val="000000" w:themeColor="text1"/>
          <w:sz w:val="22"/>
          <w:szCs w:val="22"/>
        </w:rPr>
        <w:t xml:space="preserve">, </w:t>
      </w:r>
      <w:r w:rsidRPr="00AC48F4">
        <w:rPr>
          <w:rFonts w:eastAsia="MS PGothic"/>
          <w:bCs/>
          <w:color w:val="000000" w:themeColor="text1"/>
          <w:sz w:val="22"/>
          <w:szCs w:val="22"/>
        </w:rPr>
        <w:t>which cover</w:t>
      </w:r>
      <w:r w:rsidR="0063264E" w:rsidRPr="00AC48F4">
        <w:rPr>
          <w:rFonts w:eastAsia="MS PGothic"/>
          <w:bCs/>
          <w:color w:val="000000" w:themeColor="text1"/>
          <w:sz w:val="22"/>
          <w:szCs w:val="22"/>
        </w:rPr>
        <w:t>s</w:t>
      </w:r>
      <w:r w:rsidRPr="00AC48F4">
        <w:rPr>
          <w:rFonts w:eastAsia="MS PGothic"/>
          <w:bCs/>
          <w:color w:val="000000" w:themeColor="text1"/>
          <w:sz w:val="22"/>
          <w:szCs w:val="22"/>
        </w:rPr>
        <w:t xml:space="preserve"> activities over a 12-</w:t>
      </w:r>
      <w:r w:rsidRPr="00AC48F4">
        <w:rPr>
          <w:color w:val="000000" w:themeColor="text1"/>
          <w:sz w:val="22"/>
          <w:szCs w:val="22"/>
          <w:lang w:val="en-GB"/>
        </w:rPr>
        <w:t xml:space="preserve">month reporting period, </w:t>
      </w:r>
      <w:r w:rsidR="0063264E" w:rsidRPr="00AC48F4">
        <w:rPr>
          <w:color w:val="000000" w:themeColor="text1"/>
          <w:sz w:val="22"/>
          <w:szCs w:val="22"/>
        </w:rPr>
        <w:t xml:space="preserve">taking into </w:t>
      </w:r>
      <w:r w:rsidRPr="00AC48F4">
        <w:rPr>
          <w:color w:val="000000" w:themeColor="text1"/>
          <w:sz w:val="22"/>
          <w:szCs w:val="22"/>
        </w:rPr>
        <w:t xml:space="preserve">consideration business </w:t>
      </w:r>
      <w:r w:rsidRPr="00AC48F4">
        <w:rPr>
          <w:rFonts w:eastAsia="MS PGothic"/>
          <w:bCs/>
          <w:color w:val="000000" w:themeColor="text1"/>
          <w:sz w:val="22"/>
          <w:szCs w:val="22"/>
        </w:rPr>
        <w:t xml:space="preserve">confidentiality and other competitive concerns. </w:t>
      </w:r>
      <w:r w:rsidRPr="00AC48F4">
        <w:rPr>
          <w:color w:val="000000" w:themeColor="text1"/>
          <w:sz w:val="22"/>
          <w:szCs w:val="22"/>
          <w:lang w:val="en-GB"/>
        </w:rPr>
        <w:t xml:space="preserve"> </w:t>
      </w:r>
    </w:p>
    <w:bookmarkEnd w:id="36"/>
    <w:p w14:paraId="7C7DE880" w14:textId="33B140E6" w:rsidR="007340D5"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.1.2.</w:t>
      </w:r>
      <w:r w:rsidR="00EC67BA" w:rsidRPr="00AC48F4">
        <w:rPr>
          <w:color w:val="000000" w:themeColor="text1"/>
          <w:sz w:val="22"/>
          <w:szCs w:val="22"/>
        </w:rPr>
        <w:t>4</w:t>
      </w:r>
      <w:r w:rsidR="00806E4E" w:rsidRPr="00AC48F4">
        <w:rPr>
          <w:color w:val="000000" w:themeColor="text1"/>
          <w:sz w:val="22"/>
          <w:szCs w:val="22"/>
        </w:rPr>
        <w:tab/>
      </w:r>
      <w:r w:rsidR="00EB107F" w:rsidRPr="00AC48F4">
        <w:rPr>
          <w:color w:val="000000" w:themeColor="text1"/>
          <w:sz w:val="22"/>
          <w:szCs w:val="22"/>
        </w:rPr>
        <w:t>The Producer shall communicate its ethical business values and principles related to governance, environmental and social performance, to workers</w:t>
      </w:r>
      <w:r w:rsidR="0063264E" w:rsidRPr="00AC48F4">
        <w:rPr>
          <w:color w:val="000000" w:themeColor="text1"/>
          <w:sz w:val="22"/>
          <w:szCs w:val="22"/>
        </w:rPr>
        <w:t>,</w:t>
      </w:r>
      <w:r w:rsidR="00461B7E" w:rsidRPr="00AC48F4">
        <w:rPr>
          <w:color w:val="000000" w:themeColor="text1"/>
          <w:sz w:val="22"/>
          <w:szCs w:val="22"/>
        </w:rPr>
        <w:t xml:space="preserve"> </w:t>
      </w:r>
      <w:r w:rsidR="00EB107F" w:rsidRPr="00AC48F4">
        <w:rPr>
          <w:color w:val="000000" w:themeColor="text1"/>
          <w:sz w:val="22"/>
          <w:szCs w:val="22"/>
        </w:rPr>
        <w:t>contractors, suppliers and other business partners</w:t>
      </w:r>
      <w:bookmarkEnd w:id="35"/>
      <w:r w:rsidR="007340D5" w:rsidRPr="00AC48F4">
        <w:rPr>
          <w:color w:val="000000" w:themeColor="text1"/>
          <w:sz w:val="22"/>
          <w:szCs w:val="22"/>
        </w:rPr>
        <w:t xml:space="preserve">, and should obtain </w:t>
      </w:r>
      <w:r w:rsidR="007340D5" w:rsidRPr="00AC48F4">
        <w:rPr>
          <w:color w:val="000000" w:themeColor="text1"/>
          <w:sz w:val="22"/>
          <w:szCs w:val="22"/>
          <w:lang w:val="en-GB"/>
        </w:rPr>
        <w:t xml:space="preserve">validated acknowledgement from </w:t>
      </w:r>
      <w:r w:rsidR="00461B7E" w:rsidRPr="00AC48F4">
        <w:rPr>
          <w:color w:val="000000" w:themeColor="text1"/>
          <w:sz w:val="22"/>
          <w:szCs w:val="22"/>
          <w:lang w:val="en-GB"/>
        </w:rPr>
        <w:t>workers</w:t>
      </w:r>
      <w:r w:rsidR="007340D5" w:rsidRPr="00AC48F4">
        <w:rPr>
          <w:color w:val="000000" w:themeColor="text1"/>
          <w:sz w:val="22"/>
          <w:szCs w:val="22"/>
          <w:lang w:val="en-GB"/>
        </w:rPr>
        <w:t xml:space="preserve"> of said values and principles.</w:t>
      </w:r>
    </w:p>
    <w:p w14:paraId="6CEF4838" w14:textId="4422633A" w:rsidR="00E16B80" w:rsidRPr="00AC48F4" w:rsidRDefault="00182C42" w:rsidP="00F73DCA">
      <w:pPr>
        <w:pStyle w:val="Heading4"/>
        <w:numPr>
          <w:ilvl w:val="0"/>
          <w:numId w:val="0"/>
        </w:numPr>
        <w:snapToGrid w:val="0"/>
        <w:spacing w:before="240" w:line="276" w:lineRule="auto"/>
        <w:ind w:left="864" w:hanging="864"/>
        <w:rPr>
          <w:b/>
          <w:color w:val="000000" w:themeColor="text1"/>
          <w:sz w:val="22"/>
          <w:szCs w:val="22"/>
          <w:lang w:eastAsia="ja-JP"/>
        </w:rPr>
      </w:pPr>
      <w:bookmarkStart w:id="37" w:name="_Ref22729252"/>
      <w:r w:rsidRPr="00AC48F4">
        <w:rPr>
          <w:color w:val="000000" w:themeColor="text1"/>
          <w:sz w:val="22"/>
          <w:szCs w:val="22"/>
        </w:rPr>
        <w:t>1</w:t>
      </w:r>
      <w:r w:rsidR="00806E4E" w:rsidRPr="00AC48F4">
        <w:rPr>
          <w:color w:val="000000" w:themeColor="text1"/>
          <w:sz w:val="22"/>
          <w:szCs w:val="22"/>
        </w:rPr>
        <w:t>.1.2.</w:t>
      </w:r>
      <w:r w:rsidR="00A44D7C" w:rsidRPr="00AC48F4">
        <w:rPr>
          <w:color w:val="000000" w:themeColor="text1"/>
          <w:sz w:val="22"/>
          <w:szCs w:val="22"/>
        </w:rPr>
        <w:t>5</w:t>
      </w:r>
      <w:r w:rsidR="00806E4E" w:rsidRPr="00AC48F4">
        <w:rPr>
          <w:color w:val="000000" w:themeColor="text1"/>
          <w:sz w:val="22"/>
          <w:szCs w:val="22"/>
        </w:rPr>
        <w:tab/>
      </w:r>
      <w:r w:rsidR="00E16B80" w:rsidRPr="00AC48F4">
        <w:rPr>
          <w:color w:val="000000" w:themeColor="text1"/>
          <w:sz w:val="22"/>
          <w:szCs w:val="22"/>
          <w:lang w:eastAsia="ja-JP"/>
        </w:rPr>
        <w:t>The Producer</w:t>
      </w:r>
      <w:r w:rsidR="00DB7482" w:rsidRPr="00AC48F4">
        <w:rPr>
          <w:color w:val="000000" w:themeColor="text1"/>
          <w:sz w:val="22"/>
          <w:szCs w:val="22"/>
          <w:lang w:eastAsia="ja-JP"/>
        </w:rPr>
        <w:t xml:space="preserve"> shall </w:t>
      </w:r>
      <w:r w:rsidR="001F3F26" w:rsidRPr="00AC48F4">
        <w:rPr>
          <w:color w:val="000000" w:themeColor="text1"/>
          <w:sz w:val="22"/>
          <w:szCs w:val="22"/>
          <w:lang w:eastAsia="ja-JP"/>
        </w:rPr>
        <w:t xml:space="preserve">require </w:t>
      </w:r>
      <w:r w:rsidR="0070084E" w:rsidRPr="00AC48F4">
        <w:rPr>
          <w:color w:val="000000" w:themeColor="text1"/>
          <w:sz w:val="22"/>
          <w:szCs w:val="22"/>
          <w:lang w:eastAsia="ja-JP"/>
        </w:rPr>
        <w:t xml:space="preserve">contractors to </w:t>
      </w:r>
      <w:r w:rsidR="007B75A0" w:rsidRPr="00AC48F4">
        <w:rPr>
          <w:color w:val="000000" w:themeColor="text1"/>
          <w:sz w:val="22"/>
          <w:szCs w:val="22"/>
          <w:lang w:eastAsia="ja-JP"/>
        </w:rPr>
        <w:t xml:space="preserve">agree in writing to </w:t>
      </w:r>
      <w:r w:rsidR="0070084E" w:rsidRPr="00AC48F4">
        <w:rPr>
          <w:color w:val="000000" w:themeColor="text1"/>
          <w:sz w:val="22"/>
          <w:szCs w:val="22"/>
          <w:lang w:eastAsia="ja-JP"/>
        </w:rPr>
        <w:t xml:space="preserve">abide by </w:t>
      </w:r>
      <w:r w:rsidR="001F3F26" w:rsidRPr="00AC48F4">
        <w:rPr>
          <w:color w:val="000000" w:themeColor="text1"/>
          <w:sz w:val="22"/>
          <w:szCs w:val="22"/>
          <w:lang w:eastAsia="ja-JP"/>
        </w:rPr>
        <w:t xml:space="preserve">its </w:t>
      </w:r>
      <w:r w:rsidR="0070084E" w:rsidRPr="00AC48F4">
        <w:rPr>
          <w:color w:val="000000" w:themeColor="text1"/>
          <w:sz w:val="22"/>
          <w:szCs w:val="22"/>
          <w:lang w:eastAsia="ja-JP"/>
        </w:rPr>
        <w:t xml:space="preserve">environmental, social and governance </w:t>
      </w:r>
      <w:r w:rsidR="001F3F26" w:rsidRPr="00AC48F4">
        <w:rPr>
          <w:color w:val="000000" w:themeColor="text1"/>
          <w:sz w:val="22"/>
          <w:szCs w:val="22"/>
          <w:lang w:eastAsia="ja-JP"/>
        </w:rPr>
        <w:t>policies</w:t>
      </w:r>
      <w:r w:rsidR="002811B3" w:rsidRPr="00AC48F4">
        <w:rPr>
          <w:color w:val="000000" w:themeColor="text1"/>
          <w:sz w:val="22"/>
          <w:szCs w:val="22"/>
          <w:lang w:eastAsia="ja-JP"/>
        </w:rPr>
        <w:t>.</w:t>
      </w:r>
      <w:bookmarkEnd w:id="37"/>
    </w:p>
    <w:p w14:paraId="32B290BE" w14:textId="76457086" w:rsidR="00E16B80" w:rsidRPr="00AC48F4" w:rsidRDefault="00182C42" w:rsidP="00F73DCA">
      <w:pPr>
        <w:pStyle w:val="Heading4"/>
        <w:numPr>
          <w:ilvl w:val="0"/>
          <w:numId w:val="0"/>
        </w:numPr>
        <w:tabs>
          <w:tab w:val="left" w:pos="5580"/>
        </w:tabs>
        <w:snapToGrid w:val="0"/>
        <w:spacing w:before="240" w:line="276" w:lineRule="auto"/>
        <w:ind w:left="864" w:hanging="864"/>
        <w:rPr>
          <w:color w:val="000000" w:themeColor="text1"/>
          <w:sz w:val="22"/>
          <w:szCs w:val="22"/>
          <w:lang w:eastAsia="ja-JP"/>
        </w:rPr>
      </w:pPr>
      <w:bookmarkStart w:id="38" w:name="_Ref22729265"/>
      <w:r w:rsidRPr="00AC48F4">
        <w:rPr>
          <w:color w:val="000000" w:themeColor="text1"/>
          <w:sz w:val="22"/>
          <w:szCs w:val="22"/>
        </w:rPr>
        <w:t>1</w:t>
      </w:r>
      <w:r w:rsidR="00806E4E" w:rsidRPr="00AC48F4">
        <w:rPr>
          <w:color w:val="000000" w:themeColor="text1"/>
          <w:sz w:val="22"/>
          <w:szCs w:val="22"/>
        </w:rPr>
        <w:t>.1.2.</w:t>
      </w:r>
      <w:r w:rsidR="00A44D7C" w:rsidRPr="00AC48F4">
        <w:rPr>
          <w:color w:val="000000" w:themeColor="text1"/>
          <w:sz w:val="22"/>
          <w:szCs w:val="22"/>
        </w:rPr>
        <w:t>6</w:t>
      </w:r>
      <w:r w:rsidR="00806E4E" w:rsidRPr="00AC48F4">
        <w:rPr>
          <w:color w:val="000000" w:themeColor="text1"/>
          <w:sz w:val="22"/>
          <w:szCs w:val="22"/>
        </w:rPr>
        <w:tab/>
      </w:r>
      <w:r w:rsidR="00E16B80" w:rsidRPr="00AC48F4">
        <w:rPr>
          <w:color w:val="000000" w:themeColor="text1"/>
          <w:sz w:val="22"/>
          <w:szCs w:val="22"/>
          <w:lang w:eastAsia="ja-JP"/>
        </w:rPr>
        <w:t>The Producer</w:t>
      </w:r>
      <w:r w:rsidR="00485819" w:rsidRPr="00AC48F4">
        <w:rPr>
          <w:color w:val="000000" w:themeColor="text1"/>
          <w:sz w:val="22"/>
          <w:szCs w:val="22"/>
          <w:lang w:eastAsia="ja-JP"/>
        </w:rPr>
        <w:t>’s</w:t>
      </w:r>
      <w:r w:rsidR="00DC13B2" w:rsidRPr="00AC48F4">
        <w:rPr>
          <w:color w:val="000000" w:themeColor="text1"/>
          <w:sz w:val="22"/>
          <w:szCs w:val="22"/>
          <w:lang w:eastAsia="ja-JP"/>
        </w:rPr>
        <w:t xml:space="preserve"> </w:t>
      </w:r>
      <w:r w:rsidR="00E16B80" w:rsidRPr="00AC48F4">
        <w:rPr>
          <w:color w:val="000000" w:themeColor="text1"/>
          <w:sz w:val="22"/>
          <w:szCs w:val="22"/>
          <w:lang w:eastAsia="ja-JP"/>
        </w:rPr>
        <w:t>management system</w:t>
      </w:r>
      <w:r w:rsidR="00EB4E93" w:rsidRPr="00AC48F4">
        <w:rPr>
          <w:color w:val="000000" w:themeColor="text1"/>
          <w:sz w:val="22"/>
          <w:szCs w:val="22"/>
          <w:lang w:eastAsia="ja-JP"/>
        </w:rPr>
        <w:t>s</w:t>
      </w:r>
      <w:r w:rsidR="00234B9C" w:rsidRPr="00AC48F4">
        <w:rPr>
          <w:color w:val="000000" w:themeColor="text1"/>
          <w:sz w:val="22"/>
          <w:szCs w:val="22"/>
          <w:lang w:eastAsia="ja-JP"/>
        </w:rPr>
        <w:t>,</w:t>
      </w:r>
      <w:r w:rsidR="00E16B80" w:rsidRPr="00AC48F4">
        <w:rPr>
          <w:color w:val="000000" w:themeColor="text1"/>
          <w:sz w:val="22"/>
          <w:szCs w:val="22"/>
          <w:lang w:eastAsia="ja-JP"/>
        </w:rPr>
        <w:t xml:space="preserve"> </w:t>
      </w:r>
      <w:r w:rsidR="00234B9C" w:rsidRPr="00AC48F4">
        <w:rPr>
          <w:color w:val="000000" w:themeColor="text1"/>
          <w:sz w:val="22"/>
          <w:szCs w:val="22"/>
          <w:lang w:eastAsia="ja-JP"/>
        </w:rPr>
        <w:t xml:space="preserve">organizational structure, and processes </w:t>
      </w:r>
      <w:r w:rsidR="00485819" w:rsidRPr="00AC48F4">
        <w:rPr>
          <w:color w:val="000000" w:themeColor="text1"/>
          <w:sz w:val="22"/>
          <w:szCs w:val="22"/>
          <w:lang w:eastAsia="ja-JP"/>
        </w:rPr>
        <w:t>shall be documented and</w:t>
      </w:r>
      <w:r w:rsidR="00622BC1" w:rsidRPr="00AC48F4">
        <w:rPr>
          <w:color w:val="000000" w:themeColor="text1"/>
          <w:sz w:val="22"/>
          <w:szCs w:val="22"/>
          <w:lang w:eastAsia="ja-JP"/>
        </w:rPr>
        <w:t xml:space="preserve"> have suffi</w:t>
      </w:r>
      <w:r w:rsidR="00AC4F79" w:rsidRPr="00AC48F4">
        <w:rPr>
          <w:color w:val="000000" w:themeColor="text1"/>
          <w:sz w:val="22"/>
          <w:szCs w:val="22"/>
          <w:lang w:eastAsia="ja-JP"/>
        </w:rPr>
        <w:t>cient resources to</w:t>
      </w:r>
      <w:r w:rsidR="00604CF6" w:rsidRPr="00AC48F4">
        <w:rPr>
          <w:color w:val="000000" w:themeColor="text1"/>
          <w:sz w:val="22"/>
          <w:szCs w:val="22"/>
          <w:lang w:eastAsia="ja-JP"/>
        </w:rPr>
        <w:t xml:space="preserve"> implement and enforce</w:t>
      </w:r>
      <w:r w:rsidR="00AC4F79" w:rsidRPr="00AC48F4">
        <w:rPr>
          <w:color w:val="000000" w:themeColor="text1"/>
          <w:sz w:val="22"/>
          <w:szCs w:val="22"/>
          <w:lang w:eastAsia="ja-JP"/>
        </w:rPr>
        <w:t xml:space="preserve"> </w:t>
      </w:r>
      <w:r w:rsidR="00E16B80" w:rsidRPr="00AC48F4">
        <w:rPr>
          <w:color w:val="000000" w:themeColor="text1"/>
          <w:sz w:val="22"/>
          <w:szCs w:val="22"/>
          <w:lang w:eastAsia="ja-JP"/>
        </w:rPr>
        <w:t>its environmental, social and governance policies and procedures.</w:t>
      </w:r>
      <w:bookmarkEnd w:id="38"/>
    </w:p>
    <w:p w14:paraId="62683F29" w14:textId="60FAB751" w:rsidR="000B0278" w:rsidRPr="00AC48F4" w:rsidRDefault="000B0278" w:rsidP="001241FC">
      <w:pPr>
        <w:spacing w:before="240" w:after="120" w:line="276" w:lineRule="auto"/>
        <w:ind w:left="907" w:hanging="907"/>
        <w:jc w:val="both"/>
        <w:rPr>
          <w:color w:val="000000" w:themeColor="text1"/>
          <w:sz w:val="22"/>
          <w:szCs w:val="22"/>
          <w:lang w:eastAsia="ja-JP"/>
        </w:rPr>
      </w:pPr>
      <w:r w:rsidRPr="00AC48F4">
        <w:rPr>
          <w:color w:val="000000" w:themeColor="text1"/>
          <w:sz w:val="22"/>
          <w:szCs w:val="22"/>
          <w:lang w:eastAsia="ja-JP"/>
        </w:rPr>
        <w:t>1.1.2.</w:t>
      </w:r>
      <w:r w:rsidR="00A44D7C" w:rsidRPr="00AC48F4">
        <w:rPr>
          <w:color w:val="000000" w:themeColor="text1"/>
          <w:sz w:val="22"/>
          <w:szCs w:val="22"/>
          <w:lang w:eastAsia="ja-JP"/>
        </w:rPr>
        <w:t>7</w:t>
      </w:r>
      <w:r w:rsidRPr="00AC48F4">
        <w:rPr>
          <w:color w:val="000000" w:themeColor="text1"/>
          <w:sz w:val="22"/>
          <w:szCs w:val="22"/>
          <w:lang w:eastAsia="ja-JP"/>
        </w:rPr>
        <w:tab/>
        <w:t>The Producer shall conform with national or international accounting standards in regard to financial accounts associated with business transactions.</w:t>
      </w:r>
    </w:p>
    <w:p w14:paraId="00B6D9C5" w14:textId="0D579B56" w:rsidR="000B0278" w:rsidRPr="00AC48F4" w:rsidRDefault="000B0278" w:rsidP="001241FC">
      <w:pPr>
        <w:spacing w:before="240" w:after="120" w:line="276" w:lineRule="auto"/>
        <w:ind w:left="907" w:hanging="907"/>
        <w:jc w:val="both"/>
        <w:rPr>
          <w:color w:val="000000" w:themeColor="text1"/>
          <w:sz w:val="22"/>
          <w:szCs w:val="22"/>
          <w:lang w:eastAsia="ja-JP"/>
        </w:rPr>
      </w:pPr>
      <w:r w:rsidRPr="00AC48F4">
        <w:rPr>
          <w:color w:val="000000" w:themeColor="text1"/>
          <w:sz w:val="22"/>
          <w:szCs w:val="22"/>
          <w:lang w:eastAsia="ja-JP"/>
        </w:rPr>
        <w:t>1.1.2.</w:t>
      </w:r>
      <w:r w:rsidR="00A44D7C" w:rsidRPr="00AC48F4">
        <w:rPr>
          <w:color w:val="000000" w:themeColor="text1"/>
          <w:sz w:val="22"/>
          <w:szCs w:val="22"/>
          <w:lang w:eastAsia="ja-JP"/>
        </w:rPr>
        <w:t>8</w:t>
      </w:r>
      <w:r w:rsidRPr="00AC48F4">
        <w:rPr>
          <w:color w:val="000000" w:themeColor="text1"/>
          <w:sz w:val="22"/>
          <w:szCs w:val="22"/>
          <w:lang w:eastAsia="ja-JP"/>
        </w:rPr>
        <w:tab/>
        <w:t>The Producer shall annually undergo a financial audit or review by an independent accountant, in jurisdictions where such audits are allowed.</w:t>
      </w:r>
    </w:p>
    <w:p w14:paraId="41B9171F" w14:textId="327E8CD7" w:rsidR="00964A76" w:rsidRPr="00AC48F4" w:rsidRDefault="00182C42" w:rsidP="006A360B">
      <w:pPr>
        <w:pStyle w:val="Heading3"/>
        <w:numPr>
          <w:ilvl w:val="0"/>
          <w:numId w:val="0"/>
        </w:numPr>
        <w:tabs>
          <w:tab w:val="left" w:pos="900"/>
        </w:tabs>
        <w:snapToGrid w:val="0"/>
        <w:spacing w:line="276" w:lineRule="auto"/>
        <w:rPr>
          <w:color w:val="000000" w:themeColor="text1"/>
        </w:rPr>
      </w:pPr>
      <w:bookmarkStart w:id="39" w:name="_Toc21603476"/>
      <w:r w:rsidRPr="00AC48F4">
        <w:rPr>
          <w:color w:val="000000" w:themeColor="text1"/>
        </w:rPr>
        <w:t>1</w:t>
      </w:r>
      <w:r w:rsidR="00806E4E" w:rsidRPr="00AC48F4">
        <w:rPr>
          <w:color w:val="000000" w:themeColor="text1"/>
        </w:rPr>
        <w:t>.1.3</w:t>
      </w:r>
      <w:r w:rsidR="00806E4E" w:rsidRPr="00AC48F4">
        <w:rPr>
          <w:color w:val="000000" w:themeColor="text1"/>
        </w:rPr>
        <w:tab/>
      </w:r>
      <w:r w:rsidR="00964A76" w:rsidRPr="00AC48F4">
        <w:rPr>
          <w:color w:val="000000" w:themeColor="text1"/>
        </w:rPr>
        <w:t>Anti-Corruption</w:t>
      </w:r>
      <w:bookmarkEnd w:id="39"/>
    </w:p>
    <w:p w14:paraId="74B8E88F" w14:textId="5EDB672F" w:rsidR="00964A76" w:rsidRPr="00AC48F4" w:rsidRDefault="00182C42" w:rsidP="00F73DCA">
      <w:pPr>
        <w:pStyle w:val="Heading4"/>
        <w:numPr>
          <w:ilvl w:val="0"/>
          <w:numId w:val="0"/>
        </w:numPr>
        <w:snapToGrid w:val="0"/>
        <w:spacing w:before="240" w:line="276" w:lineRule="auto"/>
        <w:ind w:left="864" w:hanging="864"/>
        <w:rPr>
          <w:rFonts w:eastAsia="Calibri"/>
          <w:b/>
          <w:color w:val="000000" w:themeColor="text1"/>
          <w:sz w:val="22"/>
          <w:szCs w:val="22"/>
        </w:rPr>
      </w:pPr>
      <w:bookmarkStart w:id="40" w:name="_Ref22729320"/>
      <w:r w:rsidRPr="00AC48F4">
        <w:rPr>
          <w:color w:val="000000" w:themeColor="text1"/>
          <w:sz w:val="22"/>
          <w:szCs w:val="22"/>
          <w:lang w:eastAsia="ja-JP"/>
        </w:rPr>
        <w:t>1</w:t>
      </w:r>
      <w:r w:rsidR="00806E4E" w:rsidRPr="00AC48F4">
        <w:rPr>
          <w:color w:val="000000" w:themeColor="text1"/>
          <w:sz w:val="22"/>
          <w:szCs w:val="22"/>
          <w:lang w:eastAsia="ja-JP"/>
        </w:rPr>
        <w:t>.1.3.1</w:t>
      </w:r>
      <w:r w:rsidR="007A2AB3" w:rsidRPr="00AC48F4">
        <w:rPr>
          <w:color w:val="000000" w:themeColor="text1"/>
          <w:sz w:val="22"/>
          <w:szCs w:val="22"/>
          <w:lang w:eastAsia="ja-JP"/>
        </w:rPr>
        <w:t>*</w:t>
      </w:r>
      <w:r w:rsidR="00806E4E" w:rsidRPr="00AC48F4">
        <w:rPr>
          <w:color w:val="000000" w:themeColor="text1"/>
          <w:sz w:val="22"/>
          <w:szCs w:val="22"/>
          <w:lang w:eastAsia="ja-JP"/>
        </w:rPr>
        <w:tab/>
      </w:r>
      <w:r w:rsidR="00964A76" w:rsidRPr="00AC48F4">
        <w:rPr>
          <w:color w:val="000000" w:themeColor="text1"/>
          <w:sz w:val="22"/>
          <w:szCs w:val="22"/>
        </w:rPr>
        <w:t xml:space="preserve">The Producer shall establish and implement </w:t>
      </w:r>
      <w:r w:rsidR="003E1760" w:rsidRPr="00AC48F4">
        <w:rPr>
          <w:color w:val="000000" w:themeColor="text1"/>
          <w:sz w:val="22"/>
          <w:szCs w:val="22"/>
        </w:rPr>
        <w:t>documented anti</w:t>
      </w:r>
      <w:r w:rsidR="00964A76" w:rsidRPr="00AC48F4">
        <w:rPr>
          <w:color w:val="000000" w:themeColor="text1"/>
          <w:sz w:val="22"/>
          <w:szCs w:val="22"/>
        </w:rPr>
        <w:t>-corruption procedures to:</w:t>
      </w:r>
      <w:bookmarkEnd w:id="40"/>
    </w:p>
    <w:p w14:paraId="74BEB028" w14:textId="34D6FFCF" w:rsidR="00964A76" w:rsidRPr="00AC48F4" w:rsidRDefault="00964A76" w:rsidP="00F73DCA">
      <w:pPr>
        <w:pStyle w:val="Heading4"/>
        <w:numPr>
          <w:ilvl w:val="0"/>
          <w:numId w:val="21"/>
        </w:numPr>
        <w:snapToGrid w:val="0"/>
        <w:spacing w:before="0" w:line="276" w:lineRule="auto"/>
        <w:ind w:left="1260"/>
        <w:rPr>
          <w:color w:val="000000" w:themeColor="text1"/>
          <w:sz w:val="22"/>
          <w:szCs w:val="22"/>
        </w:rPr>
      </w:pPr>
      <w:r w:rsidRPr="00AC48F4">
        <w:rPr>
          <w:color w:val="000000" w:themeColor="text1"/>
          <w:sz w:val="22"/>
          <w:szCs w:val="22"/>
        </w:rPr>
        <w:t>Prohibit bribery, embezzlement, extortion, money laundering</w:t>
      </w:r>
      <w:r w:rsidR="00F13FE3" w:rsidRPr="00AC48F4">
        <w:rPr>
          <w:color w:val="000000" w:themeColor="text1"/>
          <w:sz w:val="22"/>
          <w:szCs w:val="22"/>
        </w:rPr>
        <w:t xml:space="preserve">, </w:t>
      </w:r>
      <w:r w:rsidRPr="00AC48F4">
        <w:rPr>
          <w:color w:val="000000" w:themeColor="text1"/>
          <w:sz w:val="22"/>
          <w:szCs w:val="22"/>
        </w:rPr>
        <w:t>facilitation payments</w:t>
      </w:r>
      <w:r w:rsidR="00F13FE3" w:rsidRPr="00AC48F4">
        <w:rPr>
          <w:color w:val="000000" w:themeColor="text1"/>
          <w:sz w:val="22"/>
          <w:szCs w:val="22"/>
        </w:rPr>
        <w:t xml:space="preserve"> and smuggling</w:t>
      </w:r>
      <w:r w:rsidRPr="00AC48F4">
        <w:rPr>
          <w:color w:val="000000" w:themeColor="text1"/>
          <w:sz w:val="22"/>
          <w:szCs w:val="22"/>
        </w:rPr>
        <w:t>, and set criteria and approval process for offer or receipt of gifts or services</w:t>
      </w:r>
      <w:r w:rsidR="00B85B1A" w:rsidRPr="00AC48F4">
        <w:rPr>
          <w:color w:val="000000" w:themeColor="text1"/>
          <w:sz w:val="22"/>
          <w:szCs w:val="22"/>
        </w:rPr>
        <w:t>;</w:t>
      </w:r>
    </w:p>
    <w:p w14:paraId="0B9A6E0C" w14:textId="27F9746C" w:rsidR="00B85B1A" w:rsidRPr="00AC48F4" w:rsidRDefault="00B85B1A" w:rsidP="00F73DCA">
      <w:pPr>
        <w:pStyle w:val="bodycopy"/>
        <w:widowControl w:val="0"/>
        <w:numPr>
          <w:ilvl w:val="0"/>
          <w:numId w:val="21"/>
        </w:numPr>
        <w:spacing w:before="0"/>
        <w:rPr>
          <w:color w:val="000000" w:themeColor="text1"/>
          <w:sz w:val="22"/>
          <w:szCs w:val="22"/>
        </w:rPr>
      </w:pPr>
      <w:r w:rsidRPr="00AC48F4">
        <w:rPr>
          <w:color w:val="000000" w:themeColor="text1"/>
          <w:sz w:val="22"/>
          <w:szCs w:val="22"/>
        </w:rPr>
        <w:t>Identify and avoid potential conflicts of interest;</w:t>
      </w:r>
    </w:p>
    <w:p w14:paraId="00272531" w14:textId="76B10827" w:rsidR="00964A76" w:rsidRPr="00AC48F4" w:rsidRDefault="00964A76" w:rsidP="00F73DCA">
      <w:pPr>
        <w:pStyle w:val="Heading4"/>
        <w:numPr>
          <w:ilvl w:val="0"/>
          <w:numId w:val="21"/>
        </w:numPr>
        <w:snapToGrid w:val="0"/>
        <w:spacing w:before="0" w:line="276" w:lineRule="auto"/>
        <w:ind w:left="1260"/>
        <w:rPr>
          <w:color w:val="000000" w:themeColor="text1"/>
          <w:sz w:val="22"/>
          <w:szCs w:val="22"/>
        </w:rPr>
      </w:pPr>
      <w:r w:rsidRPr="00AC48F4">
        <w:rPr>
          <w:color w:val="000000" w:themeColor="text1"/>
          <w:sz w:val="22"/>
          <w:szCs w:val="22"/>
        </w:rPr>
        <w:t>Identify and avoid charitable and political contributions with potential corruption risk</w:t>
      </w:r>
      <w:r w:rsidR="00B85B1A" w:rsidRPr="00AC48F4">
        <w:rPr>
          <w:color w:val="000000" w:themeColor="text1"/>
          <w:sz w:val="22"/>
          <w:szCs w:val="22"/>
        </w:rPr>
        <w:t>;</w:t>
      </w:r>
    </w:p>
    <w:p w14:paraId="78CA7BE6" w14:textId="63CEC53C" w:rsidR="00964A76" w:rsidRPr="00AC48F4" w:rsidRDefault="00964A76" w:rsidP="00F73DCA">
      <w:pPr>
        <w:pStyle w:val="Heading4"/>
        <w:numPr>
          <w:ilvl w:val="0"/>
          <w:numId w:val="21"/>
        </w:numPr>
        <w:snapToGrid w:val="0"/>
        <w:spacing w:before="0" w:line="276" w:lineRule="auto"/>
        <w:ind w:left="1260"/>
        <w:rPr>
          <w:color w:val="000000" w:themeColor="text1"/>
          <w:sz w:val="22"/>
          <w:szCs w:val="22"/>
        </w:rPr>
      </w:pPr>
      <w:r w:rsidRPr="00AC48F4">
        <w:rPr>
          <w:color w:val="000000" w:themeColor="text1"/>
          <w:sz w:val="22"/>
          <w:szCs w:val="22"/>
        </w:rPr>
        <w:t>Require workers to internally report suspected corruption and protect them from penalty or adverse consequences for doing so</w:t>
      </w:r>
      <w:r w:rsidR="00B85B1A" w:rsidRPr="00AC48F4">
        <w:rPr>
          <w:color w:val="000000" w:themeColor="text1"/>
          <w:sz w:val="22"/>
          <w:szCs w:val="22"/>
        </w:rPr>
        <w:t xml:space="preserve"> or for refusing to participate in corruption;</w:t>
      </w:r>
    </w:p>
    <w:p w14:paraId="0B00221E" w14:textId="37206D49" w:rsidR="00964A76" w:rsidRPr="00AC48F4" w:rsidRDefault="00964A76" w:rsidP="00F73DCA">
      <w:pPr>
        <w:pStyle w:val="Heading4"/>
        <w:numPr>
          <w:ilvl w:val="0"/>
          <w:numId w:val="21"/>
        </w:numPr>
        <w:snapToGrid w:val="0"/>
        <w:spacing w:before="0" w:line="276" w:lineRule="auto"/>
        <w:ind w:left="1260"/>
        <w:rPr>
          <w:color w:val="000000" w:themeColor="text1"/>
          <w:sz w:val="22"/>
          <w:szCs w:val="22"/>
        </w:rPr>
      </w:pPr>
      <w:r w:rsidRPr="00AC48F4">
        <w:rPr>
          <w:color w:val="000000" w:themeColor="text1"/>
          <w:sz w:val="22"/>
          <w:szCs w:val="22"/>
        </w:rPr>
        <w:t>Identify, monitor and manage the parts of its business with high corruption risk</w:t>
      </w:r>
      <w:r w:rsidR="00B85B1A" w:rsidRPr="00AC48F4">
        <w:rPr>
          <w:color w:val="000000" w:themeColor="text1"/>
          <w:sz w:val="22"/>
          <w:szCs w:val="22"/>
        </w:rPr>
        <w:t>;</w:t>
      </w:r>
    </w:p>
    <w:p w14:paraId="1F2988A1" w14:textId="0E7181D1" w:rsidR="00964A76" w:rsidRPr="00AC48F4" w:rsidRDefault="00964A76" w:rsidP="00F73DCA">
      <w:pPr>
        <w:pStyle w:val="Heading4"/>
        <w:numPr>
          <w:ilvl w:val="0"/>
          <w:numId w:val="21"/>
        </w:numPr>
        <w:snapToGrid w:val="0"/>
        <w:spacing w:before="0" w:line="276" w:lineRule="auto"/>
        <w:ind w:left="1260"/>
        <w:rPr>
          <w:color w:val="000000" w:themeColor="text1"/>
          <w:sz w:val="22"/>
          <w:szCs w:val="22"/>
        </w:rPr>
      </w:pPr>
      <w:r w:rsidRPr="00AC48F4">
        <w:rPr>
          <w:color w:val="000000" w:themeColor="text1"/>
          <w:sz w:val="22"/>
          <w:szCs w:val="22"/>
        </w:rPr>
        <w:t>Investigate suspected corruption and impose sanctions if found</w:t>
      </w:r>
      <w:r w:rsidR="00B85B1A" w:rsidRPr="00AC48F4">
        <w:rPr>
          <w:color w:val="000000" w:themeColor="text1"/>
          <w:sz w:val="22"/>
          <w:szCs w:val="22"/>
        </w:rPr>
        <w:t>; and</w:t>
      </w:r>
    </w:p>
    <w:p w14:paraId="7D1C3371" w14:textId="2CC822E6" w:rsidR="00F13FE3" w:rsidRPr="00AC48F4" w:rsidRDefault="00F13FE3" w:rsidP="00F73DCA">
      <w:pPr>
        <w:pStyle w:val="Heading4"/>
        <w:numPr>
          <w:ilvl w:val="0"/>
          <w:numId w:val="21"/>
        </w:numPr>
        <w:snapToGrid w:val="0"/>
        <w:spacing w:before="0" w:line="276" w:lineRule="auto"/>
        <w:ind w:left="1260"/>
        <w:rPr>
          <w:color w:val="000000" w:themeColor="text1"/>
          <w:sz w:val="22"/>
          <w:szCs w:val="22"/>
        </w:rPr>
      </w:pPr>
      <w:r w:rsidRPr="00AC48F4">
        <w:rPr>
          <w:color w:val="000000" w:themeColor="text1"/>
          <w:sz w:val="22"/>
          <w:szCs w:val="22"/>
        </w:rPr>
        <w:t xml:space="preserve">Report to </w:t>
      </w:r>
      <w:r w:rsidR="00425833" w:rsidRPr="00AC48F4">
        <w:rPr>
          <w:color w:val="000000" w:themeColor="text1"/>
          <w:sz w:val="22"/>
          <w:szCs w:val="22"/>
        </w:rPr>
        <w:t xml:space="preserve">the </w:t>
      </w:r>
      <w:r w:rsidRPr="00AC48F4">
        <w:rPr>
          <w:color w:val="000000" w:themeColor="text1"/>
          <w:sz w:val="22"/>
          <w:szCs w:val="22"/>
        </w:rPr>
        <w:t>relevant authority corruption incidents or similar illegalities.</w:t>
      </w:r>
    </w:p>
    <w:p w14:paraId="04EE061C" w14:textId="23D3EB60" w:rsidR="00096855" w:rsidRPr="00AC48F4" w:rsidRDefault="00182C42" w:rsidP="007050EF">
      <w:pPr>
        <w:pStyle w:val="Heading4"/>
        <w:numPr>
          <w:ilvl w:val="0"/>
          <w:numId w:val="0"/>
        </w:numPr>
        <w:snapToGrid w:val="0"/>
        <w:spacing w:before="240" w:line="276" w:lineRule="auto"/>
        <w:ind w:left="900" w:hanging="900"/>
        <w:rPr>
          <w:color w:val="000000" w:themeColor="text1"/>
          <w:sz w:val="22"/>
          <w:szCs w:val="22"/>
          <w:lang w:eastAsia="ja-JP"/>
        </w:rPr>
      </w:pPr>
      <w:bookmarkStart w:id="41" w:name="_Ref22733186"/>
      <w:r w:rsidRPr="00AC48F4">
        <w:rPr>
          <w:color w:val="000000" w:themeColor="text1"/>
          <w:sz w:val="22"/>
          <w:szCs w:val="22"/>
          <w:lang w:eastAsia="ja-JP"/>
        </w:rPr>
        <w:t>1</w:t>
      </w:r>
      <w:r w:rsidR="00806E4E" w:rsidRPr="00AC48F4">
        <w:rPr>
          <w:color w:val="000000" w:themeColor="text1"/>
          <w:sz w:val="22"/>
          <w:szCs w:val="22"/>
          <w:lang w:eastAsia="ja-JP"/>
        </w:rPr>
        <w:t>.1.3.2</w:t>
      </w:r>
      <w:r w:rsidR="007A2AB3" w:rsidRPr="00AC48F4">
        <w:rPr>
          <w:color w:val="000000" w:themeColor="text1"/>
          <w:sz w:val="22"/>
          <w:szCs w:val="22"/>
          <w:lang w:eastAsia="ja-JP"/>
        </w:rPr>
        <w:t>*</w:t>
      </w:r>
      <w:r w:rsidR="00806E4E" w:rsidRPr="00AC48F4">
        <w:rPr>
          <w:color w:val="000000" w:themeColor="text1"/>
          <w:sz w:val="22"/>
          <w:szCs w:val="22"/>
          <w:lang w:eastAsia="ja-JP"/>
        </w:rPr>
        <w:tab/>
      </w:r>
      <w:r w:rsidR="00964A76" w:rsidRPr="00AC48F4">
        <w:rPr>
          <w:color w:val="000000" w:themeColor="text1"/>
          <w:sz w:val="22"/>
          <w:szCs w:val="22"/>
          <w:lang w:eastAsia="ja-JP"/>
        </w:rPr>
        <w:t>The Producer shall train relevant workers in anti-corruption procedures.</w:t>
      </w:r>
      <w:bookmarkStart w:id="42" w:name="_Toc17712782"/>
      <w:bookmarkStart w:id="43" w:name="_Toc21603478"/>
      <w:bookmarkStart w:id="44" w:name="_Toc26962759"/>
      <w:bookmarkEnd w:id="41"/>
    </w:p>
    <w:p w14:paraId="11074F38" w14:textId="7DC1165C" w:rsidR="00422B7D" w:rsidRPr="00AC48F4" w:rsidRDefault="00422B7D"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lastRenderedPageBreak/>
        <w:t>1.1.4</w:t>
      </w:r>
      <w:r w:rsidRPr="00AC48F4">
        <w:rPr>
          <w:color w:val="000000" w:themeColor="text1"/>
        </w:rPr>
        <w:tab/>
        <w:t xml:space="preserve">Material Sourcing and Due Diligence Policies </w:t>
      </w:r>
    </w:p>
    <w:p w14:paraId="083E5013" w14:textId="74EEDDD9" w:rsidR="00026470" w:rsidRPr="00AC48F4" w:rsidRDefault="00422B7D" w:rsidP="007050EF">
      <w:pPr>
        <w:pStyle w:val="Heading4"/>
        <w:numPr>
          <w:ilvl w:val="0"/>
          <w:numId w:val="0"/>
        </w:numPr>
        <w:snapToGrid w:val="0"/>
        <w:spacing w:before="240" w:line="276" w:lineRule="auto"/>
        <w:ind w:left="900" w:hanging="900"/>
        <w:rPr>
          <w:color w:val="000000" w:themeColor="text1"/>
          <w:sz w:val="22"/>
          <w:szCs w:val="22"/>
        </w:rPr>
      </w:pPr>
      <w:r w:rsidRPr="00AC48F4">
        <w:rPr>
          <w:color w:val="000000" w:themeColor="text1"/>
          <w:sz w:val="22"/>
          <w:szCs w:val="22"/>
        </w:rPr>
        <w:t>1.1.4.1</w:t>
      </w:r>
      <w:r w:rsidRPr="00AC48F4">
        <w:rPr>
          <w:color w:val="000000" w:themeColor="text1"/>
          <w:sz w:val="22"/>
          <w:szCs w:val="22"/>
        </w:rPr>
        <w:tab/>
        <w:t xml:space="preserve">If the LGD Producer uses </w:t>
      </w:r>
      <w:r w:rsidR="007B75A0" w:rsidRPr="00AC48F4">
        <w:rPr>
          <w:color w:val="000000" w:themeColor="text1"/>
          <w:sz w:val="22"/>
          <w:szCs w:val="22"/>
        </w:rPr>
        <w:t xml:space="preserve">conflict minerals </w:t>
      </w:r>
      <w:r w:rsidRPr="00AC48F4">
        <w:rPr>
          <w:color w:val="000000" w:themeColor="text1"/>
          <w:sz w:val="22"/>
          <w:szCs w:val="22"/>
        </w:rPr>
        <w:t>in its process</w:t>
      </w:r>
      <w:r w:rsidR="007B75A0" w:rsidRPr="00AC48F4">
        <w:rPr>
          <w:color w:val="000000" w:themeColor="text1"/>
          <w:sz w:val="18"/>
          <w:szCs w:val="18"/>
        </w:rPr>
        <w:t xml:space="preserve"> </w:t>
      </w:r>
      <w:r w:rsidR="007B75A0" w:rsidRPr="00AC48F4">
        <w:rPr>
          <w:color w:val="000000" w:themeColor="text1"/>
          <w:sz w:val="22"/>
          <w:szCs w:val="22"/>
        </w:rPr>
        <w:t>as defined by EU regulation 2017-821</w:t>
      </w:r>
      <w:r w:rsidRPr="00AC48F4">
        <w:rPr>
          <w:color w:val="000000" w:themeColor="text1"/>
          <w:sz w:val="22"/>
          <w:szCs w:val="22"/>
        </w:rPr>
        <w:t>, the Producer shall</w:t>
      </w:r>
      <w:r w:rsidR="00026470" w:rsidRPr="00AC48F4">
        <w:rPr>
          <w:color w:val="000000" w:themeColor="text1"/>
          <w:sz w:val="22"/>
          <w:szCs w:val="22"/>
        </w:rPr>
        <w:t>:</w:t>
      </w:r>
    </w:p>
    <w:p w14:paraId="1F8AB1A4" w14:textId="77777777" w:rsidR="00026470" w:rsidRPr="00AC48F4" w:rsidRDefault="00026470" w:rsidP="00026470">
      <w:pPr>
        <w:pStyle w:val="Heading4"/>
        <w:numPr>
          <w:ilvl w:val="0"/>
          <w:numId w:val="0"/>
        </w:numPr>
        <w:snapToGrid w:val="0"/>
        <w:spacing w:before="0" w:line="276" w:lineRule="auto"/>
        <w:ind w:left="1267" w:hanging="360"/>
        <w:rPr>
          <w:color w:val="000000" w:themeColor="text1"/>
          <w:sz w:val="22"/>
          <w:szCs w:val="22"/>
        </w:rPr>
      </w:pPr>
      <w:r w:rsidRPr="00AC48F4">
        <w:rPr>
          <w:color w:val="000000" w:themeColor="text1"/>
          <w:sz w:val="22"/>
          <w:szCs w:val="22"/>
        </w:rPr>
        <w:t>a.</w:t>
      </w:r>
      <w:r w:rsidR="00422B7D" w:rsidRPr="00AC48F4">
        <w:rPr>
          <w:color w:val="000000" w:themeColor="text1"/>
          <w:sz w:val="22"/>
          <w:szCs w:val="22"/>
        </w:rPr>
        <w:t xml:space="preserve"> </w:t>
      </w:r>
      <w:r w:rsidRPr="00AC48F4">
        <w:rPr>
          <w:color w:val="000000" w:themeColor="text1"/>
          <w:sz w:val="22"/>
          <w:szCs w:val="22"/>
        </w:rPr>
        <w:tab/>
      </w:r>
      <w:r w:rsidR="00422B7D" w:rsidRPr="00AC48F4">
        <w:rPr>
          <w:color w:val="000000" w:themeColor="text1"/>
          <w:sz w:val="22"/>
          <w:szCs w:val="22"/>
        </w:rPr>
        <w:t>develop a material sourcing and due diligence policy for those materials</w:t>
      </w:r>
      <w:r w:rsidRPr="00AC48F4">
        <w:rPr>
          <w:color w:val="000000" w:themeColor="text1"/>
          <w:sz w:val="22"/>
          <w:szCs w:val="22"/>
        </w:rPr>
        <w:t xml:space="preserve">; and </w:t>
      </w:r>
    </w:p>
    <w:p w14:paraId="7B2075C9" w14:textId="0AC1C319" w:rsidR="00026470" w:rsidRPr="00AC48F4" w:rsidRDefault="00026470" w:rsidP="00026470">
      <w:pPr>
        <w:pStyle w:val="Heading4"/>
        <w:numPr>
          <w:ilvl w:val="0"/>
          <w:numId w:val="0"/>
        </w:numPr>
        <w:snapToGrid w:val="0"/>
        <w:spacing w:before="0" w:line="276" w:lineRule="auto"/>
        <w:ind w:left="1267" w:hanging="360"/>
        <w:rPr>
          <w:color w:val="000000" w:themeColor="text1"/>
          <w:sz w:val="22"/>
          <w:szCs w:val="22"/>
        </w:rPr>
      </w:pPr>
      <w:r w:rsidRPr="00AC48F4">
        <w:rPr>
          <w:color w:val="000000" w:themeColor="text1"/>
          <w:sz w:val="22"/>
          <w:szCs w:val="22"/>
        </w:rPr>
        <w:t>b.</w:t>
      </w:r>
      <w:r w:rsidRPr="00AC48F4">
        <w:rPr>
          <w:color w:val="000000" w:themeColor="text1"/>
          <w:sz w:val="22"/>
          <w:szCs w:val="22"/>
        </w:rPr>
        <w:tab/>
        <w:t xml:space="preserve">conduct due diligence on said materials, in  accordance with the </w:t>
      </w:r>
      <w:r w:rsidRPr="00AC48F4">
        <w:rPr>
          <w:i/>
          <w:iCs/>
          <w:color w:val="000000" w:themeColor="text1"/>
          <w:sz w:val="22"/>
          <w:szCs w:val="22"/>
        </w:rPr>
        <w:t>OECD Due Diligence Guidance for Responsible Supply Chains of Minerals from Conflict-Affected and High-Risk Areas</w:t>
      </w:r>
      <w:r w:rsidRPr="00AC48F4">
        <w:rPr>
          <w:color w:val="000000" w:themeColor="text1"/>
          <w:sz w:val="22"/>
          <w:szCs w:val="22"/>
        </w:rPr>
        <w:t>.</w:t>
      </w:r>
    </w:p>
    <w:p w14:paraId="6826D3EF" w14:textId="77777777" w:rsidR="000E47EE" w:rsidRPr="00AC48F4" w:rsidRDefault="000E47EE" w:rsidP="000E47EE">
      <w:pPr>
        <w:pStyle w:val="Heading3"/>
        <w:numPr>
          <w:ilvl w:val="0"/>
          <w:numId w:val="0"/>
        </w:numPr>
        <w:tabs>
          <w:tab w:val="left" w:pos="900"/>
        </w:tabs>
        <w:snapToGrid w:val="0"/>
        <w:spacing w:line="276" w:lineRule="auto"/>
        <w:rPr>
          <w:color w:val="000000" w:themeColor="text1"/>
        </w:rPr>
      </w:pPr>
      <w:r w:rsidRPr="00AC48F4">
        <w:rPr>
          <w:color w:val="000000" w:themeColor="text1"/>
        </w:rPr>
        <w:t>1.1.5</w:t>
      </w:r>
      <w:r w:rsidRPr="00AC48F4">
        <w:rPr>
          <w:color w:val="000000" w:themeColor="text1"/>
        </w:rPr>
        <w:tab/>
        <w:t xml:space="preserve">Know Your Counterparty </w:t>
      </w:r>
    </w:p>
    <w:p w14:paraId="43815436" w14:textId="3F18F610" w:rsidR="000E47EE" w:rsidRPr="00AC48F4" w:rsidRDefault="000E47EE" w:rsidP="000E47EE">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1.1.5.1*</w:t>
      </w:r>
      <w:r w:rsidRPr="00AC48F4">
        <w:rPr>
          <w:color w:val="000000" w:themeColor="text1"/>
          <w:sz w:val="22"/>
          <w:szCs w:val="22"/>
        </w:rPr>
        <w:tab/>
        <w:t xml:space="preserve">The Producer shall establish and implement documented Know Your Counterparty procedures for its suppliers, contractors, other business partners and customers, including: </w:t>
      </w:r>
    </w:p>
    <w:p w14:paraId="5388735B" w14:textId="77777777" w:rsidR="000E47EE" w:rsidRPr="00AC48F4" w:rsidRDefault="000E47EE" w:rsidP="000E47EE">
      <w:pPr>
        <w:pStyle w:val="bodycopy"/>
        <w:widowControl w:val="0"/>
        <w:numPr>
          <w:ilvl w:val="0"/>
          <w:numId w:val="52"/>
        </w:numPr>
        <w:spacing w:before="0"/>
        <w:ind w:left="1260"/>
        <w:rPr>
          <w:color w:val="000000" w:themeColor="text1"/>
          <w:sz w:val="22"/>
          <w:szCs w:val="22"/>
        </w:rPr>
      </w:pPr>
      <w:r w:rsidRPr="00AC48F4">
        <w:rPr>
          <w:color w:val="000000" w:themeColor="text1"/>
          <w:sz w:val="22"/>
          <w:szCs w:val="22"/>
        </w:rPr>
        <w:t xml:space="preserve">knowing the identity of its suppliers, contractors, other business partners and customers, and whether they are linked to high risk, conflict affected areas or money laundering, knowing the ultimate beneficiaries, structure and ownership of their business; </w:t>
      </w:r>
    </w:p>
    <w:p w14:paraId="34BE5ECC" w14:textId="77777777" w:rsidR="000E47EE" w:rsidRPr="00AC48F4" w:rsidRDefault="000E47EE" w:rsidP="000E47EE">
      <w:pPr>
        <w:pStyle w:val="bodycopy"/>
        <w:widowControl w:val="0"/>
        <w:numPr>
          <w:ilvl w:val="0"/>
          <w:numId w:val="52"/>
        </w:numPr>
        <w:spacing w:before="0"/>
        <w:ind w:left="1260"/>
        <w:rPr>
          <w:color w:val="000000" w:themeColor="text1"/>
          <w:sz w:val="22"/>
          <w:szCs w:val="22"/>
        </w:rPr>
      </w:pPr>
      <w:r w:rsidRPr="00AC48F4">
        <w:rPr>
          <w:color w:val="000000" w:themeColor="text1"/>
          <w:sz w:val="22"/>
          <w:szCs w:val="22"/>
        </w:rPr>
        <w:t>verifying that business suppliers, contractors, other business partners</w:t>
      </w:r>
      <w:r w:rsidRPr="00AC48F4" w:rsidDel="0073764B">
        <w:rPr>
          <w:color w:val="000000" w:themeColor="text1"/>
          <w:sz w:val="22"/>
          <w:szCs w:val="22"/>
        </w:rPr>
        <w:t xml:space="preserve"> </w:t>
      </w:r>
      <w:r w:rsidRPr="00AC48F4">
        <w:rPr>
          <w:color w:val="000000" w:themeColor="text1"/>
          <w:sz w:val="22"/>
          <w:szCs w:val="22"/>
        </w:rPr>
        <w:t>and customers and ultimate beneficiaries are not on government or international lists of persons or organizations linked to money laundering, fraud, prohibited organizations or linked to conflict;</w:t>
      </w:r>
      <w:r w:rsidRPr="00AC48F4">
        <w:rPr>
          <w:rStyle w:val="FootnoteReference"/>
          <w:color w:val="000000" w:themeColor="text1"/>
          <w:sz w:val="22"/>
          <w:szCs w:val="22"/>
        </w:rPr>
        <w:footnoteReference w:id="10"/>
      </w:r>
      <w:r w:rsidRPr="00AC48F4">
        <w:rPr>
          <w:color w:val="000000" w:themeColor="text1"/>
          <w:sz w:val="22"/>
          <w:szCs w:val="22"/>
        </w:rPr>
        <w:t xml:space="preserve"> </w:t>
      </w:r>
    </w:p>
    <w:p w14:paraId="064791CD" w14:textId="77777777" w:rsidR="000E47EE" w:rsidRPr="00AC48F4" w:rsidRDefault="000E47EE" w:rsidP="000E47EE">
      <w:pPr>
        <w:pStyle w:val="bodycopy"/>
        <w:widowControl w:val="0"/>
        <w:numPr>
          <w:ilvl w:val="0"/>
          <w:numId w:val="52"/>
        </w:numPr>
        <w:spacing w:before="0"/>
        <w:ind w:left="1260"/>
        <w:rPr>
          <w:color w:val="000000" w:themeColor="text1"/>
          <w:sz w:val="22"/>
          <w:szCs w:val="22"/>
        </w:rPr>
      </w:pPr>
      <w:r w:rsidRPr="00AC48F4">
        <w:rPr>
          <w:color w:val="000000" w:themeColor="text1"/>
          <w:sz w:val="22"/>
          <w:szCs w:val="22"/>
        </w:rPr>
        <w:t>understanding the nature of its suppliers, contractors, other business partners</w:t>
      </w:r>
      <w:r w:rsidRPr="00AC48F4" w:rsidDel="0073764B">
        <w:rPr>
          <w:color w:val="000000" w:themeColor="text1"/>
          <w:sz w:val="22"/>
          <w:szCs w:val="22"/>
        </w:rPr>
        <w:t xml:space="preserve"> </w:t>
      </w:r>
      <w:r w:rsidRPr="00AC48F4">
        <w:rPr>
          <w:color w:val="000000" w:themeColor="text1"/>
          <w:sz w:val="22"/>
          <w:szCs w:val="22"/>
        </w:rPr>
        <w:t>and customers business;</w:t>
      </w:r>
    </w:p>
    <w:p w14:paraId="02B12936" w14:textId="77777777" w:rsidR="000E47EE" w:rsidRPr="00AC48F4" w:rsidRDefault="000E47EE" w:rsidP="000E47EE">
      <w:pPr>
        <w:pStyle w:val="bodycopy"/>
        <w:widowControl w:val="0"/>
        <w:numPr>
          <w:ilvl w:val="0"/>
          <w:numId w:val="52"/>
        </w:numPr>
        <w:spacing w:before="0"/>
        <w:ind w:left="1267"/>
        <w:rPr>
          <w:color w:val="000000" w:themeColor="text1"/>
          <w:sz w:val="22"/>
          <w:szCs w:val="22"/>
        </w:rPr>
      </w:pPr>
      <w:r w:rsidRPr="00AC48F4">
        <w:rPr>
          <w:color w:val="000000" w:themeColor="text1"/>
          <w:sz w:val="22"/>
          <w:szCs w:val="22"/>
        </w:rPr>
        <w:t>monitoring financial transactions for suspect activities and reporting any suspicious transaction to relevant authorities; and</w:t>
      </w:r>
    </w:p>
    <w:p w14:paraId="6186B7E2" w14:textId="77777777" w:rsidR="000E47EE" w:rsidRPr="00AC48F4" w:rsidRDefault="000E47EE" w:rsidP="000E47EE">
      <w:pPr>
        <w:pStyle w:val="bodycopy"/>
        <w:widowControl w:val="0"/>
        <w:numPr>
          <w:ilvl w:val="0"/>
          <w:numId w:val="52"/>
        </w:numPr>
        <w:spacing w:before="0"/>
        <w:ind w:left="1267"/>
        <w:rPr>
          <w:color w:val="000000" w:themeColor="text1"/>
          <w:sz w:val="22"/>
          <w:szCs w:val="22"/>
        </w:rPr>
      </w:pPr>
      <w:r w:rsidRPr="00AC48F4">
        <w:rPr>
          <w:color w:val="000000" w:themeColor="text1"/>
          <w:sz w:val="22"/>
          <w:szCs w:val="22"/>
        </w:rPr>
        <w:t>keeping records of this due diligence and its outcomes on counterparties for a minimum of three years.</w:t>
      </w:r>
    </w:p>
    <w:p w14:paraId="5CE63DE2" w14:textId="3582FE5E" w:rsidR="000E47EE" w:rsidRPr="00AC48F4" w:rsidRDefault="000E47EE" w:rsidP="000E47EE">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1.1.5.2</w:t>
      </w:r>
      <w:r w:rsidRPr="00AC48F4">
        <w:rPr>
          <w:color w:val="000000" w:themeColor="text1"/>
          <w:sz w:val="22"/>
          <w:szCs w:val="22"/>
        </w:rPr>
        <w:tab/>
        <w:t>The Producer shall designate a senior representative with sufficient knowledge, authority and experience to manage the due diligence process.</w:t>
      </w:r>
    </w:p>
    <w:p w14:paraId="07E0E24B" w14:textId="2C0EFC87" w:rsidR="000E47EE" w:rsidRPr="00AC48F4" w:rsidRDefault="000E47EE" w:rsidP="000E47EE">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1.1.5.3</w:t>
      </w:r>
      <w:r w:rsidRPr="00AC48F4">
        <w:rPr>
          <w:color w:val="000000" w:themeColor="text1"/>
          <w:sz w:val="22"/>
          <w:szCs w:val="22"/>
        </w:rPr>
        <w:tab/>
        <w:t xml:space="preserve">The Producer shall train relevant personnel in its due diligence policy and procedures. </w:t>
      </w:r>
    </w:p>
    <w:p w14:paraId="59560CE5" w14:textId="083D6F55" w:rsidR="000E47EE" w:rsidRPr="00AC48F4" w:rsidRDefault="000E47EE" w:rsidP="000E47EE">
      <w:pPr>
        <w:spacing w:line="276" w:lineRule="auto"/>
        <w:ind w:left="900" w:hanging="900"/>
        <w:jc w:val="both"/>
        <w:rPr>
          <w:color w:val="000000" w:themeColor="text1"/>
        </w:rPr>
      </w:pPr>
      <w:r w:rsidRPr="00AC48F4">
        <w:rPr>
          <w:color w:val="000000" w:themeColor="text1"/>
          <w:sz w:val="22"/>
          <w:szCs w:val="22"/>
        </w:rPr>
        <w:t>1.1.5.4</w:t>
      </w:r>
      <w:r w:rsidRPr="00AC48F4">
        <w:rPr>
          <w:color w:val="000000" w:themeColor="text1"/>
          <w:sz w:val="22"/>
          <w:szCs w:val="22"/>
        </w:rPr>
        <w:tab/>
        <w:t>The Producer shall periodically review and publicly report on its due diligence policy and procedures to ensure they are up to date and sufficient.</w:t>
      </w:r>
    </w:p>
    <w:p w14:paraId="5749545B" w14:textId="69E33D0D" w:rsidR="00025D8E" w:rsidRPr="00AC48F4" w:rsidRDefault="00182C42" w:rsidP="00F73DCA">
      <w:pPr>
        <w:pStyle w:val="Heading2"/>
        <w:numPr>
          <w:ilvl w:val="0"/>
          <w:numId w:val="0"/>
        </w:numPr>
        <w:snapToGrid w:val="0"/>
        <w:spacing w:line="276" w:lineRule="auto"/>
        <w:rPr>
          <w:color w:val="000000" w:themeColor="text1"/>
        </w:rPr>
      </w:pPr>
      <w:r w:rsidRPr="00AC48F4">
        <w:rPr>
          <w:color w:val="000000" w:themeColor="text1"/>
        </w:rPr>
        <w:t>1</w:t>
      </w:r>
      <w:r w:rsidR="00806E4E" w:rsidRPr="00AC48F4">
        <w:rPr>
          <w:color w:val="000000" w:themeColor="text1"/>
        </w:rPr>
        <w:t>.2</w:t>
      </w:r>
      <w:r w:rsidR="00806E4E" w:rsidRPr="00AC48F4">
        <w:rPr>
          <w:color w:val="000000" w:themeColor="text1"/>
        </w:rPr>
        <w:tab/>
      </w:r>
      <w:r w:rsidR="00D731A4" w:rsidRPr="00AC48F4">
        <w:rPr>
          <w:color w:val="000000" w:themeColor="text1"/>
        </w:rPr>
        <w:t>Stakeholder Engagement</w:t>
      </w:r>
      <w:bookmarkEnd w:id="42"/>
      <w:bookmarkEnd w:id="43"/>
      <w:bookmarkEnd w:id="44"/>
    </w:p>
    <w:p w14:paraId="6B7FD601" w14:textId="7C2791DF" w:rsidR="00960329" w:rsidRPr="00AC48F4" w:rsidRDefault="00693BE6" w:rsidP="00F73DCA">
      <w:pPr>
        <w:pStyle w:val="bodycopy"/>
        <w:widowControl w:val="0"/>
        <w:snapToGrid w:val="0"/>
        <w:rPr>
          <w:i/>
          <w:color w:val="000000" w:themeColor="text1"/>
          <w:sz w:val="22"/>
        </w:rPr>
      </w:pPr>
      <w:r w:rsidRPr="00AC48F4">
        <w:rPr>
          <w:b/>
          <w:i/>
          <w:color w:val="000000" w:themeColor="text1"/>
          <w:sz w:val="22"/>
        </w:rPr>
        <w:t>Princi</w:t>
      </w:r>
      <w:r w:rsidR="00E766A7" w:rsidRPr="00AC48F4">
        <w:rPr>
          <w:b/>
          <w:i/>
          <w:color w:val="000000" w:themeColor="text1"/>
          <w:sz w:val="22"/>
        </w:rPr>
        <w:t>ple</w:t>
      </w:r>
      <w:r w:rsidR="000B5602" w:rsidRPr="00AC48F4">
        <w:rPr>
          <w:i/>
          <w:color w:val="000000" w:themeColor="text1"/>
          <w:sz w:val="22"/>
        </w:rPr>
        <w:t>:</w:t>
      </w:r>
      <w:r w:rsidR="00E766A7" w:rsidRPr="00AC48F4">
        <w:rPr>
          <w:i/>
          <w:color w:val="000000" w:themeColor="text1"/>
          <w:sz w:val="22"/>
        </w:rPr>
        <w:t xml:space="preserve"> </w:t>
      </w:r>
      <w:r w:rsidR="003A3B86" w:rsidRPr="00AC48F4">
        <w:rPr>
          <w:i/>
          <w:color w:val="000000" w:themeColor="text1"/>
          <w:sz w:val="22"/>
        </w:rPr>
        <w:t>The P</w:t>
      </w:r>
      <w:r w:rsidR="00960329" w:rsidRPr="00AC48F4">
        <w:rPr>
          <w:i/>
          <w:color w:val="000000" w:themeColor="text1"/>
          <w:sz w:val="22"/>
        </w:rPr>
        <w:t>roducer effectively engage</w:t>
      </w:r>
      <w:r w:rsidR="003A3B86" w:rsidRPr="00AC48F4">
        <w:rPr>
          <w:i/>
          <w:color w:val="000000" w:themeColor="text1"/>
          <w:sz w:val="22"/>
        </w:rPr>
        <w:t>s</w:t>
      </w:r>
      <w:r w:rsidR="00960329" w:rsidRPr="00AC48F4">
        <w:rPr>
          <w:i/>
          <w:color w:val="000000" w:themeColor="text1"/>
          <w:sz w:val="22"/>
        </w:rPr>
        <w:t xml:space="preserve"> with stakeholders. </w:t>
      </w:r>
    </w:p>
    <w:p w14:paraId="67CA07F6" w14:textId="37E4CB00" w:rsidR="00DA0145" w:rsidRPr="00AC48F4" w:rsidRDefault="00DA0145" w:rsidP="00F73DCA">
      <w:pPr>
        <w:pStyle w:val="bodycopy"/>
        <w:widowControl w:val="0"/>
        <w:snapToGrid w:val="0"/>
        <w:rPr>
          <w:i/>
          <w:iCs/>
          <w:color w:val="000000" w:themeColor="text1"/>
          <w:sz w:val="22"/>
          <w:szCs w:val="22"/>
        </w:rPr>
      </w:pPr>
      <w:r w:rsidRPr="00AC48F4">
        <w:rPr>
          <w:b/>
          <w:bCs/>
          <w:i/>
          <w:iCs/>
          <w:color w:val="000000" w:themeColor="text1"/>
          <w:sz w:val="22"/>
          <w:szCs w:val="22"/>
        </w:rPr>
        <w:lastRenderedPageBreak/>
        <w:t>Critical Criteria</w:t>
      </w:r>
      <w:r w:rsidR="00454BF3" w:rsidRPr="00AC48F4">
        <w:rPr>
          <w:b/>
          <w:bCs/>
          <w:i/>
          <w:iCs/>
          <w:color w:val="000000" w:themeColor="text1"/>
          <w:sz w:val="22"/>
          <w:szCs w:val="22"/>
        </w:rPr>
        <w:t xml:space="preserve"> denoted with *</w:t>
      </w:r>
      <w:r w:rsidRPr="00AC48F4">
        <w:rPr>
          <w:b/>
          <w:bCs/>
          <w:i/>
          <w:iCs/>
          <w:color w:val="000000" w:themeColor="text1"/>
          <w:sz w:val="22"/>
          <w:szCs w:val="22"/>
        </w:rPr>
        <w:t>:</w:t>
      </w:r>
      <w:r w:rsidRPr="00AC48F4">
        <w:rPr>
          <w:i/>
          <w:iCs/>
          <w:color w:val="000000" w:themeColor="text1"/>
          <w:sz w:val="22"/>
          <w:szCs w:val="22"/>
        </w:rPr>
        <w:t xml:space="preserve"> </w:t>
      </w:r>
      <w:r w:rsidR="00141F92" w:rsidRPr="00AC48F4">
        <w:rPr>
          <w:i/>
          <w:iCs/>
          <w:color w:val="000000" w:themeColor="text1"/>
          <w:sz w:val="22"/>
          <w:szCs w:val="22"/>
        </w:rPr>
        <w:t xml:space="preserve">1.2.1.1, </w:t>
      </w:r>
      <w:r w:rsidR="0015197D" w:rsidRPr="00AC48F4">
        <w:rPr>
          <w:i/>
          <w:iCs/>
          <w:color w:val="000000" w:themeColor="text1"/>
          <w:sz w:val="22"/>
          <w:szCs w:val="22"/>
        </w:rPr>
        <w:t>1.2.2.1</w:t>
      </w:r>
    </w:p>
    <w:p w14:paraId="5CFAB1DC" w14:textId="3072A14A" w:rsidR="00960329" w:rsidRPr="00AC48F4" w:rsidRDefault="00182C42" w:rsidP="006A360B">
      <w:pPr>
        <w:pStyle w:val="Heading3"/>
        <w:numPr>
          <w:ilvl w:val="0"/>
          <w:numId w:val="0"/>
        </w:numPr>
        <w:tabs>
          <w:tab w:val="left" w:pos="900"/>
        </w:tabs>
        <w:snapToGrid w:val="0"/>
        <w:spacing w:line="276" w:lineRule="auto"/>
        <w:rPr>
          <w:color w:val="000000" w:themeColor="text1"/>
        </w:rPr>
      </w:pPr>
      <w:bookmarkStart w:id="45" w:name="_Toc17712784"/>
      <w:bookmarkStart w:id="46" w:name="_Toc21603480"/>
      <w:r w:rsidRPr="00AC48F4">
        <w:rPr>
          <w:color w:val="000000" w:themeColor="text1"/>
        </w:rPr>
        <w:t>1</w:t>
      </w:r>
      <w:r w:rsidR="00806E4E" w:rsidRPr="00AC48F4">
        <w:rPr>
          <w:color w:val="000000" w:themeColor="text1"/>
        </w:rPr>
        <w:t>.2.1</w:t>
      </w:r>
      <w:r w:rsidR="00806E4E" w:rsidRPr="00AC48F4">
        <w:rPr>
          <w:color w:val="000000" w:themeColor="text1"/>
        </w:rPr>
        <w:tab/>
      </w:r>
      <w:r w:rsidR="00960329" w:rsidRPr="00AC48F4">
        <w:rPr>
          <w:color w:val="000000" w:themeColor="text1"/>
        </w:rPr>
        <w:t>Stakeholder Engagement</w:t>
      </w:r>
      <w:bookmarkEnd w:id="45"/>
      <w:bookmarkEnd w:id="46"/>
      <w:r w:rsidR="00960329" w:rsidRPr="00AC48F4">
        <w:rPr>
          <w:color w:val="000000" w:themeColor="text1"/>
        </w:rPr>
        <w:t xml:space="preserve"> </w:t>
      </w:r>
    </w:p>
    <w:p w14:paraId="3B126356" w14:textId="5F4C7E8A" w:rsidR="0051795A" w:rsidRPr="00AC48F4" w:rsidRDefault="7AFA166F" w:rsidP="00DB3BA8">
      <w:pPr>
        <w:pStyle w:val="Heading4"/>
        <w:numPr>
          <w:ilvl w:val="3"/>
          <w:numId w:val="0"/>
        </w:numPr>
        <w:snapToGrid w:val="0"/>
        <w:spacing w:before="240" w:line="276" w:lineRule="auto"/>
        <w:ind w:left="864" w:hanging="864"/>
        <w:rPr>
          <w:rFonts w:eastAsia="Times New Roman"/>
          <w:bCs w:val="0"/>
          <w:color w:val="000000" w:themeColor="text1"/>
          <w:lang w:eastAsia="ja-JP"/>
        </w:rPr>
      </w:pPr>
      <w:bookmarkStart w:id="47" w:name="_Ref22733315"/>
      <w:r w:rsidRPr="00AC48F4">
        <w:rPr>
          <w:color w:val="000000" w:themeColor="text1"/>
          <w:sz w:val="22"/>
          <w:szCs w:val="22"/>
          <w:lang w:eastAsia="ja-JP"/>
        </w:rPr>
        <w:t>1</w:t>
      </w:r>
      <w:r w:rsidR="6F7734C0" w:rsidRPr="00AC48F4">
        <w:rPr>
          <w:color w:val="000000" w:themeColor="text1"/>
          <w:sz w:val="22"/>
          <w:szCs w:val="22"/>
          <w:lang w:eastAsia="ja-JP"/>
        </w:rPr>
        <w:t>.2.1.1</w:t>
      </w:r>
      <w:r w:rsidR="00454BF3" w:rsidRPr="00AC48F4">
        <w:rPr>
          <w:color w:val="000000" w:themeColor="text1"/>
          <w:sz w:val="22"/>
          <w:szCs w:val="22"/>
          <w:lang w:eastAsia="ja-JP"/>
        </w:rPr>
        <w:t>*</w:t>
      </w:r>
      <w:r w:rsidR="00806E4E" w:rsidRPr="00AC48F4">
        <w:rPr>
          <w:color w:val="000000" w:themeColor="text1"/>
          <w:sz w:val="22"/>
          <w:szCs w:val="22"/>
          <w:lang w:eastAsia="ja-JP"/>
        </w:rPr>
        <w:tab/>
      </w:r>
      <w:r w:rsidR="177D58A4" w:rsidRPr="00AC48F4">
        <w:rPr>
          <w:color w:val="000000" w:themeColor="text1"/>
          <w:sz w:val="22"/>
          <w:szCs w:val="22"/>
        </w:rPr>
        <w:t>The Producer shall identify and analyze the range of stakeholders</w:t>
      </w:r>
      <w:r w:rsidR="009C7FE3" w:rsidRPr="00AC48F4">
        <w:rPr>
          <w:color w:val="000000" w:themeColor="text1"/>
          <w:sz w:val="22"/>
          <w:szCs w:val="22"/>
        </w:rPr>
        <w:t xml:space="preserve"> directly</w:t>
      </w:r>
      <w:r w:rsidR="177D58A4" w:rsidRPr="00AC48F4">
        <w:rPr>
          <w:color w:val="000000" w:themeColor="text1"/>
          <w:sz w:val="22"/>
          <w:szCs w:val="22"/>
        </w:rPr>
        <w:t xml:space="preserve"> </w:t>
      </w:r>
      <w:r w:rsidR="007B75A0" w:rsidRPr="00AC48F4">
        <w:rPr>
          <w:color w:val="000000" w:themeColor="text1"/>
          <w:sz w:val="22"/>
          <w:szCs w:val="22"/>
        </w:rPr>
        <w:t xml:space="preserve">or potentially </w:t>
      </w:r>
      <w:r w:rsidR="177D58A4" w:rsidRPr="00AC48F4">
        <w:rPr>
          <w:color w:val="000000" w:themeColor="text1"/>
          <w:sz w:val="22"/>
          <w:szCs w:val="22"/>
        </w:rPr>
        <w:t>affected by the Producer's production-related activities.</w:t>
      </w:r>
      <w:r w:rsidR="00182C42" w:rsidRPr="00AC48F4">
        <w:rPr>
          <w:color w:val="000000" w:themeColor="text1"/>
          <w:sz w:val="22"/>
          <w:szCs w:val="22"/>
          <w:lang w:eastAsia="ja-JP"/>
        </w:rPr>
        <w:t xml:space="preserve"> </w:t>
      </w:r>
      <w:bookmarkEnd w:id="47"/>
    </w:p>
    <w:p w14:paraId="430AB21F" w14:textId="149F4F2C" w:rsidR="004B000F" w:rsidRPr="00AC48F4" w:rsidRDefault="00182C42" w:rsidP="001D6B65">
      <w:pPr>
        <w:pStyle w:val="Heading4"/>
        <w:numPr>
          <w:ilvl w:val="0"/>
          <w:numId w:val="0"/>
        </w:numPr>
        <w:snapToGrid w:val="0"/>
        <w:spacing w:before="240" w:line="276" w:lineRule="auto"/>
        <w:ind w:left="864" w:hanging="864"/>
        <w:rPr>
          <w:color w:val="000000" w:themeColor="text1"/>
          <w:sz w:val="22"/>
          <w:szCs w:val="22"/>
          <w:lang w:val="en-GB"/>
        </w:rPr>
      </w:pPr>
      <w:bookmarkStart w:id="48" w:name="_Ref22729409"/>
      <w:r w:rsidRPr="00AC48F4">
        <w:rPr>
          <w:color w:val="000000" w:themeColor="text1"/>
          <w:sz w:val="22"/>
          <w:szCs w:val="22"/>
        </w:rPr>
        <w:t>1</w:t>
      </w:r>
      <w:r w:rsidR="00806E4E" w:rsidRPr="00AC48F4">
        <w:rPr>
          <w:color w:val="000000" w:themeColor="text1"/>
          <w:sz w:val="22"/>
          <w:szCs w:val="22"/>
        </w:rPr>
        <w:t>.2.1.</w:t>
      </w:r>
      <w:r w:rsidR="0063264E" w:rsidRPr="00AC48F4">
        <w:rPr>
          <w:color w:val="000000" w:themeColor="text1"/>
          <w:sz w:val="22"/>
          <w:szCs w:val="22"/>
        </w:rPr>
        <w:t>2</w:t>
      </w:r>
      <w:r w:rsidR="00806E4E" w:rsidRPr="00AC48F4">
        <w:rPr>
          <w:color w:val="000000" w:themeColor="text1"/>
          <w:sz w:val="22"/>
          <w:szCs w:val="22"/>
        </w:rPr>
        <w:tab/>
      </w:r>
      <w:r w:rsidR="00960329" w:rsidRPr="00AC48F4">
        <w:rPr>
          <w:color w:val="000000" w:themeColor="text1"/>
          <w:sz w:val="22"/>
          <w:szCs w:val="22"/>
          <w:lang w:eastAsia="ja-JP"/>
        </w:rPr>
        <w:t>The Producer shall provid</w:t>
      </w:r>
      <w:r w:rsidR="00190CDD" w:rsidRPr="00AC48F4">
        <w:rPr>
          <w:color w:val="000000" w:themeColor="text1"/>
          <w:sz w:val="22"/>
          <w:szCs w:val="22"/>
          <w:lang w:eastAsia="ja-JP"/>
        </w:rPr>
        <w:t>e</w:t>
      </w:r>
      <w:r w:rsidR="00960329" w:rsidRPr="00AC48F4">
        <w:rPr>
          <w:color w:val="000000" w:themeColor="text1"/>
          <w:sz w:val="22"/>
          <w:szCs w:val="22"/>
          <w:lang w:eastAsia="ja-JP"/>
        </w:rPr>
        <w:t xml:space="preserve"> </w:t>
      </w:r>
      <w:r w:rsidR="003F28BB" w:rsidRPr="00AC48F4">
        <w:rPr>
          <w:color w:val="000000" w:themeColor="text1"/>
          <w:sz w:val="22"/>
          <w:szCs w:val="22"/>
          <w:lang w:eastAsia="ja-JP"/>
        </w:rPr>
        <w:t xml:space="preserve">relevant </w:t>
      </w:r>
      <w:r w:rsidR="00960329" w:rsidRPr="00AC48F4">
        <w:rPr>
          <w:color w:val="000000" w:themeColor="text1"/>
          <w:sz w:val="22"/>
          <w:szCs w:val="22"/>
          <w:lang w:eastAsia="ja-JP"/>
        </w:rPr>
        <w:t xml:space="preserve">information </w:t>
      </w:r>
      <w:r w:rsidR="006C225F" w:rsidRPr="00AC48F4">
        <w:rPr>
          <w:color w:val="000000" w:themeColor="text1"/>
          <w:sz w:val="22"/>
          <w:szCs w:val="22"/>
          <w:lang w:eastAsia="ja-JP"/>
        </w:rPr>
        <w:t xml:space="preserve">in a timely manner </w:t>
      </w:r>
      <w:r w:rsidR="003F28BB" w:rsidRPr="00AC48F4">
        <w:rPr>
          <w:color w:val="000000" w:themeColor="text1"/>
          <w:sz w:val="22"/>
          <w:szCs w:val="22"/>
          <w:lang w:eastAsia="ja-JP"/>
        </w:rPr>
        <w:t xml:space="preserve">about issues of concern </w:t>
      </w:r>
      <w:r w:rsidR="000034B7" w:rsidRPr="00AC48F4">
        <w:rPr>
          <w:color w:val="000000" w:themeColor="text1"/>
          <w:sz w:val="22"/>
          <w:szCs w:val="22"/>
          <w:lang w:eastAsia="ja-JP"/>
        </w:rPr>
        <w:t>requested by</w:t>
      </w:r>
      <w:r w:rsidR="00960329" w:rsidRPr="00AC48F4">
        <w:rPr>
          <w:color w:val="000000" w:themeColor="text1"/>
          <w:sz w:val="22"/>
          <w:szCs w:val="22"/>
          <w:lang w:eastAsia="ja-JP"/>
        </w:rPr>
        <w:t xml:space="preserve"> stakeholders </w:t>
      </w:r>
      <w:r w:rsidR="006C225F" w:rsidRPr="00AC48F4">
        <w:rPr>
          <w:color w:val="000000" w:themeColor="text1"/>
          <w:sz w:val="22"/>
          <w:szCs w:val="22"/>
          <w:lang w:eastAsia="ja-JP"/>
        </w:rPr>
        <w:t xml:space="preserve">in connection with this Standard </w:t>
      </w:r>
      <w:r w:rsidR="00960329" w:rsidRPr="00AC48F4">
        <w:rPr>
          <w:color w:val="000000" w:themeColor="text1"/>
          <w:sz w:val="22"/>
          <w:szCs w:val="22"/>
          <w:lang w:eastAsia="ja-JP"/>
        </w:rPr>
        <w:t xml:space="preserve">that </w:t>
      </w:r>
      <w:r w:rsidR="000034B7" w:rsidRPr="00AC48F4">
        <w:rPr>
          <w:color w:val="000000" w:themeColor="text1"/>
          <w:sz w:val="22"/>
          <w:szCs w:val="22"/>
          <w:lang w:eastAsia="ja-JP"/>
        </w:rPr>
        <w:t>provides sufficient</w:t>
      </w:r>
      <w:r w:rsidR="00960329" w:rsidRPr="00AC48F4">
        <w:rPr>
          <w:color w:val="000000" w:themeColor="text1"/>
          <w:sz w:val="22"/>
          <w:szCs w:val="22"/>
          <w:lang w:eastAsia="ja-JP"/>
        </w:rPr>
        <w:t xml:space="preserve"> detail and substance </w:t>
      </w:r>
      <w:r w:rsidR="000034B7" w:rsidRPr="00AC48F4">
        <w:rPr>
          <w:color w:val="000000" w:themeColor="text1"/>
          <w:sz w:val="22"/>
          <w:szCs w:val="22"/>
          <w:lang w:eastAsia="ja-JP"/>
        </w:rPr>
        <w:t>for</w:t>
      </w:r>
      <w:r w:rsidR="00960329" w:rsidRPr="00AC48F4">
        <w:rPr>
          <w:color w:val="000000" w:themeColor="text1"/>
          <w:sz w:val="22"/>
          <w:szCs w:val="22"/>
          <w:lang w:eastAsia="ja-JP"/>
        </w:rPr>
        <w:t xml:space="preserve"> stakeholders to engage effectively</w:t>
      </w:r>
      <w:r w:rsidR="000034B7" w:rsidRPr="00AC48F4">
        <w:rPr>
          <w:color w:val="000000" w:themeColor="text1"/>
          <w:sz w:val="22"/>
          <w:szCs w:val="22"/>
          <w:lang w:eastAsia="ja-JP"/>
        </w:rPr>
        <w:t xml:space="preserve"> on </w:t>
      </w:r>
      <w:r w:rsidR="003F28BB" w:rsidRPr="00AC48F4">
        <w:rPr>
          <w:color w:val="000000" w:themeColor="text1"/>
          <w:sz w:val="22"/>
          <w:szCs w:val="22"/>
          <w:lang w:eastAsia="ja-JP"/>
        </w:rPr>
        <w:t xml:space="preserve">such </w:t>
      </w:r>
      <w:r w:rsidR="000034B7" w:rsidRPr="00AC48F4">
        <w:rPr>
          <w:color w:val="000000" w:themeColor="text1"/>
          <w:sz w:val="22"/>
          <w:szCs w:val="22"/>
          <w:lang w:eastAsia="ja-JP"/>
        </w:rPr>
        <w:t>issues</w:t>
      </w:r>
      <w:bookmarkEnd w:id="48"/>
      <w:r w:rsidR="004B000F" w:rsidRPr="00AC48F4">
        <w:rPr>
          <w:color w:val="000000" w:themeColor="text1"/>
          <w:sz w:val="22"/>
          <w:szCs w:val="22"/>
        </w:rPr>
        <w:t xml:space="preserve">, unless the Producer deems the request would reveal proprietary information, in which case, an </w:t>
      </w:r>
      <w:r w:rsidR="004B000F" w:rsidRPr="00AC48F4">
        <w:rPr>
          <w:color w:val="000000" w:themeColor="text1"/>
          <w:sz w:val="22"/>
          <w:szCs w:val="22"/>
          <w:lang w:val="en-GB"/>
        </w:rPr>
        <w:t>explanation for the qualification of a request as unreasonable should be provided in writing to the concerned stakeholder.</w:t>
      </w:r>
    </w:p>
    <w:p w14:paraId="640A572B" w14:textId="1F206D98" w:rsidR="00960329" w:rsidRPr="00AC48F4" w:rsidRDefault="00182C42" w:rsidP="00F73DCA">
      <w:pPr>
        <w:pStyle w:val="Heading4"/>
        <w:numPr>
          <w:ilvl w:val="0"/>
          <w:numId w:val="0"/>
        </w:numPr>
        <w:snapToGrid w:val="0"/>
        <w:spacing w:before="240" w:line="276" w:lineRule="auto"/>
        <w:ind w:left="864" w:hanging="864"/>
        <w:rPr>
          <w:color w:val="000000" w:themeColor="text1"/>
          <w:sz w:val="22"/>
          <w:szCs w:val="22"/>
          <w:lang w:eastAsia="ja-JP"/>
        </w:rPr>
      </w:pPr>
      <w:bookmarkStart w:id="49" w:name="_Ref22733325"/>
      <w:r w:rsidRPr="00AC48F4">
        <w:rPr>
          <w:color w:val="000000" w:themeColor="text1"/>
          <w:sz w:val="22"/>
          <w:szCs w:val="22"/>
          <w:lang w:eastAsia="ja-JP"/>
        </w:rPr>
        <w:t>1</w:t>
      </w:r>
      <w:r w:rsidR="00806E4E" w:rsidRPr="00AC48F4">
        <w:rPr>
          <w:color w:val="000000" w:themeColor="text1"/>
          <w:sz w:val="22"/>
          <w:szCs w:val="22"/>
          <w:lang w:eastAsia="ja-JP"/>
        </w:rPr>
        <w:t>.2.1.</w:t>
      </w:r>
      <w:r w:rsidR="0063264E" w:rsidRPr="00AC48F4">
        <w:rPr>
          <w:color w:val="000000" w:themeColor="text1"/>
          <w:sz w:val="22"/>
          <w:szCs w:val="22"/>
          <w:lang w:eastAsia="ja-JP"/>
        </w:rPr>
        <w:t>3</w:t>
      </w:r>
      <w:r w:rsidR="00806E4E" w:rsidRPr="00AC48F4">
        <w:rPr>
          <w:color w:val="000000" w:themeColor="text1"/>
          <w:sz w:val="22"/>
          <w:szCs w:val="22"/>
          <w:lang w:eastAsia="ja-JP"/>
        </w:rPr>
        <w:tab/>
      </w:r>
      <w:r w:rsidR="00190CDD" w:rsidRPr="00AC48F4">
        <w:rPr>
          <w:color w:val="000000" w:themeColor="text1"/>
          <w:sz w:val="22"/>
          <w:szCs w:val="22"/>
          <w:lang w:eastAsia="ja-JP"/>
        </w:rPr>
        <w:t>T</w:t>
      </w:r>
      <w:r w:rsidR="00960329" w:rsidRPr="00AC48F4">
        <w:rPr>
          <w:color w:val="000000" w:themeColor="text1"/>
          <w:sz w:val="22"/>
          <w:szCs w:val="22"/>
          <w:lang w:eastAsia="ja-JP"/>
        </w:rPr>
        <w:t xml:space="preserve">he </w:t>
      </w:r>
      <w:r w:rsidR="009C2DF1" w:rsidRPr="00AC48F4">
        <w:rPr>
          <w:color w:val="000000" w:themeColor="text1"/>
          <w:sz w:val="22"/>
          <w:szCs w:val="22"/>
          <w:lang w:eastAsia="ja-JP"/>
        </w:rPr>
        <w:t>Producer shall</w:t>
      </w:r>
      <w:r w:rsidR="004346C3" w:rsidRPr="00AC48F4">
        <w:rPr>
          <w:color w:val="000000" w:themeColor="text1"/>
          <w:sz w:val="22"/>
          <w:szCs w:val="22"/>
          <w:lang w:eastAsia="ja-JP"/>
        </w:rPr>
        <w:t xml:space="preserve"> </w:t>
      </w:r>
      <w:r w:rsidR="00AB6AD2" w:rsidRPr="00AC48F4">
        <w:rPr>
          <w:color w:val="000000" w:themeColor="text1"/>
          <w:sz w:val="22"/>
          <w:szCs w:val="22"/>
          <w:lang w:eastAsia="ja-JP"/>
        </w:rPr>
        <w:t>develop</w:t>
      </w:r>
      <w:r w:rsidR="004346C3" w:rsidRPr="00AC48F4">
        <w:rPr>
          <w:color w:val="000000" w:themeColor="text1"/>
          <w:sz w:val="22"/>
          <w:szCs w:val="22"/>
          <w:lang w:eastAsia="ja-JP"/>
        </w:rPr>
        <w:t xml:space="preserve"> and</w:t>
      </w:r>
      <w:r w:rsidR="009C2DF1" w:rsidRPr="00AC48F4">
        <w:rPr>
          <w:color w:val="000000" w:themeColor="text1"/>
          <w:sz w:val="22"/>
          <w:szCs w:val="22"/>
          <w:lang w:eastAsia="ja-JP"/>
        </w:rPr>
        <w:t xml:space="preserve"> document </w:t>
      </w:r>
      <w:r w:rsidR="004346C3" w:rsidRPr="00AC48F4">
        <w:rPr>
          <w:color w:val="000000" w:themeColor="text1"/>
          <w:sz w:val="22"/>
          <w:szCs w:val="22"/>
          <w:lang w:eastAsia="ja-JP"/>
        </w:rPr>
        <w:t xml:space="preserve">a </w:t>
      </w:r>
      <w:r w:rsidR="00A26DDC" w:rsidRPr="00AC48F4">
        <w:rPr>
          <w:color w:val="000000" w:themeColor="text1"/>
          <w:sz w:val="22"/>
          <w:szCs w:val="22"/>
          <w:lang w:eastAsia="ja-JP"/>
        </w:rPr>
        <w:t xml:space="preserve">stakeholder </w:t>
      </w:r>
      <w:r w:rsidR="00960329" w:rsidRPr="00AC48F4">
        <w:rPr>
          <w:color w:val="000000" w:themeColor="text1"/>
          <w:sz w:val="22"/>
          <w:szCs w:val="22"/>
          <w:lang w:eastAsia="ja-JP"/>
        </w:rPr>
        <w:t>engagement proces</w:t>
      </w:r>
      <w:r w:rsidR="003F28BB" w:rsidRPr="00AC48F4">
        <w:rPr>
          <w:color w:val="000000" w:themeColor="text1"/>
          <w:sz w:val="22"/>
          <w:szCs w:val="22"/>
          <w:lang w:eastAsia="ja-JP"/>
        </w:rPr>
        <w:t>s, which at a minimum:</w:t>
      </w:r>
      <w:bookmarkEnd w:id="49"/>
    </w:p>
    <w:p w14:paraId="6522C354" w14:textId="025CE094" w:rsidR="003F28BB" w:rsidRPr="00AC48F4" w:rsidRDefault="003F28BB" w:rsidP="00F73DCA">
      <w:pPr>
        <w:numPr>
          <w:ilvl w:val="0"/>
          <w:numId w:val="40"/>
        </w:numPr>
        <w:autoSpaceDE w:val="0"/>
        <w:autoSpaceDN w:val="0"/>
        <w:adjustRightInd w:val="0"/>
        <w:snapToGrid w:val="0"/>
        <w:spacing w:before="120" w:line="276" w:lineRule="auto"/>
        <w:ind w:left="1260"/>
        <w:jc w:val="both"/>
        <w:rPr>
          <w:color w:val="000000" w:themeColor="text1"/>
          <w:sz w:val="22"/>
          <w:szCs w:val="22"/>
        </w:rPr>
      </w:pPr>
      <w:r w:rsidRPr="00AC48F4">
        <w:rPr>
          <w:color w:val="000000" w:themeColor="text1"/>
          <w:sz w:val="22"/>
          <w:szCs w:val="22"/>
        </w:rPr>
        <w:t>Include</w:t>
      </w:r>
      <w:r w:rsidR="007A4620" w:rsidRPr="00AC48F4">
        <w:rPr>
          <w:color w:val="000000" w:themeColor="text1"/>
          <w:sz w:val="22"/>
          <w:szCs w:val="22"/>
        </w:rPr>
        <w:t>s</w:t>
      </w:r>
      <w:r w:rsidRPr="00AC48F4">
        <w:rPr>
          <w:color w:val="000000" w:themeColor="text1"/>
          <w:sz w:val="22"/>
          <w:szCs w:val="22"/>
        </w:rPr>
        <w:t xml:space="preserve"> participation by site management</w:t>
      </w:r>
      <w:r w:rsidR="001E3158" w:rsidRPr="00AC48F4">
        <w:rPr>
          <w:color w:val="000000" w:themeColor="text1"/>
          <w:sz w:val="22"/>
          <w:szCs w:val="22"/>
        </w:rPr>
        <w:t xml:space="preserve"> </w:t>
      </w:r>
      <w:r w:rsidRPr="00AC48F4">
        <w:rPr>
          <w:color w:val="000000" w:themeColor="text1"/>
          <w:sz w:val="22"/>
          <w:szCs w:val="22"/>
        </w:rPr>
        <w:t xml:space="preserve">and subject-matter experts </w:t>
      </w:r>
      <w:r w:rsidR="007A4620" w:rsidRPr="00AC48F4">
        <w:rPr>
          <w:color w:val="000000" w:themeColor="text1"/>
          <w:sz w:val="22"/>
          <w:szCs w:val="22"/>
        </w:rPr>
        <w:t xml:space="preserve">as needed </w:t>
      </w:r>
      <w:r w:rsidRPr="00AC48F4">
        <w:rPr>
          <w:color w:val="000000" w:themeColor="text1"/>
          <w:sz w:val="22"/>
          <w:szCs w:val="22"/>
        </w:rPr>
        <w:t>when addressing stakeholder concerns</w:t>
      </w:r>
      <w:r w:rsidR="006C225F" w:rsidRPr="00AC48F4">
        <w:rPr>
          <w:color w:val="000000" w:themeColor="text1"/>
          <w:sz w:val="22"/>
          <w:szCs w:val="22"/>
        </w:rPr>
        <w:t xml:space="preserve"> </w:t>
      </w:r>
      <w:r w:rsidR="006C225F" w:rsidRPr="00AC48F4">
        <w:rPr>
          <w:color w:val="000000" w:themeColor="text1"/>
          <w:sz w:val="22"/>
          <w:szCs w:val="22"/>
          <w:lang w:eastAsia="ja-JP"/>
        </w:rPr>
        <w:t>in connection with this Standard</w:t>
      </w:r>
      <w:r w:rsidRPr="00AC48F4">
        <w:rPr>
          <w:color w:val="000000" w:themeColor="text1"/>
          <w:sz w:val="22"/>
          <w:szCs w:val="22"/>
        </w:rPr>
        <w:t xml:space="preserve">; </w:t>
      </w:r>
    </w:p>
    <w:p w14:paraId="01AC5525" w14:textId="0D413A6B" w:rsidR="003F28BB" w:rsidRPr="00AC48F4" w:rsidRDefault="007A4620" w:rsidP="00F73DCA">
      <w:pPr>
        <w:numPr>
          <w:ilvl w:val="0"/>
          <w:numId w:val="40"/>
        </w:numPr>
        <w:autoSpaceDE w:val="0"/>
        <w:autoSpaceDN w:val="0"/>
        <w:adjustRightInd w:val="0"/>
        <w:snapToGrid w:val="0"/>
        <w:spacing w:before="120" w:line="276" w:lineRule="auto"/>
        <w:ind w:left="1260"/>
        <w:jc w:val="both"/>
        <w:rPr>
          <w:color w:val="000000" w:themeColor="text1"/>
          <w:sz w:val="22"/>
          <w:szCs w:val="22"/>
        </w:rPr>
      </w:pPr>
      <w:r w:rsidRPr="00AC48F4">
        <w:rPr>
          <w:color w:val="000000" w:themeColor="text1"/>
          <w:sz w:val="22"/>
          <w:szCs w:val="22"/>
        </w:rPr>
        <w:t>Is</w:t>
      </w:r>
      <w:r w:rsidR="003F28BB" w:rsidRPr="00AC48F4">
        <w:rPr>
          <w:color w:val="000000" w:themeColor="text1"/>
          <w:sz w:val="22"/>
          <w:szCs w:val="22"/>
        </w:rPr>
        <w:t xml:space="preserve"> conducted respectfully, and free from manipulation, interference, coercion or intimidation; </w:t>
      </w:r>
    </w:p>
    <w:p w14:paraId="4B4B27EF" w14:textId="0A9A6A48" w:rsidR="003F28BB" w:rsidRPr="00AC48F4" w:rsidRDefault="003F28BB" w:rsidP="00F73DCA">
      <w:pPr>
        <w:numPr>
          <w:ilvl w:val="0"/>
          <w:numId w:val="40"/>
        </w:numPr>
        <w:autoSpaceDE w:val="0"/>
        <w:autoSpaceDN w:val="0"/>
        <w:adjustRightInd w:val="0"/>
        <w:snapToGrid w:val="0"/>
        <w:spacing w:before="120" w:line="276" w:lineRule="auto"/>
        <w:ind w:left="1260"/>
        <w:jc w:val="both"/>
        <w:rPr>
          <w:color w:val="000000" w:themeColor="text1"/>
          <w:sz w:val="22"/>
          <w:szCs w:val="22"/>
        </w:rPr>
      </w:pPr>
      <w:r w:rsidRPr="00AC48F4">
        <w:rPr>
          <w:color w:val="000000" w:themeColor="text1"/>
          <w:sz w:val="22"/>
          <w:szCs w:val="22"/>
        </w:rPr>
        <w:t xml:space="preserve">Is open to feedback from stakeholders; and </w:t>
      </w:r>
    </w:p>
    <w:p w14:paraId="1C344BAC" w14:textId="3D035838" w:rsidR="00DC6B6D" w:rsidRPr="00AC48F4" w:rsidRDefault="003F28BB" w:rsidP="00F73DCA">
      <w:pPr>
        <w:numPr>
          <w:ilvl w:val="0"/>
          <w:numId w:val="40"/>
        </w:numPr>
        <w:autoSpaceDE w:val="0"/>
        <w:autoSpaceDN w:val="0"/>
        <w:adjustRightInd w:val="0"/>
        <w:snapToGrid w:val="0"/>
        <w:spacing w:before="120" w:line="276" w:lineRule="auto"/>
        <w:ind w:left="1260"/>
        <w:jc w:val="both"/>
        <w:rPr>
          <w:color w:val="000000" w:themeColor="text1"/>
          <w:sz w:val="22"/>
          <w:szCs w:val="22"/>
        </w:rPr>
      </w:pPr>
      <w:r w:rsidRPr="00AC48F4">
        <w:rPr>
          <w:color w:val="000000" w:themeColor="text1"/>
          <w:sz w:val="22"/>
          <w:szCs w:val="22"/>
        </w:rPr>
        <w:t xml:space="preserve">Provides transparency about the way in which stakeholder feedback has been taken into consideration </w:t>
      </w:r>
      <w:r w:rsidR="00895BA4" w:rsidRPr="00AC48F4">
        <w:rPr>
          <w:color w:val="000000" w:themeColor="text1"/>
          <w:sz w:val="22"/>
          <w:szCs w:val="22"/>
          <w:lang w:val="en-GB"/>
        </w:rPr>
        <w:t>in the decision-making process</w:t>
      </w:r>
      <w:r w:rsidR="00895BA4" w:rsidRPr="00AC48F4">
        <w:rPr>
          <w:b/>
          <w:bCs/>
          <w:color w:val="000000" w:themeColor="text1"/>
          <w:sz w:val="22"/>
          <w:szCs w:val="22"/>
          <w:lang w:val="en-GB"/>
        </w:rPr>
        <w:t xml:space="preserve"> </w:t>
      </w:r>
      <w:r w:rsidRPr="00AC48F4">
        <w:rPr>
          <w:color w:val="000000" w:themeColor="text1"/>
          <w:sz w:val="22"/>
          <w:szCs w:val="22"/>
        </w:rPr>
        <w:t xml:space="preserve">and </w:t>
      </w:r>
      <w:r w:rsidR="00895BA4" w:rsidRPr="00AC48F4">
        <w:rPr>
          <w:color w:val="000000" w:themeColor="text1"/>
          <w:sz w:val="22"/>
          <w:szCs w:val="22"/>
        </w:rPr>
        <w:t xml:space="preserve">how </w:t>
      </w:r>
      <w:r w:rsidR="00895BA4" w:rsidRPr="00AC48F4">
        <w:rPr>
          <w:color w:val="000000" w:themeColor="text1"/>
          <w:sz w:val="22"/>
          <w:szCs w:val="22"/>
          <w:lang w:val="en-GB"/>
        </w:rPr>
        <w:t>grievances have been</w:t>
      </w:r>
      <w:r w:rsidR="00895BA4" w:rsidRPr="00AC48F4">
        <w:rPr>
          <w:b/>
          <w:bCs/>
          <w:color w:val="000000" w:themeColor="text1"/>
          <w:sz w:val="22"/>
          <w:szCs w:val="22"/>
          <w:lang w:val="en-GB"/>
        </w:rPr>
        <w:t xml:space="preserve"> </w:t>
      </w:r>
      <w:r w:rsidRPr="00AC48F4">
        <w:rPr>
          <w:color w:val="000000" w:themeColor="text1"/>
          <w:sz w:val="22"/>
          <w:szCs w:val="22"/>
        </w:rPr>
        <w:t>resolved</w:t>
      </w:r>
      <w:r w:rsidR="00895BA4" w:rsidRPr="00AC48F4">
        <w:rPr>
          <w:color w:val="000000" w:themeColor="text1"/>
          <w:sz w:val="22"/>
          <w:szCs w:val="22"/>
        </w:rPr>
        <w:t>.</w:t>
      </w:r>
    </w:p>
    <w:p w14:paraId="1D47DE36" w14:textId="6CB6F9E5" w:rsidR="003F28BB" w:rsidRPr="00AC48F4" w:rsidRDefault="003A5218" w:rsidP="00F73DCA">
      <w:pPr>
        <w:autoSpaceDE w:val="0"/>
        <w:autoSpaceDN w:val="0"/>
        <w:adjustRightInd w:val="0"/>
        <w:snapToGrid w:val="0"/>
        <w:spacing w:before="120" w:line="276" w:lineRule="auto"/>
        <w:ind w:left="900"/>
        <w:jc w:val="both"/>
        <w:rPr>
          <w:color w:val="000000" w:themeColor="text1"/>
          <w:sz w:val="22"/>
          <w:szCs w:val="22"/>
        </w:rPr>
      </w:pPr>
      <w:r w:rsidRPr="00AC48F4">
        <w:rPr>
          <w:color w:val="000000" w:themeColor="text1"/>
          <w:sz w:val="22"/>
          <w:szCs w:val="22"/>
        </w:rPr>
        <w:t>Documentation pertaining to stakeholder engagement shall b</w:t>
      </w:r>
      <w:r w:rsidR="0055469A" w:rsidRPr="00AC48F4">
        <w:rPr>
          <w:color w:val="000000" w:themeColor="text1"/>
          <w:sz w:val="22"/>
          <w:szCs w:val="22"/>
        </w:rPr>
        <w:t>e</w:t>
      </w:r>
      <w:r w:rsidR="00DC6B6D" w:rsidRPr="00AC48F4">
        <w:rPr>
          <w:color w:val="000000" w:themeColor="text1"/>
          <w:sz w:val="22"/>
          <w:szCs w:val="22"/>
        </w:rPr>
        <w:t xml:space="preserve"> maintained for </w:t>
      </w:r>
      <w:r w:rsidR="0055469A" w:rsidRPr="00AC48F4">
        <w:rPr>
          <w:color w:val="000000" w:themeColor="text1"/>
          <w:sz w:val="22"/>
          <w:szCs w:val="22"/>
        </w:rPr>
        <w:t xml:space="preserve">a minimum </w:t>
      </w:r>
      <w:r w:rsidR="00DC6B6D" w:rsidRPr="00AC48F4">
        <w:rPr>
          <w:color w:val="000000" w:themeColor="text1"/>
          <w:sz w:val="22"/>
          <w:szCs w:val="22"/>
        </w:rPr>
        <w:t>six years.</w:t>
      </w:r>
      <w:r w:rsidR="003F28BB" w:rsidRPr="00AC48F4">
        <w:rPr>
          <w:color w:val="000000" w:themeColor="text1"/>
          <w:sz w:val="22"/>
          <w:szCs w:val="22"/>
        </w:rPr>
        <w:t xml:space="preserve"> </w:t>
      </w:r>
    </w:p>
    <w:p w14:paraId="2891B9D2" w14:textId="565BAB7B" w:rsidR="007A4620" w:rsidRPr="00AC48F4" w:rsidRDefault="007A4620" w:rsidP="00F73DCA">
      <w:pPr>
        <w:autoSpaceDE w:val="0"/>
        <w:autoSpaceDN w:val="0"/>
        <w:adjustRightInd w:val="0"/>
        <w:snapToGrid w:val="0"/>
        <w:spacing w:before="120" w:line="276" w:lineRule="auto"/>
        <w:ind w:left="900" w:hanging="900"/>
        <w:jc w:val="both"/>
        <w:rPr>
          <w:color w:val="000000" w:themeColor="text1"/>
          <w:sz w:val="22"/>
          <w:szCs w:val="22"/>
        </w:rPr>
      </w:pPr>
      <w:r w:rsidRPr="00AC48F4">
        <w:rPr>
          <w:color w:val="000000" w:themeColor="text1"/>
          <w:sz w:val="22"/>
          <w:szCs w:val="22"/>
        </w:rPr>
        <w:t xml:space="preserve">1.2.1.5 </w:t>
      </w:r>
      <w:r w:rsidRPr="00AC48F4">
        <w:rPr>
          <w:color w:val="000000" w:themeColor="text1"/>
          <w:sz w:val="22"/>
          <w:szCs w:val="22"/>
        </w:rPr>
        <w:tab/>
        <w:t>The Producer shall, if requested, provide full or partial funding to cover the costs of participation of independent subject matter experts in full or in part, under a mutually acceptable agreement.</w:t>
      </w:r>
    </w:p>
    <w:p w14:paraId="75124751" w14:textId="32141A0D" w:rsidR="00960329" w:rsidRPr="00AC48F4" w:rsidRDefault="00182C42" w:rsidP="003E2EE2">
      <w:pPr>
        <w:pStyle w:val="Heading3"/>
        <w:numPr>
          <w:ilvl w:val="0"/>
          <w:numId w:val="0"/>
        </w:numPr>
        <w:tabs>
          <w:tab w:val="left" w:pos="900"/>
        </w:tabs>
        <w:snapToGrid w:val="0"/>
        <w:spacing w:line="276" w:lineRule="auto"/>
        <w:rPr>
          <w:color w:val="000000" w:themeColor="text1"/>
        </w:rPr>
      </w:pPr>
      <w:bookmarkStart w:id="50" w:name="_Toc21603481"/>
      <w:bookmarkStart w:id="51" w:name="_Ref23771915"/>
      <w:bookmarkStart w:id="52" w:name="_Toc17712785"/>
      <w:r w:rsidRPr="00AC48F4">
        <w:rPr>
          <w:color w:val="000000" w:themeColor="text1"/>
        </w:rPr>
        <w:t>1</w:t>
      </w:r>
      <w:r w:rsidR="00806E4E" w:rsidRPr="00AC48F4">
        <w:rPr>
          <w:color w:val="000000" w:themeColor="text1"/>
        </w:rPr>
        <w:t>.2.2</w:t>
      </w:r>
      <w:r w:rsidR="00806E4E" w:rsidRPr="00AC48F4">
        <w:rPr>
          <w:color w:val="000000" w:themeColor="text1"/>
        </w:rPr>
        <w:tab/>
      </w:r>
      <w:r w:rsidR="00960329" w:rsidRPr="00AC48F4">
        <w:rPr>
          <w:color w:val="000000" w:themeColor="text1"/>
        </w:rPr>
        <w:t>Grievances</w:t>
      </w:r>
      <w:r w:rsidR="00586D12" w:rsidRPr="00AC48F4">
        <w:rPr>
          <w:color w:val="000000" w:themeColor="text1"/>
        </w:rPr>
        <w:t xml:space="preserve"> and</w:t>
      </w:r>
      <w:r w:rsidR="00960329" w:rsidRPr="00AC48F4">
        <w:rPr>
          <w:color w:val="000000" w:themeColor="text1"/>
        </w:rPr>
        <w:t xml:space="preserve"> Complaints</w:t>
      </w:r>
      <w:bookmarkEnd w:id="50"/>
      <w:bookmarkEnd w:id="51"/>
      <w:r w:rsidR="00960329" w:rsidRPr="00AC48F4">
        <w:rPr>
          <w:color w:val="000000" w:themeColor="text1"/>
        </w:rPr>
        <w:t xml:space="preserve"> </w:t>
      </w:r>
      <w:bookmarkEnd w:id="52"/>
    </w:p>
    <w:p w14:paraId="5946DA2C" w14:textId="1D684842" w:rsidR="00960329" w:rsidRPr="00AC48F4" w:rsidRDefault="00182C42" w:rsidP="00F73DCA">
      <w:pPr>
        <w:pStyle w:val="Heading4"/>
        <w:numPr>
          <w:ilvl w:val="0"/>
          <w:numId w:val="0"/>
        </w:numPr>
        <w:snapToGrid w:val="0"/>
        <w:spacing w:before="240" w:line="276" w:lineRule="auto"/>
        <w:ind w:left="900" w:hanging="900"/>
        <w:rPr>
          <w:b/>
          <w:color w:val="000000" w:themeColor="text1"/>
          <w:sz w:val="22"/>
          <w:szCs w:val="22"/>
        </w:rPr>
      </w:pPr>
      <w:bookmarkStart w:id="53" w:name="_Ref22729425"/>
      <w:r w:rsidRPr="00AC48F4">
        <w:rPr>
          <w:color w:val="000000" w:themeColor="text1"/>
          <w:sz w:val="22"/>
          <w:szCs w:val="22"/>
        </w:rPr>
        <w:t>1</w:t>
      </w:r>
      <w:r w:rsidR="00806E4E" w:rsidRPr="00AC48F4">
        <w:rPr>
          <w:color w:val="000000" w:themeColor="text1"/>
          <w:sz w:val="22"/>
          <w:szCs w:val="22"/>
        </w:rPr>
        <w:t>.2.2.1</w:t>
      </w:r>
      <w:r w:rsidR="00454BF3" w:rsidRPr="00AC48F4">
        <w:rPr>
          <w:color w:val="000000" w:themeColor="text1"/>
          <w:sz w:val="22"/>
          <w:szCs w:val="22"/>
        </w:rPr>
        <w:t>*</w:t>
      </w:r>
      <w:r w:rsidR="00806E4E" w:rsidRPr="00AC48F4">
        <w:rPr>
          <w:color w:val="000000" w:themeColor="text1"/>
          <w:sz w:val="22"/>
          <w:szCs w:val="22"/>
        </w:rPr>
        <w:tab/>
      </w:r>
      <w:r w:rsidR="00960329" w:rsidRPr="00AC48F4">
        <w:rPr>
          <w:color w:val="000000" w:themeColor="text1"/>
          <w:sz w:val="22"/>
          <w:szCs w:val="22"/>
        </w:rPr>
        <w:t>The Producer shall establish, implement and make publicly available a grievance mechanism</w:t>
      </w:r>
      <w:r w:rsidR="00960329" w:rsidRPr="00AC48F4">
        <w:rPr>
          <w:color w:val="000000" w:themeColor="text1"/>
          <w:sz w:val="22"/>
          <w:szCs w:val="22"/>
          <w:lang w:eastAsia="ja-JP"/>
        </w:rPr>
        <w:t xml:space="preserve"> </w:t>
      </w:r>
      <w:r w:rsidR="00960329" w:rsidRPr="00AC48F4">
        <w:rPr>
          <w:color w:val="000000" w:themeColor="text1"/>
          <w:sz w:val="22"/>
          <w:szCs w:val="22"/>
        </w:rPr>
        <w:t xml:space="preserve">for external parties </w:t>
      </w:r>
      <w:r w:rsidR="00960329" w:rsidRPr="00AC48F4">
        <w:rPr>
          <w:color w:val="000000" w:themeColor="text1"/>
          <w:sz w:val="22"/>
          <w:szCs w:val="22"/>
          <w:lang w:eastAsia="ja-JP"/>
        </w:rPr>
        <w:t xml:space="preserve">to </w:t>
      </w:r>
      <w:r w:rsidR="00960329" w:rsidRPr="00AC48F4">
        <w:rPr>
          <w:color w:val="000000" w:themeColor="text1"/>
          <w:sz w:val="22"/>
          <w:szCs w:val="22"/>
        </w:rPr>
        <w:t>lodge complaints or grievances with the company</w:t>
      </w:r>
      <w:r w:rsidR="00586D12" w:rsidRPr="00AC48F4">
        <w:rPr>
          <w:color w:val="000000" w:themeColor="text1"/>
          <w:sz w:val="22"/>
          <w:szCs w:val="22"/>
        </w:rPr>
        <w:t xml:space="preserve"> that will, at a minimum, include procedures for:</w:t>
      </w:r>
      <w:bookmarkEnd w:id="53"/>
      <w:r w:rsidR="00AB1243" w:rsidRPr="00AC48F4">
        <w:rPr>
          <w:rStyle w:val="FootnoteReference"/>
          <w:color w:val="000000" w:themeColor="text1"/>
          <w:sz w:val="22"/>
          <w:szCs w:val="22"/>
        </w:rPr>
        <w:footnoteReference w:id="11"/>
      </w:r>
      <w:r w:rsidR="00586D12" w:rsidRPr="00AC48F4">
        <w:rPr>
          <w:color w:val="000000" w:themeColor="text1"/>
          <w:sz w:val="22"/>
          <w:szCs w:val="22"/>
        </w:rPr>
        <w:t xml:space="preserve"> </w:t>
      </w:r>
    </w:p>
    <w:p w14:paraId="62C099DF" w14:textId="28B9F794" w:rsidR="00960329" w:rsidRPr="00AC48F4" w:rsidRDefault="004031AE" w:rsidP="00F73DCA">
      <w:pPr>
        <w:pStyle w:val="Heading4"/>
        <w:numPr>
          <w:ilvl w:val="0"/>
          <w:numId w:val="23"/>
        </w:numPr>
        <w:snapToGrid w:val="0"/>
        <w:spacing w:before="0" w:line="276" w:lineRule="auto"/>
        <w:ind w:left="1260"/>
        <w:rPr>
          <w:color w:val="000000" w:themeColor="text1"/>
          <w:sz w:val="22"/>
          <w:szCs w:val="22"/>
        </w:rPr>
      </w:pPr>
      <w:r w:rsidRPr="00AC48F4">
        <w:rPr>
          <w:color w:val="000000" w:themeColor="text1"/>
          <w:sz w:val="22"/>
          <w:szCs w:val="22"/>
        </w:rPr>
        <w:t>e</w:t>
      </w:r>
      <w:r w:rsidR="00960329" w:rsidRPr="00AC48F4">
        <w:rPr>
          <w:color w:val="000000" w:themeColor="text1"/>
          <w:sz w:val="22"/>
          <w:szCs w:val="22"/>
        </w:rPr>
        <w:t>stablish</w:t>
      </w:r>
      <w:r w:rsidR="0005003D" w:rsidRPr="00AC48F4">
        <w:rPr>
          <w:color w:val="000000" w:themeColor="text1"/>
          <w:sz w:val="22"/>
          <w:szCs w:val="22"/>
        </w:rPr>
        <w:t>ing</w:t>
      </w:r>
      <w:r w:rsidR="00960329" w:rsidRPr="00AC48F4">
        <w:rPr>
          <w:color w:val="000000" w:themeColor="text1"/>
          <w:sz w:val="22"/>
          <w:szCs w:val="22"/>
        </w:rPr>
        <w:t xml:space="preserve"> how grievances will be registered, acknowledged, assessed, addressed and documented</w:t>
      </w:r>
      <w:r w:rsidR="0019515C" w:rsidRPr="00AC48F4">
        <w:rPr>
          <w:color w:val="000000" w:themeColor="text1"/>
          <w:sz w:val="22"/>
          <w:szCs w:val="22"/>
        </w:rPr>
        <w:t>,</w:t>
      </w:r>
      <w:r w:rsidR="00960329" w:rsidRPr="00AC48F4">
        <w:rPr>
          <w:color w:val="000000" w:themeColor="text1"/>
          <w:sz w:val="22"/>
          <w:szCs w:val="22"/>
        </w:rPr>
        <w:t xml:space="preserve"> and what general timelines for each phase may be expected; </w:t>
      </w:r>
    </w:p>
    <w:p w14:paraId="11DBF92D" w14:textId="593734DF" w:rsidR="00960329" w:rsidRPr="00AC48F4" w:rsidRDefault="004031AE" w:rsidP="00F73DCA">
      <w:pPr>
        <w:pStyle w:val="Heading4"/>
        <w:numPr>
          <w:ilvl w:val="0"/>
          <w:numId w:val="23"/>
        </w:numPr>
        <w:snapToGrid w:val="0"/>
        <w:spacing w:before="0" w:line="276" w:lineRule="auto"/>
        <w:ind w:left="1260"/>
        <w:rPr>
          <w:color w:val="000000" w:themeColor="text1"/>
          <w:sz w:val="22"/>
          <w:szCs w:val="22"/>
        </w:rPr>
      </w:pPr>
      <w:r w:rsidRPr="00AC48F4">
        <w:rPr>
          <w:color w:val="000000" w:themeColor="text1"/>
          <w:sz w:val="22"/>
          <w:szCs w:val="22"/>
        </w:rPr>
        <w:t>p</w:t>
      </w:r>
      <w:r w:rsidR="00960329" w:rsidRPr="00AC48F4">
        <w:rPr>
          <w:color w:val="000000" w:themeColor="text1"/>
          <w:sz w:val="22"/>
          <w:szCs w:val="22"/>
        </w:rPr>
        <w:t>rovid</w:t>
      </w:r>
      <w:r w:rsidR="0005003D" w:rsidRPr="00AC48F4">
        <w:rPr>
          <w:color w:val="000000" w:themeColor="text1"/>
          <w:sz w:val="22"/>
          <w:szCs w:val="22"/>
        </w:rPr>
        <w:t>ing</w:t>
      </w:r>
      <w:r w:rsidR="00960329" w:rsidRPr="00AC48F4">
        <w:rPr>
          <w:color w:val="000000" w:themeColor="text1"/>
          <w:sz w:val="22"/>
          <w:szCs w:val="22"/>
        </w:rPr>
        <w:t xml:space="preserve"> for both individual and group grievances</w:t>
      </w:r>
      <w:r w:rsidR="003F2472" w:rsidRPr="00AC48F4">
        <w:rPr>
          <w:color w:val="000000" w:themeColor="text1"/>
          <w:sz w:val="22"/>
          <w:szCs w:val="22"/>
        </w:rPr>
        <w:t>,</w:t>
      </w:r>
      <w:r w:rsidR="00960329" w:rsidRPr="00AC48F4">
        <w:rPr>
          <w:color w:val="000000" w:themeColor="text1"/>
          <w:sz w:val="22"/>
          <w:szCs w:val="22"/>
        </w:rPr>
        <w:t xml:space="preserve"> and for confidential and anonymous grievances;</w:t>
      </w:r>
    </w:p>
    <w:p w14:paraId="21364E47" w14:textId="49D4BAFA" w:rsidR="003F2472" w:rsidRPr="00AC48F4" w:rsidRDefault="0005003D" w:rsidP="00F73DCA">
      <w:pPr>
        <w:pStyle w:val="Heading4"/>
        <w:numPr>
          <w:ilvl w:val="0"/>
          <w:numId w:val="23"/>
        </w:numPr>
        <w:snapToGrid w:val="0"/>
        <w:spacing w:before="0" w:line="276" w:lineRule="auto"/>
        <w:ind w:left="1260"/>
        <w:rPr>
          <w:color w:val="000000" w:themeColor="text1"/>
          <w:sz w:val="22"/>
          <w:szCs w:val="22"/>
        </w:rPr>
      </w:pPr>
      <w:r w:rsidRPr="00AC48F4">
        <w:rPr>
          <w:color w:val="000000" w:themeColor="text1"/>
          <w:sz w:val="22"/>
          <w:szCs w:val="22"/>
        </w:rPr>
        <w:t>being</w:t>
      </w:r>
      <w:r w:rsidR="003F2472" w:rsidRPr="00AC48F4">
        <w:rPr>
          <w:color w:val="000000" w:themeColor="text1"/>
          <w:sz w:val="22"/>
          <w:szCs w:val="22"/>
        </w:rPr>
        <w:t xml:space="preserve"> </w:t>
      </w:r>
      <w:r w:rsidR="00960329" w:rsidRPr="00AC48F4">
        <w:rPr>
          <w:color w:val="000000" w:themeColor="text1"/>
          <w:sz w:val="22"/>
          <w:szCs w:val="22"/>
        </w:rPr>
        <w:t>easily accessible</w:t>
      </w:r>
      <w:r w:rsidR="002F5490" w:rsidRPr="00AC48F4">
        <w:rPr>
          <w:color w:val="000000" w:themeColor="text1"/>
          <w:sz w:val="22"/>
          <w:szCs w:val="22"/>
        </w:rPr>
        <w:t xml:space="preserve">, taking into </w:t>
      </w:r>
      <w:r w:rsidR="002F5490" w:rsidRPr="00AC48F4">
        <w:rPr>
          <w:color w:val="000000" w:themeColor="text1"/>
          <w:sz w:val="22"/>
          <w:szCs w:val="22"/>
          <w:lang w:val="en-GB"/>
        </w:rPr>
        <w:t xml:space="preserve">consideration the languages and other aspects of accessibility </w:t>
      </w:r>
      <w:r w:rsidR="002F5490" w:rsidRPr="00AC48F4">
        <w:rPr>
          <w:color w:val="000000" w:themeColor="text1"/>
          <w:sz w:val="22"/>
          <w:szCs w:val="22"/>
          <w:lang w:val="en-GB"/>
        </w:rPr>
        <w:lastRenderedPageBreak/>
        <w:t>specific to the production site.</w:t>
      </w:r>
    </w:p>
    <w:p w14:paraId="3EF2DBCF" w14:textId="6D62197E" w:rsidR="00960329" w:rsidRPr="00AC48F4" w:rsidRDefault="004031AE" w:rsidP="00F73DCA">
      <w:pPr>
        <w:pStyle w:val="Heading4"/>
        <w:numPr>
          <w:ilvl w:val="0"/>
          <w:numId w:val="23"/>
        </w:numPr>
        <w:snapToGrid w:val="0"/>
        <w:spacing w:before="0" w:line="276" w:lineRule="auto"/>
        <w:ind w:left="1260"/>
        <w:rPr>
          <w:color w:val="000000" w:themeColor="text1"/>
          <w:sz w:val="22"/>
          <w:szCs w:val="22"/>
        </w:rPr>
      </w:pPr>
      <w:r w:rsidRPr="00AC48F4">
        <w:rPr>
          <w:color w:val="000000" w:themeColor="text1"/>
          <w:sz w:val="22"/>
          <w:szCs w:val="22"/>
        </w:rPr>
        <w:t>e</w:t>
      </w:r>
      <w:r w:rsidR="00960329" w:rsidRPr="00AC48F4">
        <w:rPr>
          <w:color w:val="000000" w:themeColor="text1"/>
          <w:sz w:val="22"/>
          <w:szCs w:val="22"/>
        </w:rPr>
        <w:t>nsur</w:t>
      </w:r>
      <w:r w:rsidR="0005003D" w:rsidRPr="00AC48F4">
        <w:rPr>
          <w:color w:val="000000" w:themeColor="text1"/>
          <w:sz w:val="22"/>
          <w:szCs w:val="22"/>
        </w:rPr>
        <w:t>ing</w:t>
      </w:r>
      <w:r w:rsidR="00960329" w:rsidRPr="00AC48F4">
        <w:rPr>
          <w:color w:val="000000" w:themeColor="text1"/>
          <w:sz w:val="22"/>
          <w:szCs w:val="22"/>
        </w:rPr>
        <w:t xml:space="preserve"> that no penalty, retribution or retaliation is suffered by </w:t>
      </w:r>
      <w:r w:rsidR="00881019" w:rsidRPr="00AC48F4">
        <w:rPr>
          <w:color w:val="000000" w:themeColor="text1"/>
          <w:sz w:val="22"/>
          <w:szCs w:val="22"/>
        </w:rPr>
        <w:t>worker</w:t>
      </w:r>
      <w:r w:rsidR="00960329" w:rsidRPr="00AC48F4">
        <w:rPr>
          <w:color w:val="000000" w:themeColor="text1"/>
          <w:sz w:val="22"/>
          <w:szCs w:val="22"/>
        </w:rPr>
        <w:t>s making complaints;</w:t>
      </w:r>
    </w:p>
    <w:p w14:paraId="05E77157" w14:textId="1837E731" w:rsidR="00960329" w:rsidRPr="00AC48F4" w:rsidRDefault="004031AE" w:rsidP="00F73DCA">
      <w:pPr>
        <w:pStyle w:val="Heading4"/>
        <w:numPr>
          <w:ilvl w:val="0"/>
          <w:numId w:val="23"/>
        </w:numPr>
        <w:snapToGrid w:val="0"/>
        <w:spacing w:before="0" w:line="276" w:lineRule="auto"/>
        <w:ind w:left="1260"/>
        <w:rPr>
          <w:color w:val="000000" w:themeColor="text1"/>
          <w:sz w:val="22"/>
          <w:szCs w:val="22"/>
        </w:rPr>
      </w:pPr>
      <w:r w:rsidRPr="00AC48F4">
        <w:rPr>
          <w:color w:val="000000" w:themeColor="text1"/>
          <w:sz w:val="22"/>
          <w:szCs w:val="22"/>
        </w:rPr>
        <w:t>p</w:t>
      </w:r>
      <w:r w:rsidR="003F2472" w:rsidRPr="00AC48F4">
        <w:rPr>
          <w:color w:val="000000" w:themeColor="text1"/>
          <w:sz w:val="22"/>
          <w:szCs w:val="22"/>
        </w:rPr>
        <w:t>rovid</w:t>
      </w:r>
      <w:r w:rsidR="0005003D" w:rsidRPr="00AC48F4">
        <w:rPr>
          <w:color w:val="000000" w:themeColor="text1"/>
          <w:sz w:val="22"/>
          <w:szCs w:val="22"/>
        </w:rPr>
        <w:t>ing</w:t>
      </w:r>
      <w:r w:rsidR="003F2472" w:rsidRPr="00AC48F4">
        <w:rPr>
          <w:color w:val="000000" w:themeColor="text1"/>
          <w:sz w:val="22"/>
          <w:szCs w:val="22"/>
        </w:rPr>
        <w:t xml:space="preserve"> </w:t>
      </w:r>
      <w:r w:rsidR="00960329" w:rsidRPr="00AC48F4">
        <w:rPr>
          <w:color w:val="000000" w:themeColor="text1"/>
          <w:sz w:val="22"/>
          <w:szCs w:val="22"/>
        </w:rPr>
        <w:t xml:space="preserve">a transparent and clear process </w:t>
      </w:r>
      <w:r w:rsidR="003F2472" w:rsidRPr="00AC48F4">
        <w:rPr>
          <w:color w:val="000000" w:themeColor="text1"/>
          <w:sz w:val="22"/>
          <w:szCs w:val="22"/>
        </w:rPr>
        <w:t xml:space="preserve">to address complaints promptly, </w:t>
      </w:r>
      <w:r w:rsidR="00960329" w:rsidRPr="00AC48F4">
        <w:rPr>
          <w:color w:val="000000" w:themeColor="text1"/>
          <w:sz w:val="22"/>
          <w:szCs w:val="22"/>
        </w:rPr>
        <w:t>provid</w:t>
      </w:r>
      <w:r w:rsidR="003F2472" w:rsidRPr="00AC48F4">
        <w:rPr>
          <w:color w:val="000000" w:themeColor="text1"/>
          <w:sz w:val="22"/>
          <w:szCs w:val="22"/>
        </w:rPr>
        <w:t>ing</w:t>
      </w:r>
      <w:r w:rsidR="00960329" w:rsidRPr="00AC48F4">
        <w:rPr>
          <w:color w:val="000000" w:themeColor="text1"/>
          <w:sz w:val="22"/>
          <w:szCs w:val="22"/>
        </w:rPr>
        <w:t xml:space="preserve"> timely feedback and remedy to concerned parties</w:t>
      </w:r>
    </w:p>
    <w:p w14:paraId="1AF3C19E" w14:textId="38A05A76" w:rsidR="00960329" w:rsidRPr="00AC48F4" w:rsidRDefault="00D11204" w:rsidP="00F73DCA">
      <w:pPr>
        <w:pStyle w:val="Heading4"/>
        <w:numPr>
          <w:ilvl w:val="0"/>
          <w:numId w:val="23"/>
        </w:numPr>
        <w:snapToGrid w:val="0"/>
        <w:spacing w:before="0" w:line="276" w:lineRule="auto"/>
        <w:ind w:left="1260"/>
        <w:rPr>
          <w:color w:val="000000" w:themeColor="text1"/>
          <w:sz w:val="22"/>
          <w:szCs w:val="22"/>
        </w:rPr>
      </w:pPr>
      <w:r w:rsidRPr="00AC48F4">
        <w:rPr>
          <w:color w:val="000000" w:themeColor="text1"/>
          <w:sz w:val="22"/>
          <w:szCs w:val="22"/>
        </w:rPr>
        <w:t xml:space="preserve">providing sensitivity and response training to </w:t>
      </w:r>
      <w:r w:rsidR="00960329" w:rsidRPr="00AC48F4">
        <w:rPr>
          <w:color w:val="000000" w:themeColor="text1"/>
          <w:sz w:val="22"/>
          <w:szCs w:val="22"/>
        </w:rPr>
        <w:t>manage</w:t>
      </w:r>
      <w:r w:rsidR="003F2472" w:rsidRPr="00AC48F4">
        <w:rPr>
          <w:color w:val="000000" w:themeColor="text1"/>
          <w:sz w:val="22"/>
          <w:szCs w:val="22"/>
        </w:rPr>
        <w:t>rs</w:t>
      </w:r>
      <w:r w:rsidR="00960329" w:rsidRPr="00AC48F4">
        <w:rPr>
          <w:color w:val="000000" w:themeColor="text1"/>
          <w:sz w:val="22"/>
          <w:szCs w:val="22"/>
        </w:rPr>
        <w:t xml:space="preserve"> </w:t>
      </w:r>
      <w:r w:rsidRPr="00AC48F4">
        <w:rPr>
          <w:color w:val="000000" w:themeColor="text1"/>
          <w:sz w:val="22"/>
          <w:szCs w:val="22"/>
        </w:rPr>
        <w:t xml:space="preserve">and other relevant personnel involved in the disposition of complaints and grievances (e.g., </w:t>
      </w:r>
      <w:r w:rsidR="00960329" w:rsidRPr="00AC48F4">
        <w:rPr>
          <w:color w:val="000000" w:themeColor="text1"/>
          <w:sz w:val="22"/>
          <w:szCs w:val="22"/>
        </w:rPr>
        <w:t>gender and discrimination issues</w:t>
      </w:r>
      <w:r w:rsidRPr="00AC48F4">
        <w:rPr>
          <w:color w:val="000000" w:themeColor="text1"/>
          <w:sz w:val="22"/>
          <w:szCs w:val="22"/>
        </w:rPr>
        <w:t>)</w:t>
      </w:r>
      <w:r w:rsidR="00960329" w:rsidRPr="00AC48F4">
        <w:rPr>
          <w:color w:val="000000" w:themeColor="text1"/>
          <w:sz w:val="22"/>
          <w:szCs w:val="22"/>
        </w:rPr>
        <w:t>;</w:t>
      </w:r>
    </w:p>
    <w:p w14:paraId="145787EB" w14:textId="4987F351" w:rsidR="00960329" w:rsidRPr="00AC48F4" w:rsidRDefault="004031AE" w:rsidP="00F73DCA">
      <w:pPr>
        <w:pStyle w:val="Heading4"/>
        <w:numPr>
          <w:ilvl w:val="0"/>
          <w:numId w:val="23"/>
        </w:numPr>
        <w:snapToGrid w:val="0"/>
        <w:spacing w:before="0" w:line="276" w:lineRule="auto"/>
        <w:ind w:left="1260"/>
        <w:rPr>
          <w:color w:val="000000" w:themeColor="text1"/>
          <w:sz w:val="22"/>
          <w:szCs w:val="22"/>
        </w:rPr>
      </w:pPr>
      <w:r w:rsidRPr="00AC48F4">
        <w:rPr>
          <w:color w:val="000000" w:themeColor="text1"/>
          <w:sz w:val="22"/>
          <w:szCs w:val="22"/>
        </w:rPr>
        <w:t>e</w:t>
      </w:r>
      <w:r w:rsidR="00960329" w:rsidRPr="00AC48F4">
        <w:rPr>
          <w:color w:val="000000" w:themeColor="text1"/>
          <w:sz w:val="22"/>
          <w:szCs w:val="22"/>
        </w:rPr>
        <w:t>xplain</w:t>
      </w:r>
      <w:r w:rsidR="0005003D" w:rsidRPr="00AC48F4">
        <w:rPr>
          <w:color w:val="000000" w:themeColor="text1"/>
          <w:sz w:val="22"/>
          <w:szCs w:val="22"/>
        </w:rPr>
        <w:t>ing</w:t>
      </w:r>
      <w:r w:rsidR="00960329" w:rsidRPr="00AC48F4">
        <w:rPr>
          <w:color w:val="000000" w:themeColor="text1"/>
          <w:sz w:val="22"/>
          <w:szCs w:val="22"/>
        </w:rPr>
        <w:t xml:space="preserve"> the appeals process;</w:t>
      </w:r>
      <w:r w:rsidR="00095980" w:rsidRPr="00AC48F4">
        <w:rPr>
          <w:color w:val="000000" w:themeColor="text1"/>
          <w:sz w:val="22"/>
          <w:szCs w:val="22"/>
        </w:rPr>
        <w:t xml:space="preserve"> and</w:t>
      </w:r>
    </w:p>
    <w:p w14:paraId="69702F18" w14:textId="21A41A8E" w:rsidR="00960329" w:rsidRPr="00AC48F4" w:rsidRDefault="004031AE" w:rsidP="00F73DCA">
      <w:pPr>
        <w:pStyle w:val="Heading4"/>
        <w:numPr>
          <w:ilvl w:val="0"/>
          <w:numId w:val="23"/>
        </w:numPr>
        <w:snapToGrid w:val="0"/>
        <w:spacing w:before="0" w:line="276" w:lineRule="auto"/>
        <w:ind w:left="1260"/>
        <w:rPr>
          <w:color w:val="000000" w:themeColor="text1"/>
          <w:sz w:val="22"/>
          <w:szCs w:val="22"/>
        </w:rPr>
      </w:pPr>
      <w:r w:rsidRPr="00AC48F4">
        <w:rPr>
          <w:color w:val="000000" w:themeColor="text1"/>
          <w:sz w:val="22"/>
          <w:szCs w:val="22"/>
        </w:rPr>
        <w:t>e</w:t>
      </w:r>
      <w:r w:rsidR="003F2472" w:rsidRPr="00AC48F4">
        <w:rPr>
          <w:color w:val="000000" w:themeColor="text1"/>
          <w:sz w:val="22"/>
          <w:szCs w:val="22"/>
        </w:rPr>
        <w:t>stablish</w:t>
      </w:r>
      <w:r w:rsidR="0005003D" w:rsidRPr="00AC48F4">
        <w:rPr>
          <w:color w:val="000000" w:themeColor="text1"/>
          <w:sz w:val="22"/>
          <w:szCs w:val="22"/>
        </w:rPr>
        <w:t>ing</w:t>
      </w:r>
      <w:r w:rsidR="00960329" w:rsidRPr="00AC48F4">
        <w:rPr>
          <w:color w:val="000000" w:themeColor="text1"/>
          <w:sz w:val="22"/>
          <w:szCs w:val="22"/>
        </w:rPr>
        <w:t xml:space="preserve"> how grievances and outcomes will be tracked, communicated and recorded.</w:t>
      </w:r>
    </w:p>
    <w:p w14:paraId="2F9B8258" w14:textId="767BB29D" w:rsidR="002F5490" w:rsidRPr="00AC48F4" w:rsidRDefault="00AB6AD2" w:rsidP="006A360B">
      <w:pPr>
        <w:spacing w:before="240" w:after="120" w:line="276" w:lineRule="auto"/>
        <w:ind w:left="907" w:hanging="907"/>
        <w:jc w:val="both"/>
        <w:rPr>
          <w:color w:val="000000" w:themeColor="text1"/>
          <w:sz w:val="22"/>
          <w:szCs w:val="22"/>
          <w:lang w:val="en-GB"/>
        </w:rPr>
      </w:pPr>
      <w:r w:rsidRPr="00AC48F4">
        <w:rPr>
          <w:color w:val="000000" w:themeColor="text1"/>
          <w:sz w:val="22"/>
          <w:szCs w:val="22"/>
          <w:lang w:val="en-GB"/>
        </w:rPr>
        <w:t>1.2.2.2</w:t>
      </w:r>
      <w:r w:rsidRPr="00AC48F4">
        <w:rPr>
          <w:color w:val="000000" w:themeColor="text1"/>
          <w:sz w:val="22"/>
          <w:szCs w:val="22"/>
          <w:lang w:val="en-GB"/>
        </w:rPr>
        <w:tab/>
        <w:t>The Producer shall record a</w:t>
      </w:r>
      <w:r w:rsidR="002F5490" w:rsidRPr="00AC48F4">
        <w:rPr>
          <w:color w:val="000000" w:themeColor="text1"/>
          <w:sz w:val="22"/>
          <w:szCs w:val="22"/>
          <w:lang w:val="en-GB"/>
        </w:rPr>
        <w:t xml:space="preserve">ll grievances </w:t>
      </w:r>
      <w:r w:rsidR="000462EA" w:rsidRPr="00AC48F4">
        <w:rPr>
          <w:color w:val="000000" w:themeColor="text1"/>
          <w:sz w:val="22"/>
          <w:szCs w:val="22"/>
          <w:lang w:val="en-GB"/>
        </w:rPr>
        <w:t>and their remedies</w:t>
      </w:r>
      <w:r w:rsidRPr="00AC48F4">
        <w:rPr>
          <w:color w:val="000000" w:themeColor="text1"/>
          <w:sz w:val="22"/>
          <w:szCs w:val="22"/>
          <w:lang w:val="en-GB"/>
        </w:rPr>
        <w:t>,</w:t>
      </w:r>
      <w:r w:rsidR="000462EA" w:rsidRPr="00AC48F4">
        <w:rPr>
          <w:color w:val="000000" w:themeColor="text1"/>
          <w:sz w:val="22"/>
          <w:szCs w:val="22"/>
          <w:lang w:val="en-GB"/>
        </w:rPr>
        <w:t xml:space="preserve"> </w:t>
      </w:r>
      <w:r w:rsidRPr="00AC48F4">
        <w:rPr>
          <w:color w:val="000000" w:themeColor="text1"/>
          <w:sz w:val="22"/>
          <w:szCs w:val="22"/>
          <w:lang w:val="en-GB"/>
        </w:rPr>
        <w:t>with</w:t>
      </w:r>
      <w:r w:rsidR="002F5490" w:rsidRPr="00AC48F4">
        <w:rPr>
          <w:color w:val="000000" w:themeColor="text1"/>
          <w:sz w:val="22"/>
          <w:szCs w:val="22"/>
          <w:lang w:val="en-GB"/>
        </w:rPr>
        <w:t xml:space="preserve"> documentation maintained for a minimum of 6 years in a secure location.</w:t>
      </w:r>
    </w:p>
    <w:p w14:paraId="1E87BB22" w14:textId="73991572" w:rsidR="00AB6AD2" w:rsidRPr="00AC48F4" w:rsidRDefault="00AB6AD2" w:rsidP="006A360B">
      <w:pPr>
        <w:spacing w:before="240" w:after="120" w:line="276" w:lineRule="auto"/>
        <w:ind w:left="907" w:hanging="907"/>
        <w:rPr>
          <w:color w:val="000000" w:themeColor="text1"/>
          <w:sz w:val="22"/>
          <w:szCs w:val="22"/>
        </w:rPr>
      </w:pPr>
      <w:r w:rsidRPr="00AC48F4">
        <w:rPr>
          <w:color w:val="000000" w:themeColor="text1"/>
          <w:sz w:val="22"/>
          <w:szCs w:val="22"/>
          <w:lang w:val="en-GB"/>
        </w:rPr>
        <w:t>1.2.2.3</w:t>
      </w:r>
      <w:r w:rsidRPr="00AC48F4">
        <w:rPr>
          <w:color w:val="000000" w:themeColor="text1"/>
          <w:sz w:val="22"/>
          <w:szCs w:val="22"/>
          <w:lang w:val="en-GB"/>
        </w:rPr>
        <w:tab/>
        <w:t>The Producer shall monitor the efficacy of its grievance mechanism.</w:t>
      </w:r>
    </w:p>
    <w:p w14:paraId="4A67ABE1" w14:textId="7904F2C8" w:rsidR="00E443A4" w:rsidRPr="00AC48F4" w:rsidRDefault="00182C42" w:rsidP="00F73DCA">
      <w:pPr>
        <w:pStyle w:val="Heading2"/>
        <w:numPr>
          <w:ilvl w:val="0"/>
          <w:numId w:val="0"/>
        </w:numPr>
        <w:snapToGrid w:val="0"/>
        <w:spacing w:line="276" w:lineRule="auto"/>
        <w:rPr>
          <w:color w:val="000000" w:themeColor="text1"/>
        </w:rPr>
      </w:pPr>
      <w:bookmarkStart w:id="54" w:name="_Toc26962760"/>
      <w:r w:rsidRPr="00AC48F4">
        <w:rPr>
          <w:color w:val="000000" w:themeColor="text1"/>
        </w:rPr>
        <w:t>1</w:t>
      </w:r>
      <w:r w:rsidR="00806E4E" w:rsidRPr="00AC48F4">
        <w:rPr>
          <w:color w:val="000000" w:themeColor="text1"/>
        </w:rPr>
        <w:t>.3</w:t>
      </w:r>
      <w:r w:rsidR="00806E4E" w:rsidRPr="00AC48F4">
        <w:rPr>
          <w:color w:val="000000" w:themeColor="text1"/>
        </w:rPr>
        <w:tab/>
      </w:r>
      <w:r w:rsidR="00E443A4" w:rsidRPr="00AC48F4">
        <w:rPr>
          <w:color w:val="000000" w:themeColor="text1"/>
        </w:rPr>
        <w:t>Human Rights</w:t>
      </w:r>
      <w:bookmarkEnd w:id="54"/>
    </w:p>
    <w:p w14:paraId="0639BE98" w14:textId="6275B482" w:rsidR="00E443A4" w:rsidRPr="00AC48F4" w:rsidRDefault="00E443A4" w:rsidP="00F73DCA">
      <w:pPr>
        <w:pStyle w:val="bodycopy"/>
        <w:widowControl w:val="0"/>
        <w:snapToGrid w:val="0"/>
        <w:rPr>
          <w:i/>
          <w:color w:val="000000" w:themeColor="text1"/>
          <w:sz w:val="22"/>
          <w:szCs w:val="22"/>
        </w:rPr>
      </w:pPr>
      <w:r w:rsidRPr="00AC48F4">
        <w:rPr>
          <w:b/>
          <w:i/>
          <w:color w:val="000000" w:themeColor="text1"/>
          <w:sz w:val="22"/>
          <w:szCs w:val="22"/>
        </w:rPr>
        <w:t xml:space="preserve">Principle: </w:t>
      </w:r>
      <w:r w:rsidR="001D43BC" w:rsidRPr="00AC48F4">
        <w:rPr>
          <w:i/>
          <w:color w:val="000000" w:themeColor="text1"/>
          <w:sz w:val="22"/>
          <w:szCs w:val="22"/>
        </w:rPr>
        <w:t xml:space="preserve">The Producer respects and protects human rights, </w:t>
      </w:r>
      <w:r w:rsidR="0061756F" w:rsidRPr="00AC48F4">
        <w:rPr>
          <w:i/>
          <w:color w:val="000000" w:themeColor="text1"/>
          <w:sz w:val="22"/>
          <w:szCs w:val="22"/>
        </w:rPr>
        <w:t xml:space="preserve">and </w:t>
      </w:r>
      <w:r w:rsidR="001D43BC" w:rsidRPr="00AC48F4">
        <w:rPr>
          <w:i/>
          <w:color w:val="000000" w:themeColor="text1"/>
          <w:sz w:val="22"/>
          <w:szCs w:val="22"/>
        </w:rPr>
        <w:t xml:space="preserve">prevents discrimination in compliance with international law and norms. </w:t>
      </w:r>
    </w:p>
    <w:p w14:paraId="0C7E77A0" w14:textId="37E9BEF7" w:rsidR="0015197D" w:rsidRPr="00AC48F4" w:rsidRDefault="0015197D" w:rsidP="00F73DCA">
      <w:pPr>
        <w:pStyle w:val="bodycopy"/>
        <w:widowControl w:val="0"/>
        <w:snapToGrid w:val="0"/>
        <w:rPr>
          <w:i/>
          <w:iCs/>
          <w:color w:val="000000" w:themeColor="text1"/>
          <w:sz w:val="22"/>
          <w:szCs w:val="22"/>
        </w:rPr>
      </w:pPr>
      <w:r w:rsidRPr="00AC48F4">
        <w:rPr>
          <w:b/>
          <w:bCs/>
          <w:i/>
          <w:iCs/>
          <w:color w:val="000000" w:themeColor="text1"/>
          <w:sz w:val="22"/>
          <w:szCs w:val="22"/>
        </w:rPr>
        <w:t>Critical Criteria</w:t>
      </w:r>
      <w:r w:rsidR="00454BF3" w:rsidRPr="00AC48F4">
        <w:rPr>
          <w:b/>
          <w:bCs/>
          <w:i/>
          <w:iCs/>
          <w:color w:val="000000" w:themeColor="text1"/>
          <w:sz w:val="22"/>
          <w:szCs w:val="22"/>
        </w:rPr>
        <w:t xml:space="preserve"> denoted with *</w:t>
      </w:r>
      <w:r w:rsidRPr="00AC48F4">
        <w:rPr>
          <w:b/>
          <w:bCs/>
          <w:i/>
          <w:iCs/>
          <w:color w:val="000000" w:themeColor="text1"/>
          <w:sz w:val="22"/>
          <w:szCs w:val="22"/>
        </w:rPr>
        <w:t>:</w:t>
      </w:r>
      <w:r w:rsidRPr="00AC48F4">
        <w:rPr>
          <w:i/>
          <w:iCs/>
          <w:color w:val="000000" w:themeColor="text1"/>
          <w:sz w:val="22"/>
          <w:szCs w:val="22"/>
        </w:rPr>
        <w:t xml:space="preserve"> 1.3.1.1, 1.3.1.</w:t>
      </w:r>
      <w:r w:rsidR="0078481A" w:rsidRPr="00AC48F4">
        <w:rPr>
          <w:i/>
          <w:iCs/>
          <w:color w:val="000000" w:themeColor="text1"/>
          <w:sz w:val="22"/>
          <w:szCs w:val="22"/>
        </w:rPr>
        <w:t>2</w:t>
      </w:r>
      <w:r w:rsidRPr="00AC48F4">
        <w:rPr>
          <w:i/>
          <w:iCs/>
          <w:color w:val="000000" w:themeColor="text1"/>
          <w:sz w:val="22"/>
          <w:szCs w:val="22"/>
        </w:rPr>
        <w:t>, 1.3.1.</w:t>
      </w:r>
      <w:r w:rsidR="0078481A" w:rsidRPr="00AC48F4">
        <w:rPr>
          <w:i/>
          <w:iCs/>
          <w:color w:val="000000" w:themeColor="text1"/>
          <w:sz w:val="22"/>
          <w:szCs w:val="22"/>
        </w:rPr>
        <w:t>3</w:t>
      </w:r>
      <w:r w:rsidRPr="00AC48F4">
        <w:rPr>
          <w:i/>
          <w:iCs/>
          <w:color w:val="000000" w:themeColor="text1"/>
          <w:sz w:val="22"/>
          <w:szCs w:val="22"/>
        </w:rPr>
        <w:t xml:space="preserve">, </w:t>
      </w:r>
      <w:r w:rsidR="003F7B54" w:rsidRPr="00AC48F4">
        <w:rPr>
          <w:i/>
          <w:iCs/>
          <w:color w:val="000000" w:themeColor="text1"/>
          <w:sz w:val="22"/>
          <w:szCs w:val="22"/>
        </w:rPr>
        <w:t xml:space="preserve">1.3.1.4, </w:t>
      </w:r>
      <w:r w:rsidRPr="00AC48F4">
        <w:rPr>
          <w:i/>
          <w:iCs/>
          <w:color w:val="000000" w:themeColor="text1"/>
          <w:sz w:val="22"/>
          <w:szCs w:val="22"/>
        </w:rPr>
        <w:t xml:space="preserve">1.3.2.1, 1.3.2.3, 1.3.3.1, 1.3.3.2, 1.3.3.3, </w:t>
      </w:r>
      <w:r w:rsidR="000A1EA1" w:rsidRPr="00AC48F4">
        <w:rPr>
          <w:i/>
          <w:iCs/>
          <w:color w:val="000000" w:themeColor="text1"/>
          <w:sz w:val="22"/>
          <w:szCs w:val="22"/>
        </w:rPr>
        <w:t xml:space="preserve">1.3.3.4, </w:t>
      </w:r>
      <w:r w:rsidR="00091372" w:rsidRPr="00AC48F4">
        <w:rPr>
          <w:i/>
          <w:iCs/>
          <w:color w:val="000000" w:themeColor="text1"/>
          <w:sz w:val="22"/>
          <w:szCs w:val="22"/>
        </w:rPr>
        <w:t>1.3.3.</w:t>
      </w:r>
      <w:r w:rsidR="000A1EA1" w:rsidRPr="00AC48F4">
        <w:rPr>
          <w:i/>
          <w:iCs/>
          <w:color w:val="000000" w:themeColor="text1"/>
          <w:sz w:val="22"/>
          <w:szCs w:val="22"/>
        </w:rPr>
        <w:t>6</w:t>
      </w:r>
      <w:r w:rsidR="00091372" w:rsidRPr="00AC48F4">
        <w:rPr>
          <w:i/>
          <w:iCs/>
          <w:color w:val="000000" w:themeColor="text1"/>
          <w:sz w:val="22"/>
          <w:szCs w:val="22"/>
        </w:rPr>
        <w:t xml:space="preserve">, </w:t>
      </w:r>
      <w:r w:rsidRPr="00AC48F4">
        <w:rPr>
          <w:i/>
          <w:iCs/>
          <w:color w:val="000000" w:themeColor="text1"/>
          <w:sz w:val="22"/>
          <w:szCs w:val="22"/>
        </w:rPr>
        <w:t>1.3.</w:t>
      </w:r>
      <w:r w:rsidR="0078481A" w:rsidRPr="00AC48F4">
        <w:rPr>
          <w:i/>
          <w:iCs/>
          <w:color w:val="000000" w:themeColor="text1"/>
          <w:sz w:val="22"/>
          <w:szCs w:val="22"/>
        </w:rPr>
        <w:t>4.1</w:t>
      </w:r>
      <w:r w:rsidR="00091372" w:rsidRPr="00AC48F4">
        <w:rPr>
          <w:i/>
          <w:iCs/>
          <w:color w:val="000000" w:themeColor="text1"/>
          <w:sz w:val="22"/>
          <w:szCs w:val="22"/>
        </w:rPr>
        <w:t>, 1.3.4.3</w:t>
      </w:r>
    </w:p>
    <w:p w14:paraId="70517740" w14:textId="48B1B2EE" w:rsidR="00E443A4" w:rsidRPr="00AC48F4" w:rsidRDefault="00182C4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806E4E" w:rsidRPr="00AC48F4">
        <w:rPr>
          <w:color w:val="000000" w:themeColor="text1"/>
        </w:rPr>
        <w:t>.3.1</w:t>
      </w:r>
      <w:r w:rsidR="00806E4E" w:rsidRPr="00AC48F4">
        <w:rPr>
          <w:color w:val="000000" w:themeColor="text1"/>
        </w:rPr>
        <w:tab/>
      </w:r>
      <w:r w:rsidR="00E443A4" w:rsidRPr="00AC48F4">
        <w:rPr>
          <w:color w:val="000000" w:themeColor="text1"/>
        </w:rPr>
        <w:t>Human Rights Due Diligence</w:t>
      </w:r>
    </w:p>
    <w:p w14:paraId="69D0E893" w14:textId="0AFCD80A" w:rsidR="00553BDE"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lang w:eastAsia="ja-JP"/>
        </w:rPr>
        <w:t>1</w:t>
      </w:r>
      <w:r w:rsidR="00806E4E" w:rsidRPr="00AC48F4">
        <w:rPr>
          <w:color w:val="000000" w:themeColor="text1"/>
          <w:sz w:val="22"/>
          <w:szCs w:val="22"/>
          <w:lang w:eastAsia="ja-JP"/>
        </w:rPr>
        <w:t>.3.1.</w:t>
      </w:r>
      <w:r w:rsidR="00702EF2" w:rsidRPr="00AC48F4">
        <w:rPr>
          <w:color w:val="000000" w:themeColor="text1"/>
          <w:sz w:val="22"/>
          <w:szCs w:val="22"/>
          <w:lang w:eastAsia="ja-JP"/>
        </w:rPr>
        <w:t>1</w:t>
      </w:r>
      <w:r w:rsidR="00454BF3" w:rsidRPr="00AC48F4">
        <w:rPr>
          <w:color w:val="000000" w:themeColor="text1"/>
          <w:sz w:val="22"/>
          <w:szCs w:val="22"/>
          <w:lang w:eastAsia="ja-JP"/>
        </w:rPr>
        <w:t>*</w:t>
      </w:r>
      <w:r w:rsidR="00806E4E" w:rsidRPr="00AC48F4">
        <w:rPr>
          <w:color w:val="000000" w:themeColor="text1"/>
          <w:sz w:val="22"/>
          <w:szCs w:val="22"/>
          <w:lang w:eastAsia="ja-JP"/>
        </w:rPr>
        <w:tab/>
      </w:r>
      <w:r w:rsidR="00F93F49" w:rsidRPr="00AC48F4">
        <w:rPr>
          <w:color w:val="000000" w:themeColor="text1"/>
          <w:sz w:val="22"/>
          <w:szCs w:val="22"/>
        </w:rPr>
        <w:t>The Producer shall have</w:t>
      </w:r>
      <w:r w:rsidR="00553BDE" w:rsidRPr="00AC48F4">
        <w:rPr>
          <w:color w:val="000000" w:themeColor="text1"/>
          <w:sz w:val="22"/>
          <w:szCs w:val="22"/>
        </w:rPr>
        <w:t>:</w:t>
      </w:r>
      <w:r w:rsidR="00F93F49" w:rsidRPr="00AC48F4">
        <w:rPr>
          <w:color w:val="000000" w:themeColor="text1"/>
          <w:sz w:val="22"/>
          <w:szCs w:val="22"/>
        </w:rPr>
        <w:t xml:space="preserve"> </w:t>
      </w:r>
    </w:p>
    <w:p w14:paraId="07DC3910" w14:textId="09B88A9E" w:rsidR="00553BDE" w:rsidRPr="00AC48F4" w:rsidRDefault="00553BDE" w:rsidP="00553BDE">
      <w:pPr>
        <w:pStyle w:val="Heading4"/>
        <w:numPr>
          <w:ilvl w:val="0"/>
          <w:numId w:val="0"/>
        </w:numPr>
        <w:snapToGrid w:val="0"/>
        <w:spacing w:before="0" w:line="276" w:lineRule="auto"/>
        <w:ind w:left="1181" w:hanging="331"/>
        <w:rPr>
          <w:color w:val="000000" w:themeColor="text1"/>
          <w:sz w:val="22"/>
          <w:szCs w:val="22"/>
        </w:rPr>
      </w:pPr>
      <w:r w:rsidRPr="00AC48F4">
        <w:rPr>
          <w:color w:val="000000" w:themeColor="text1"/>
          <w:sz w:val="22"/>
          <w:szCs w:val="22"/>
        </w:rPr>
        <w:t>a.</w:t>
      </w:r>
      <w:r w:rsidRPr="00AC48F4">
        <w:rPr>
          <w:color w:val="000000" w:themeColor="text1"/>
          <w:sz w:val="22"/>
          <w:szCs w:val="22"/>
        </w:rPr>
        <w:tab/>
        <w:t xml:space="preserve">a </w:t>
      </w:r>
      <w:r w:rsidR="00F93F49" w:rsidRPr="00AC48F4">
        <w:rPr>
          <w:color w:val="000000" w:themeColor="text1"/>
          <w:sz w:val="22"/>
          <w:szCs w:val="22"/>
        </w:rPr>
        <w:t xml:space="preserve">zero tolerance for </w:t>
      </w:r>
      <w:r w:rsidR="00FC75CF" w:rsidRPr="00AC48F4">
        <w:rPr>
          <w:color w:val="000000" w:themeColor="text1"/>
          <w:sz w:val="22"/>
          <w:szCs w:val="22"/>
        </w:rPr>
        <w:t>h</w:t>
      </w:r>
      <w:r w:rsidR="00F93F49" w:rsidRPr="00AC48F4">
        <w:rPr>
          <w:color w:val="000000" w:themeColor="text1"/>
          <w:sz w:val="22"/>
          <w:szCs w:val="22"/>
        </w:rPr>
        <w:t xml:space="preserve">uman </w:t>
      </w:r>
      <w:r w:rsidR="00FC75CF" w:rsidRPr="00AC48F4">
        <w:rPr>
          <w:color w:val="000000" w:themeColor="text1"/>
          <w:sz w:val="22"/>
          <w:szCs w:val="22"/>
        </w:rPr>
        <w:t>r</w:t>
      </w:r>
      <w:r w:rsidR="00F93F49" w:rsidRPr="00AC48F4">
        <w:rPr>
          <w:color w:val="000000" w:themeColor="text1"/>
          <w:sz w:val="22"/>
          <w:szCs w:val="22"/>
        </w:rPr>
        <w:t>ights violations</w:t>
      </w:r>
      <w:r w:rsidR="00C4005E" w:rsidRPr="00AC48F4">
        <w:rPr>
          <w:color w:val="000000" w:themeColor="text1"/>
          <w:sz w:val="22"/>
          <w:szCs w:val="22"/>
        </w:rPr>
        <w:t xml:space="preserve"> by its </w:t>
      </w:r>
      <w:r w:rsidR="00E246C3" w:rsidRPr="00AC48F4">
        <w:rPr>
          <w:color w:val="000000" w:themeColor="text1"/>
          <w:sz w:val="22"/>
          <w:szCs w:val="22"/>
        </w:rPr>
        <w:t>worker</w:t>
      </w:r>
      <w:r w:rsidR="00C4005E" w:rsidRPr="00AC48F4">
        <w:rPr>
          <w:color w:val="000000" w:themeColor="text1"/>
          <w:sz w:val="22"/>
          <w:szCs w:val="22"/>
        </w:rPr>
        <w:t>s, contractors</w:t>
      </w:r>
      <w:r w:rsidR="00C848A8" w:rsidRPr="00AC48F4">
        <w:rPr>
          <w:color w:val="000000" w:themeColor="text1"/>
          <w:sz w:val="22"/>
          <w:szCs w:val="22"/>
        </w:rPr>
        <w:t xml:space="preserve">, </w:t>
      </w:r>
      <w:r w:rsidRPr="00AC48F4">
        <w:rPr>
          <w:color w:val="000000" w:themeColor="text1"/>
          <w:sz w:val="22"/>
          <w:szCs w:val="22"/>
        </w:rPr>
        <w:t xml:space="preserve">suppliers </w:t>
      </w:r>
      <w:r w:rsidR="00C848A8" w:rsidRPr="00AC48F4">
        <w:rPr>
          <w:color w:val="000000" w:themeColor="text1"/>
          <w:sz w:val="22"/>
          <w:szCs w:val="22"/>
        </w:rPr>
        <w:t xml:space="preserve">and other business partners </w:t>
      </w:r>
      <w:r w:rsidR="00C4005E" w:rsidRPr="00AC48F4">
        <w:rPr>
          <w:color w:val="000000" w:themeColor="text1"/>
          <w:sz w:val="22"/>
          <w:szCs w:val="22"/>
        </w:rPr>
        <w:t>a</w:t>
      </w:r>
      <w:r w:rsidR="00E246C3" w:rsidRPr="00AC48F4">
        <w:rPr>
          <w:color w:val="000000" w:themeColor="text1"/>
          <w:sz w:val="22"/>
          <w:szCs w:val="22"/>
        </w:rPr>
        <w:t>c</w:t>
      </w:r>
      <w:r w:rsidR="00C4005E" w:rsidRPr="00AC48F4">
        <w:rPr>
          <w:color w:val="000000" w:themeColor="text1"/>
          <w:sz w:val="22"/>
          <w:szCs w:val="22"/>
        </w:rPr>
        <w:t xml:space="preserve">ting </w:t>
      </w:r>
      <w:r w:rsidR="00FD668F" w:rsidRPr="00AC48F4">
        <w:rPr>
          <w:color w:val="000000" w:themeColor="text1"/>
          <w:sz w:val="22"/>
          <w:szCs w:val="22"/>
        </w:rPr>
        <w:t xml:space="preserve">directly </w:t>
      </w:r>
      <w:r w:rsidR="00E246C3" w:rsidRPr="00AC48F4">
        <w:rPr>
          <w:color w:val="000000" w:themeColor="text1"/>
          <w:sz w:val="22"/>
          <w:szCs w:val="22"/>
        </w:rPr>
        <w:t>on its behalf</w:t>
      </w:r>
      <w:r w:rsidRPr="00AC48F4">
        <w:rPr>
          <w:color w:val="000000" w:themeColor="text1"/>
          <w:sz w:val="22"/>
          <w:szCs w:val="22"/>
        </w:rPr>
        <w:t>;</w:t>
      </w:r>
    </w:p>
    <w:p w14:paraId="09E0714F" w14:textId="77DFAB4A" w:rsidR="00553BDE" w:rsidRPr="00AC48F4" w:rsidRDefault="00553BDE" w:rsidP="00553BDE">
      <w:pPr>
        <w:pStyle w:val="Heading4"/>
        <w:numPr>
          <w:ilvl w:val="0"/>
          <w:numId w:val="0"/>
        </w:numPr>
        <w:snapToGrid w:val="0"/>
        <w:spacing w:before="0" w:line="276" w:lineRule="auto"/>
        <w:ind w:left="1181" w:hanging="331"/>
        <w:rPr>
          <w:color w:val="000000" w:themeColor="text1"/>
          <w:sz w:val="22"/>
          <w:szCs w:val="22"/>
        </w:rPr>
      </w:pPr>
      <w:r w:rsidRPr="00AC48F4">
        <w:rPr>
          <w:color w:val="000000" w:themeColor="text1"/>
          <w:sz w:val="22"/>
          <w:szCs w:val="22"/>
        </w:rPr>
        <w:t>b.</w:t>
      </w:r>
      <w:r w:rsidRPr="00AC48F4">
        <w:rPr>
          <w:color w:val="000000" w:themeColor="text1"/>
          <w:sz w:val="22"/>
          <w:szCs w:val="22"/>
        </w:rPr>
        <w:tab/>
      </w:r>
      <w:r w:rsidR="00F93F49" w:rsidRPr="00AC48F4">
        <w:rPr>
          <w:color w:val="000000" w:themeColor="text1"/>
          <w:sz w:val="22"/>
          <w:szCs w:val="22"/>
        </w:rPr>
        <w:t>a process to remedy harm should a violation occur</w:t>
      </w:r>
      <w:r w:rsidRPr="00AC48F4">
        <w:rPr>
          <w:color w:val="000000" w:themeColor="text1"/>
          <w:sz w:val="22"/>
          <w:szCs w:val="22"/>
        </w:rPr>
        <w:t>;</w:t>
      </w:r>
      <w:r w:rsidR="00F93F49" w:rsidRPr="00AC48F4">
        <w:rPr>
          <w:color w:val="000000" w:themeColor="text1"/>
          <w:sz w:val="22"/>
          <w:szCs w:val="22"/>
        </w:rPr>
        <w:t xml:space="preserve"> and </w:t>
      </w:r>
    </w:p>
    <w:p w14:paraId="03F6ADF8" w14:textId="3DBF0FEE" w:rsidR="00F93F49" w:rsidRPr="00AC48F4" w:rsidRDefault="00553BDE" w:rsidP="00553BDE">
      <w:pPr>
        <w:pStyle w:val="Heading4"/>
        <w:numPr>
          <w:ilvl w:val="0"/>
          <w:numId w:val="0"/>
        </w:numPr>
        <w:snapToGrid w:val="0"/>
        <w:spacing w:before="0" w:line="276" w:lineRule="auto"/>
        <w:ind w:left="1181" w:hanging="331"/>
        <w:rPr>
          <w:color w:val="000000" w:themeColor="text1"/>
          <w:sz w:val="22"/>
          <w:szCs w:val="22"/>
        </w:rPr>
      </w:pPr>
      <w:r w:rsidRPr="00AC48F4">
        <w:rPr>
          <w:color w:val="000000" w:themeColor="text1"/>
          <w:sz w:val="22"/>
          <w:szCs w:val="22"/>
        </w:rPr>
        <w:t>c.</w:t>
      </w:r>
      <w:r w:rsidRPr="00AC48F4">
        <w:rPr>
          <w:color w:val="000000" w:themeColor="text1"/>
          <w:sz w:val="22"/>
          <w:szCs w:val="22"/>
        </w:rPr>
        <w:tab/>
      </w:r>
      <w:r w:rsidR="00F93F49" w:rsidRPr="00AC48F4">
        <w:rPr>
          <w:color w:val="000000" w:themeColor="text1"/>
          <w:sz w:val="22"/>
          <w:szCs w:val="22"/>
        </w:rPr>
        <w:t xml:space="preserve">public reporting on adverse impacts and how they were addressed. </w:t>
      </w:r>
    </w:p>
    <w:p w14:paraId="64FA02E3" w14:textId="5ABB1F02" w:rsidR="00702EF2" w:rsidRPr="00AC48F4" w:rsidRDefault="00702EF2" w:rsidP="00702EF2">
      <w:pPr>
        <w:tabs>
          <w:tab w:val="left" w:pos="900"/>
        </w:tabs>
        <w:spacing w:before="240" w:after="120" w:line="276" w:lineRule="auto"/>
        <w:ind w:left="907" w:hanging="907"/>
        <w:jc w:val="both"/>
        <w:rPr>
          <w:color w:val="000000" w:themeColor="text1"/>
        </w:rPr>
      </w:pPr>
      <w:r w:rsidRPr="00AC48F4">
        <w:rPr>
          <w:color w:val="000000" w:themeColor="text1"/>
          <w:sz w:val="22"/>
          <w:szCs w:val="22"/>
        </w:rPr>
        <w:t>1.3.1.2*</w:t>
      </w:r>
      <w:r w:rsidRPr="00AC48F4">
        <w:rPr>
          <w:color w:val="000000" w:themeColor="text1"/>
          <w:sz w:val="22"/>
          <w:szCs w:val="22"/>
        </w:rPr>
        <w:tab/>
        <w:t>The Producer shall have established and communicated its zero tolerance policy for human rights violations within its supply chain.</w:t>
      </w:r>
    </w:p>
    <w:p w14:paraId="08A47E81" w14:textId="57A16392" w:rsidR="006E0E97"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lang w:eastAsia="ja-JP"/>
        </w:rPr>
        <w:t>1</w:t>
      </w:r>
      <w:r w:rsidR="00806E4E" w:rsidRPr="00AC48F4">
        <w:rPr>
          <w:color w:val="000000" w:themeColor="text1"/>
          <w:sz w:val="22"/>
          <w:szCs w:val="22"/>
          <w:lang w:eastAsia="ja-JP"/>
        </w:rPr>
        <w:t>.3.1.</w:t>
      </w:r>
      <w:r w:rsidR="003F7B54" w:rsidRPr="00AC48F4">
        <w:rPr>
          <w:color w:val="000000" w:themeColor="text1"/>
          <w:sz w:val="22"/>
          <w:szCs w:val="22"/>
          <w:lang w:eastAsia="ja-JP"/>
        </w:rPr>
        <w:t>3</w:t>
      </w:r>
      <w:r w:rsidR="00454BF3" w:rsidRPr="00AC48F4">
        <w:rPr>
          <w:color w:val="000000" w:themeColor="text1"/>
          <w:sz w:val="22"/>
          <w:szCs w:val="22"/>
          <w:lang w:eastAsia="ja-JP"/>
        </w:rPr>
        <w:t>*</w:t>
      </w:r>
      <w:r w:rsidR="00806E4E" w:rsidRPr="00AC48F4">
        <w:rPr>
          <w:color w:val="000000" w:themeColor="text1"/>
          <w:sz w:val="22"/>
          <w:szCs w:val="22"/>
          <w:lang w:eastAsia="ja-JP"/>
        </w:rPr>
        <w:tab/>
      </w:r>
      <w:r w:rsidR="006E0E97" w:rsidRPr="00AC48F4">
        <w:rPr>
          <w:color w:val="000000" w:themeColor="text1"/>
          <w:sz w:val="22"/>
          <w:szCs w:val="22"/>
        </w:rPr>
        <w:t>The Producer shall create</w:t>
      </w:r>
      <w:r w:rsidR="00461B7E" w:rsidRPr="00AC48F4">
        <w:rPr>
          <w:color w:val="000000" w:themeColor="text1"/>
          <w:sz w:val="22"/>
          <w:szCs w:val="22"/>
        </w:rPr>
        <w:t xml:space="preserve"> or adopt</w:t>
      </w:r>
      <w:r w:rsidR="006E0E97" w:rsidRPr="00AC48F4">
        <w:rPr>
          <w:color w:val="000000" w:themeColor="text1"/>
          <w:sz w:val="22"/>
          <w:szCs w:val="22"/>
        </w:rPr>
        <w:t xml:space="preserve"> a </w:t>
      </w:r>
      <w:r w:rsidR="0078481A" w:rsidRPr="00AC48F4">
        <w:rPr>
          <w:color w:val="000000" w:themeColor="text1"/>
          <w:sz w:val="22"/>
          <w:szCs w:val="22"/>
        </w:rPr>
        <w:t xml:space="preserve">public </w:t>
      </w:r>
      <w:r w:rsidR="006E0E97" w:rsidRPr="00AC48F4">
        <w:rPr>
          <w:color w:val="000000" w:themeColor="text1"/>
          <w:sz w:val="22"/>
          <w:szCs w:val="22"/>
        </w:rPr>
        <w:t xml:space="preserve">policy </w:t>
      </w:r>
      <w:r w:rsidR="00B00ABE" w:rsidRPr="00AC48F4">
        <w:rPr>
          <w:color w:val="000000" w:themeColor="text1"/>
          <w:sz w:val="22"/>
          <w:szCs w:val="22"/>
        </w:rPr>
        <w:t xml:space="preserve">affirming its commitment to respect </w:t>
      </w:r>
      <w:r w:rsidR="00A5488F" w:rsidRPr="00AC48F4">
        <w:rPr>
          <w:color w:val="000000" w:themeColor="text1"/>
          <w:sz w:val="22"/>
          <w:szCs w:val="22"/>
        </w:rPr>
        <w:t xml:space="preserve">for </w:t>
      </w:r>
      <w:r w:rsidR="00B00ABE" w:rsidRPr="00AC48F4">
        <w:rPr>
          <w:color w:val="000000" w:themeColor="text1"/>
          <w:sz w:val="22"/>
          <w:szCs w:val="22"/>
        </w:rPr>
        <w:t xml:space="preserve">human rights, and </w:t>
      </w:r>
      <w:r w:rsidR="006E0E97" w:rsidRPr="00AC48F4">
        <w:rPr>
          <w:color w:val="000000" w:themeColor="text1"/>
          <w:sz w:val="22"/>
          <w:szCs w:val="22"/>
        </w:rPr>
        <w:t xml:space="preserve">describing how it protects human rights for all </w:t>
      </w:r>
      <w:r w:rsidR="00974B67" w:rsidRPr="00AC48F4">
        <w:rPr>
          <w:color w:val="000000" w:themeColor="text1"/>
          <w:sz w:val="22"/>
          <w:szCs w:val="22"/>
        </w:rPr>
        <w:t xml:space="preserve">individuals </w:t>
      </w:r>
      <w:r w:rsidR="00C87AC4" w:rsidRPr="00AC48F4">
        <w:rPr>
          <w:color w:val="000000" w:themeColor="text1"/>
          <w:sz w:val="22"/>
          <w:szCs w:val="22"/>
        </w:rPr>
        <w:t>affected by its operations</w:t>
      </w:r>
      <w:r w:rsidR="007862CD" w:rsidRPr="00AC48F4">
        <w:rPr>
          <w:color w:val="000000" w:themeColor="text1"/>
          <w:sz w:val="22"/>
          <w:szCs w:val="22"/>
        </w:rPr>
        <w:t xml:space="preserve"> and business relationships which:</w:t>
      </w:r>
    </w:p>
    <w:p w14:paraId="30642197" w14:textId="473C4584" w:rsidR="00AB1243" w:rsidRPr="00AC48F4" w:rsidRDefault="00AB1243" w:rsidP="00553BDE">
      <w:pPr>
        <w:snapToGrid w:val="0"/>
        <w:spacing w:after="120" w:line="276" w:lineRule="auto"/>
        <w:ind w:left="1267" w:hanging="360"/>
        <w:jc w:val="both"/>
        <w:rPr>
          <w:color w:val="000000" w:themeColor="text1"/>
          <w:sz w:val="22"/>
          <w:szCs w:val="22"/>
        </w:rPr>
      </w:pPr>
      <w:r w:rsidRPr="00AC48F4">
        <w:rPr>
          <w:color w:val="000000" w:themeColor="text1"/>
          <w:sz w:val="22"/>
          <w:szCs w:val="22"/>
        </w:rPr>
        <w:t xml:space="preserve">a. </w:t>
      </w:r>
      <w:r w:rsidRPr="00AC48F4">
        <w:rPr>
          <w:color w:val="000000" w:themeColor="text1"/>
          <w:sz w:val="22"/>
          <w:szCs w:val="22"/>
        </w:rPr>
        <w:tab/>
      </w:r>
      <w:r w:rsidR="00461B7E" w:rsidRPr="00AC48F4">
        <w:rPr>
          <w:color w:val="000000" w:themeColor="text1"/>
          <w:sz w:val="22"/>
          <w:szCs w:val="22"/>
        </w:rPr>
        <w:t>Is</w:t>
      </w:r>
      <w:r w:rsidR="00690D48" w:rsidRPr="00AC48F4">
        <w:rPr>
          <w:color w:val="000000" w:themeColor="text1"/>
          <w:sz w:val="22"/>
          <w:szCs w:val="22"/>
        </w:rPr>
        <w:t xml:space="preserve"> approved by the Producer’s highest senior management;</w:t>
      </w:r>
    </w:p>
    <w:p w14:paraId="441F9270" w14:textId="6E43A0CF" w:rsidR="00AB1243" w:rsidRPr="00AC48F4" w:rsidRDefault="00AB1243" w:rsidP="00553BDE">
      <w:pPr>
        <w:snapToGrid w:val="0"/>
        <w:spacing w:after="120" w:line="276" w:lineRule="auto"/>
        <w:ind w:left="1267" w:hanging="360"/>
        <w:jc w:val="both"/>
        <w:rPr>
          <w:color w:val="000000" w:themeColor="text1"/>
          <w:sz w:val="22"/>
          <w:szCs w:val="22"/>
        </w:rPr>
      </w:pPr>
      <w:r w:rsidRPr="00AC48F4">
        <w:rPr>
          <w:color w:val="000000" w:themeColor="text1"/>
          <w:sz w:val="22"/>
          <w:szCs w:val="22"/>
        </w:rPr>
        <w:lastRenderedPageBreak/>
        <w:t>b.</w:t>
      </w:r>
      <w:r w:rsidRPr="00AC48F4">
        <w:rPr>
          <w:color w:val="000000" w:themeColor="text1"/>
          <w:sz w:val="22"/>
          <w:szCs w:val="22"/>
        </w:rPr>
        <w:tab/>
      </w:r>
      <w:r w:rsidR="00461B7E" w:rsidRPr="00AC48F4">
        <w:rPr>
          <w:color w:val="000000" w:themeColor="text1"/>
          <w:sz w:val="22"/>
          <w:szCs w:val="22"/>
        </w:rPr>
        <w:t>Is</w:t>
      </w:r>
      <w:r w:rsidR="008D286A" w:rsidRPr="00AC48F4">
        <w:rPr>
          <w:color w:val="000000" w:themeColor="text1"/>
          <w:sz w:val="22"/>
          <w:szCs w:val="22"/>
        </w:rPr>
        <w:t xml:space="preserve"> relevant to the Producer’s size and sphere of operations;</w:t>
      </w:r>
    </w:p>
    <w:p w14:paraId="259E1C23" w14:textId="70AE6577" w:rsidR="00AB1243" w:rsidRPr="00AC48F4" w:rsidRDefault="00AB1243" w:rsidP="00553BDE">
      <w:pPr>
        <w:snapToGrid w:val="0"/>
        <w:spacing w:after="120" w:line="276" w:lineRule="auto"/>
        <w:ind w:left="1267" w:hanging="360"/>
        <w:jc w:val="both"/>
        <w:rPr>
          <w:color w:val="000000" w:themeColor="text1"/>
          <w:sz w:val="22"/>
          <w:szCs w:val="22"/>
        </w:rPr>
      </w:pPr>
      <w:r w:rsidRPr="00AC48F4">
        <w:rPr>
          <w:color w:val="000000" w:themeColor="text1"/>
          <w:sz w:val="22"/>
          <w:szCs w:val="22"/>
        </w:rPr>
        <w:t>c.</w:t>
      </w:r>
      <w:r w:rsidRPr="00AC48F4">
        <w:rPr>
          <w:color w:val="000000" w:themeColor="text1"/>
          <w:sz w:val="22"/>
          <w:szCs w:val="22"/>
        </w:rPr>
        <w:tab/>
      </w:r>
      <w:r w:rsidR="00690D48" w:rsidRPr="00AC48F4">
        <w:rPr>
          <w:color w:val="000000" w:themeColor="text1"/>
          <w:sz w:val="22"/>
          <w:szCs w:val="22"/>
        </w:rPr>
        <w:t>State</w:t>
      </w:r>
      <w:r w:rsidR="00461B7E" w:rsidRPr="00AC48F4">
        <w:rPr>
          <w:color w:val="000000" w:themeColor="text1"/>
          <w:sz w:val="22"/>
          <w:szCs w:val="22"/>
        </w:rPr>
        <w:t>s</w:t>
      </w:r>
      <w:r w:rsidR="00690D48" w:rsidRPr="00AC48F4">
        <w:rPr>
          <w:color w:val="000000" w:themeColor="text1"/>
          <w:sz w:val="22"/>
          <w:szCs w:val="22"/>
        </w:rPr>
        <w:t xml:space="preserve"> the expectations of </w:t>
      </w:r>
      <w:r w:rsidR="00AB0CF4" w:rsidRPr="00AC48F4">
        <w:rPr>
          <w:color w:val="000000" w:themeColor="text1"/>
          <w:sz w:val="22"/>
          <w:szCs w:val="22"/>
        </w:rPr>
        <w:t xml:space="preserve">workers, contractors, </w:t>
      </w:r>
      <w:r w:rsidR="00553BDE" w:rsidRPr="00AC48F4">
        <w:rPr>
          <w:color w:val="000000" w:themeColor="text1"/>
          <w:sz w:val="22"/>
          <w:szCs w:val="22"/>
        </w:rPr>
        <w:t>suppliers</w:t>
      </w:r>
      <w:r w:rsidR="00AB0CF4" w:rsidRPr="00AC48F4">
        <w:rPr>
          <w:color w:val="000000" w:themeColor="text1"/>
          <w:sz w:val="22"/>
          <w:szCs w:val="22"/>
        </w:rPr>
        <w:t xml:space="preserve"> </w:t>
      </w:r>
      <w:r w:rsidR="00C848A8" w:rsidRPr="00AC48F4">
        <w:rPr>
          <w:color w:val="000000" w:themeColor="text1"/>
          <w:sz w:val="22"/>
          <w:szCs w:val="22"/>
        </w:rPr>
        <w:t>and other business par</w:t>
      </w:r>
      <w:r w:rsidR="0073764B" w:rsidRPr="00AC48F4">
        <w:rPr>
          <w:color w:val="000000" w:themeColor="text1"/>
          <w:sz w:val="22"/>
          <w:szCs w:val="22"/>
        </w:rPr>
        <w:t>tn</w:t>
      </w:r>
      <w:r w:rsidR="00C848A8" w:rsidRPr="00AC48F4">
        <w:rPr>
          <w:color w:val="000000" w:themeColor="text1"/>
          <w:sz w:val="22"/>
          <w:szCs w:val="22"/>
        </w:rPr>
        <w:t xml:space="preserve">ers </w:t>
      </w:r>
      <w:r w:rsidR="00AB0CF4" w:rsidRPr="00AC48F4">
        <w:rPr>
          <w:color w:val="000000" w:themeColor="text1"/>
          <w:sz w:val="22"/>
          <w:szCs w:val="22"/>
        </w:rPr>
        <w:t>linked directly to business operations;</w:t>
      </w:r>
    </w:p>
    <w:p w14:paraId="007B1A67" w14:textId="337D0675" w:rsidR="00AB1243" w:rsidRPr="00AC48F4" w:rsidRDefault="00AB1243" w:rsidP="00553BDE">
      <w:pPr>
        <w:snapToGrid w:val="0"/>
        <w:spacing w:after="120" w:line="276" w:lineRule="auto"/>
        <w:ind w:left="1267" w:hanging="360"/>
        <w:jc w:val="both"/>
        <w:rPr>
          <w:color w:val="000000" w:themeColor="text1"/>
          <w:sz w:val="22"/>
          <w:szCs w:val="22"/>
        </w:rPr>
      </w:pPr>
      <w:r w:rsidRPr="00AC48F4">
        <w:rPr>
          <w:color w:val="000000" w:themeColor="text1"/>
          <w:sz w:val="22"/>
          <w:szCs w:val="22"/>
        </w:rPr>
        <w:t>d.</w:t>
      </w:r>
      <w:r w:rsidRPr="00AC48F4">
        <w:rPr>
          <w:color w:val="000000" w:themeColor="text1"/>
          <w:sz w:val="22"/>
          <w:szCs w:val="22"/>
        </w:rPr>
        <w:tab/>
      </w:r>
      <w:r w:rsidR="00461B7E" w:rsidRPr="00AC48F4">
        <w:rPr>
          <w:color w:val="000000" w:themeColor="text1"/>
          <w:sz w:val="22"/>
          <w:szCs w:val="22"/>
        </w:rPr>
        <w:t>Is</w:t>
      </w:r>
      <w:r w:rsidR="00AB0CF4" w:rsidRPr="00AC48F4">
        <w:rPr>
          <w:color w:val="000000" w:themeColor="text1"/>
          <w:sz w:val="22"/>
          <w:szCs w:val="22"/>
        </w:rPr>
        <w:t xml:space="preserve"> publicly available</w:t>
      </w:r>
      <w:r w:rsidR="004D003C" w:rsidRPr="00AC48F4">
        <w:rPr>
          <w:color w:val="000000" w:themeColor="text1"/>
          <w:sz w:val="22"/>
          <w:szCs w:val="22"/>
        </w:rPr>
        <w:t>; and</w:t>
      </w:r>
    </w:p>
    <w:p w14:paraId="0EA6D13A" w14:textId="6D778335" w:rsidR="002D4817" w:rsidRPr="00AC48F4" w:rsidRDefault="00AB1243" w:rsidP="00553BDE">
      <w:pPr>
        <w:snapToGrid w:val="0"/>
        <w:spacing w:after="120" w:line="276" w:lineRule="auto"/>
        <w:ind w:left="1267" w:hanging="360"/>
        <w:jc w:val="both"/>
        <w:rPr>
          <w:color w:val="000000" w:themeColor="text1"/>
          <w:sz w:val="22"/>
          <w:szCs w:val="22"/>
        </w:rPr>
      </w:pPr>
      <w:r w:rsidRPr="00AC48F4">
        <w:rPr>
          <w:color w:val="000000" w:themeColor="text1"/>
          <w:sz w:val="22"/>
          <w:szCs w:val="22"/>
        </w:rPr>
        <w:t>e.</w:t>
      </w:r>
      <w:r w:rsidRPr="00AC48F4">
        <w:rPr>
          <w:color w:val="000000" w:themeColor="text1"/>
          <w:sz w:val="22"/>
          <w:szCs w:val="22"/>
        </w:rPr>
        <w:tab/>
      </w:r>
      <w:r w:rsidR="00461B7E" w:rsidRPr="00AC48F4">
        <w:rPr>
          <w:color w:val="000000" w:themeColor="text1"/>
          <w:sz w:val="22"/>
          <w:szCs w:val="22"/>
        </w:rPr>
        <w:t>Is</w:t>
      </w:r>
      <w:r w:rsidR="004D003C" w:rsidRPr="00AC48F4">
        <w:rPr>
          <w:color w:val="000000" w:themeColor="text1"/>
          <w:sz w:val="22"/>
          <w:szCs w:val="22"/>
        </w:rPr>
        <w:t xml:space="preserve"> communicated to </w:t>
      </w:r>
      <w:r w:rsidR="00EC508E" w:rsidRPr="00AC48F4">
        <w:rPr>
          <w:color w:val="000000" w:themeColor="text1"/>
          <w:sz w:val="22"/>
          <w:szCs w:val="22"/>
        </w:rPr>
        <w:t>workers, contractors</w:t>
      </w:r>
      <w:r w:rsidR="00C848A8" w:rsidRPr="00AC48F4">
        <w:rPr>
          <w:color w:val="000000" w:themeColor="text1"/>
          <w:sz w:val="22"/>
          <w:szCs w:val="22"/>
        </w:rPr>
        <w:t>,</w:t>
      </w:r>
      <w:r w:rsidR="00EC508E" w:rsidRPr="00AC48F4">
        <w:rPr>
          <w:color w:val="000000" w:themeColor="text1"/>
          <w:sz w:val="22"/>
          <w:szCs w:val="22"/>
        </w:rPr>
        <w:t xml:space="preserve"> suppliers</w:t>
      </w:r>
      <w:r w:rsidR="00C848A8" w:rsidRPr="00AC48F4">
        <w:rPr>
          <w:color w:val="000000" w:themeColor="text1"/>
          <w:sz w:val="22"/>
          <w:szCs w:val="22"/>
        </w:rPr>
        <w:t xml:space="preserve"> and other business partners</w:t>
      </w:r>
      <w:r w:rsidR="004D003C" w:rsidRPr="00AC48F4">
        <w:rPr>
          <w:color w:val="000000" w:themeColor="text1"/>
          <w:sz w:val="22"/>
          <w:szCs w:val="22"/>
        </w:rPr>
        <w:t xml:space="preserve"> linked to the Producer’s business operations</w:t>
      </w:r>
      <w:r w:rsidR="00461B7E" w:rsidRPr="00AC48F4">
        <w:rPr>
          <w:color w:val="000000" w:themeColor="text1"/>
          <w:sz w:val="22"/>
          <w:szCs w:val="22"/>
        </w:rPr>
        <w:t xml:space="preserve">, and is </w:t>
      </w:r>
      <w:r w:rsidR="00461B7E" w:rsidRPr="00AC48F4">
        <w:rPr>
          <w:color w:val="000000" w:themeColor="text1"/>
          <w:sz w:val="22"/>
          <w:szCs w:val="22"/>
          <w:lang w:val="en-GB"/>
        </w:rPr>
        <w:t>included in contracts or written agreements with suppliers</w:t>
      </w:r>
      <w:r w:rsidR="004D003C" w:rsidRPr="00AC48F4">
        <w:rPr>
          <w:color w:val="000000" w:themeColor="text1"/>
          <w:sz w:val="22"/>
          <w:szCs w:val="22"/>
        </w:rPr>
        <w:t xml:space="preserve">.  </w:t>
      </w:r>
      <w:r w:rsidR="00690D48" w:rsidRPr="00AC48F4">
        <w:rPr>
          <w:color w:val="000000" w:themeColor="text1"/>
          <w:sz w:val="22"/>
          <w:szCs w:val="22"/>
        </w:rPr>
        <w:t xml:space="preserve"> </w:t>
      </w:r>
    </w:p>
    <w:p w14:paraId="7F765587" w14:textId="4E37FAEB"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.3.1.</w:t>
      </w:r>
      <w:r w:rsidR="003F7B54" w:rsidRPr="00AC48F4">
        <w:rPr>
          <w:color w:val="000000" w:themeColor="text1"/>
          <w:sz w:val="22"/>
          <w:szCs w:val="22"/>
        </w:rPr>
        <w:t>4</w:t>
      </w:r>
      <w:r w:rsidR="00454BF3"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rPr>
        <w:t>The Producer shall</w:t>
      </w:r>
      <w:r w:rsidR="0093263B" w:rsidRPr="00AC48F4">
        <w:rPr>
          <w:color w:val="000000" w:themeColor="text1"/>
          <w:sz w:val="22"/>
          <w:szCs w:val="22"/>
        </w:rPr>
        <w:t xml:space="preserve"> </w:t>
      </w:r>
      <w:r w:rsidR="00B00ABE" w:rsidRPr="00AC48F4">
        <w:rPr>
          <w:color w:val="000000" w:themeColor="text1"/>
          <w:sz w:val="22"/>
          <w:szCs w:val="22"/>
        </w:rPr>
        <w:t xml:space="preserve">establish </w:t>
      </w:r>
      <w:r w:rsidR="00022226" w:rsidRPr="00AC48F4">
        <w:rPr>
          <w:color w:val="000000" w:themeColor="text1"/>
          <w:sz w:val="22"/>
          <w:szCs w:val="22"/>
        </w:rPr>
        <w:t xml:space="preserve">ongoing </w:t>
      </w:r>
      <w:r w:rsidR="00E443A4" w:rsidRPr="00AC48F4">
        <w:rPr>
          <w:color w:val="000000" w:themeColor="text1"/>
          <w:sz w:val="22"/>
          <w:szCs w:val="22"/>
        </w:rPr>
        <w:t xml:space="preserve">due diligence procedures to identify, prevent, mitigate and </w:t>
      </w:r>
      <w:r w:rsidR="00392477" w:rsidRPr="00AC48F4">
        <w:rPr>
          <w:color w:val="000000" w:themeColor="text1"/>
          <w:sz w:val="22"/>
          <w:szCs w:val="22"/>
        </w:rPr>
        <w:t>monitor</w:t>
      </w:r>
      <w:r w:rsidR="00E443A4" w:rsidRPr="00AC48F4">
        <w:rPr>
          <w:color w:val="000000" w:themeColor="text1"/>
          <w:sz w:val="22"/>
          <w:szCs w:val="22"/>
        </w:rPr>
        <w:t xml:space="preserve"> how it is addressing </w:t>
      </w:r>
      <w:r w:rsidR="00E80B47" w:rsidRPr="00AC48F4">
        <w:rPr>
          <w:color w:val="000000" w:themeColor="text1"/>
          <w:sz w:val="22"/>
          <w:szCs w:val="22"/>
        </w:rPr>
        <w:t>salient</w:t>
      </w:r>
      <w:r w:rsidR="00E443A4" w:rsidRPr="00AC48F4">
        <w:rPr>
          <w:color w:val="000000" w:themeColor="text1"/>
          <w:sz w:val="22"/>
          <w:szCs w:val="22"/>
        </w:rPr>
        <w:t xml:space="preserve"> </w:t>
      </w:r>
      <w:r w:rsidR="002963BF" w:rsidRPr="00AC48F4">
        <w:rPr>
          <w:color w:val="000000" w:themeColor="text1"/>
          <w:sz w:val="22"/>
          <w:szCs w:val="22"/>
        </w:rPr>
        <w:t>h</w:t>
      </w:r>
      <w:r w:rsidR="00E443A4" w:rsidRPr="00AC48F4">
        <w:rPr>
          <w:color w:val="000000" w:themeColor="text1"/>
          <w:sz w:val="22"/>
          <w:szCs w:val="22"/>
        </w:rPr>
        <w:t xml:space="preserve">uman </w:t>
      </w:r>
      <w:r w:rsidR="002963BF" w:rsidRPr="00AC48F4">
        <w:rPr>
          <w:color w:val="000000" w:themeColor="text1"/>
          <w:sz w:val="22"/>
          <w:szCs w:val="22"/>
        </w:rPr>
        <w:t>r</w:t>
      </w:r>
      <w:r w:rsidR="00E443A4" w:rsidRPr="00AC48F4">
        <w:rPr>
          <w:color w:val="000000" w:themeColor="text1"/>
          <w:sz w:val="22"/>
          <w:szCs w:val="22"/>
        </w:rPr>
        <w:t>ights</w:t>
      </w:r>
      <w:r w:rsidR="00B14204" w:rsidRPr="00AC48F4">
        <w:rPr>
          <w:color w:val="000000" w:themeColor="text1"/>
          <w:sz w:val="22"/>
          <w:szCs w:val="22"/>
        </w:rPr>
        <w:t xml:space="preserve"> </w:t>
      </w:r>
      <w:r w:rsidR="00E80B47" w:rsidRPr="00AC48F4">
        <w:rPr>
          <w:color w:val="000000" w:themeColor="text1"/>
          <w:sz w:val="22"/>
          <w:szCs w:val="22"/>
        </w:rPr>
        <w:t>risks</w:t>
      </w:r>
      <w:r w:rsidR="00392477" w:rsidRPr="00AC48F4">
        <w:rPr>
          <w:color w:val="000000" w:themeColor="text1"/>
          <w:sz w:val="22"/>
          <w:szCs w:val="22"/>
        </w:rPr>
        <w:t>, weak or collapsing governance, or ongoing or emerging conflicts in conflict-affected and high risk areas</w:t>
      </w:r>
      <w:r w:rsidR="00E443A4" w:rsidRPr="00AC48F4">
        <w:rPr>
          <w:color w:val="000000" w:themeColor="text1"/>
          <w:sz w:val="22"/>
          <w:szCs w:val="22"/>
        </w:rPr>
        <w:t>.</w:t>
      </w:r>
      <w:r w:rsidR="00392477" w:rsidRPr="00AC48F4">
        <w:rPr>
          <w:rStyle w:val="FootnoteReference"/>
          <w:color w:val="000000" w:themeColor="text1"/>
          <w:sz w:val="22"/>
          <w:szCs w:val="22"/>
        </w:rPr>
        <w:footnoteReference w:id="12"/>
      </w:r>
      <w:r w:rsidR="00E443A4" w:rsidRPr="00AC48F4">
        <w:rPr>
          <w:color w:val="000000" w:themeColor="text1"/>
          <w:sz w:val="22"/>
          <w:szCs w:val="22"/>
        </w:rPr>
        <w:t xml:space="preserve"> </w:t>
      </w:r>
      <w:r w:rsidR="00FB1119" w:rsidRPr="00AC48F4">
        <w:rPr>
          <w:color w:val="000000" w:themeColor="text1"/>
          <w:sz w:val="22"/>
          <w:szCs w:val="22"/>
        </w:rPr>
        <w:t xml:space="preserve">This due diligence </w:t>
      </w:r>
      <w:r w:rsidR="00E443A4" w:rsidRPr="00AC48F4">
        <w:rPr>
          <w:color w:val="000000" w:themeColor="text1"/>
          <w:sz w:val="22"/>
          <w:szCs w:val="22"/>
        </w:rPr>
        <w:t>shall include</w:t>
      </w:r>
      <w:r w:rsidR="002963BF" w:rsidRPr="00AC48F4">
        <w:rPr>
          <w:color w:val="000000" w:themeColor="text1"/>
          <w:sz w:val="22"/>
          <w:szCs w:val="22"/>
        </w:rPr>
        <w:t>:</w:t>
      </w:r>
    </w:p>
    <w:p w14:paraId="2AC247DC" w14:textId="54A1F57E" w:rsidR="004F0F06" w:rsidRPr="00AC48F4" w:rsidRDefault="00EC508E" w:rsidP="00F73DCA">
      <w:pPr>
        <w:pStyle w:val="Heading4"/>
        <w:numPr>
          <w:ilvl w:val="0"/>
          <w:numId w:val="15"/>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Adoption and e</w:t>
      </w:r>
      <w:r w:rsidR="00FB1119" w:rsidRPr="00AC48F4">
        <w:rPr>
          <w:color w:val="000000" w:themeColor="text1"/>
          <w:sz w:val="22"/>
          <w:szCs w:val="22"/>
          <w:lang w:eastAsia="ja-JP"/>
        </w:rPr>
        <w:t xml:space="preserve">stablishment of a </w:t>
      </w:r>
      <w:r w:rsidR="00E443A4" w:rsidRPr="00AC48F4">
        <w:rPr>
          <w:color w:val="000000" w:themeColor="text1"/>
          <w:sz w:val="22"/>
          <w:szCs w:val="22"/>
          <w:lang w:eastAsia="ja-JP"/>
        </w:rPr>
        <w:t>methodology</w:t>
      </w:r>
      <w:r w:rsidRPr="00AC48F4">
        <w:rPr>
          <w:color w:val="000000" w:themeColor="text1"/>
          <w:sz w:val="22"/>
          <w:szCs w:val="22"/>
          <w:lang w:eastAsia="ja-JP"/>
        </w:rPr>
        <w:t xml:space="preserve"> </w:t>
      </w:r>
      <w:r w:rsidRPr="0064003B">
        <w:rPr>
          <w:color w:val="000000" w:themeColor="text1"/>
          <w:sz w:val="22"/>
          <w:szCs w:val="22"/>
          <w:lang w:eastAsia="ja-JP"/>
        </w:rPr>
        <w:t xml:space="preserve">aligned with international best practices (e.g., </w:t>
      </w:r>
      <w:r w:rsidR="00F85FDB" w:rsidRPr="0064003B">
        <w:rPr>
          <w:color w:val="000000" w:themeColor="text1"/>
          <w:sz w:val="22"/>
          <w:szCs w:val="22"/>
          <w:lang w:eastAsia="ja-JP"/>
        </w:rPr>
        <w:t>OECD Due Diligence Guidance</w:t>
      </w:r>
      <w:r w:rsidRPr="0064003B">
        <w:rPr>
          <w:color w:val="000000" w:themeColor="text1"/>
          <w:sz w:val="22"/>
          <w:szCs w:val="22"/>
          <w:lang w:eastAsia="ja-JP"/>
        </w:rPr>
        <w:t>)</w:t>
      </w:r>
      <w:r w:rsidR="00DB479D" w:rsidRPr="0064003B">
        <w:rPr>
          <w:color w:val="000000" w:themeColor="text1"/>
          <w:sz w:val="22"/>
          <w:szCs w:val="22"/>
          <w:lang w:eastAsia="ja-JP"/>
        </w:rPr>
        <w:t>,</w:t>
      </w:r>
      <w:r w:rsidR="00DB479D" w:rsidRPr="00AC48F4">
        <w:rPr>
          <w:color w:val="000000" w:themeColor="text1"/>
          <w:sz w:val="22"/>
          <w:szCs w:val="22"/>
          <w:lang w:eastAsia="ja-JP"/>
        </w:rPr>
        <w:t xml:space="preserve"> </w:t>
      </w:r>
      <w:r w:rsidR="002B61CB" w:rsidRPr="00AC48F4">
        <w:rPr>
          <w:color w:val="000000" w:themeColor="text1"/>
          <w:sz w:val="22"/>
          <w:szCs w:val="22"/>
          <w:lang w:eastAsia="ja-JP"/>
        </w:rPr>
        <w:t xml:space="preserve">which addresses the </w:t>
      </w:r>
      <w:r w:rsidR="002B61CB" w:rsidRPr="00AC48F4">
        <w:rPr>
          <w:color w:val="000000" w:themeColor="text1"/>
          <w:sz w:val="22"/>
          <w:szCs w:val="22"/>
        </w:rPr>
        <w:t xml:space="preserve">identification of the </w:t>
      </w:r>
      <w:r w:rsidR="00FB1119" w:rsidRPr="00AC48F4">
        <w:rPr>
          <w:color w:val="000000" w:themeColor="text1"/>
          <w:sz w:val="22"/>
          <w:szCs w:val="22"/>
        </w:rPr>
        <w:t>relevant</w:t>
      </w:r>
      <w:r w:rsidR="002B61CB" w:rsidRPr="00AC48F4">
        <w:rPr>
          <w:color w:val="000000" w:themeColor="text1"/>
          <w:sz w:val="22"/>
          <w:szCs w:val="22"/>
        </w:rPr>
        <w:t xml:space="preserve"> human rights</w:t>
      </w:r>
      <w:r w:rsidR="00A5488F" w:rsidRPr="00AC48F4">
        <w:rPr>
          <w:color w:val="000000" w:themeColor="text1"/>
          <w:sz w:val="22"/>
          <w:szCs w:val="22"/>
        </w:rPr>
        <w:t xml:space="preserve">, </w:t>
      </w:r>
      <w:r w:rsidR="000C4ACC" w:rsidRPr="00AC48F4">
        <w:rPr>
          <w:color w:val="000000" w:themeColor="text1"/>
          <w:sz w:val="22"/>
          <w:szCs w:val="22"/>
        </w:rPr>
        <w:t>and their potential severity and impacts,</w:t>
      </w:r>
      <w:r w:rsidR="00FB1119" w:rsidRPr="00AC48F4">
        <w:rPr>
          <w:color w:val="000000" w:themeColor="text1"/>
          <w:sz w:val="22"/>
          <w:szCs w:val="22"/>
        </w:rPr>
        <w:t xml:space="preserve"> </w:t>
      </w:r>
      <w:r w:rsidR="000C4ACC" w:rsidRPr="00AC48F4">
        <w:rPr>
          <w:color w:val="000000" w:themeColor="text1"/>
          <w:sz w:val="22"/>
          <w:szCs w:val="22"/>
        </w:rPr>
        <w:t>relevant</w:t>
      </w:r>
      <w:r w:rsidR="00FB1119" w:rsidRPr="00AC48F4">
        <w:rPr>
          <w:color w:val="000000" w:themeColor="text1"/>
          <w:sz w:val="22"/>
          <w:szCs w:val="22"/>
        </w:rPr>
        <w:t xml:space="preserve"> </w:t>
      </w:r>
      <w:r w:rsidR="002B61CB" w:rsidRPr="00AC48F4">
        <w:rPr>
          <w:color w:val="000000" w:themeColor="text1"/>
          <w:sz w:val="22"/>
          <w:szCs w:val="22"/>
        </w:rPr>
        <w:t xml:space="preserve">laws, </w:t>
      </w:r>
      <w:r w:rsidR="00FB1119" w:rsidRPr="00AC48F4">
        <w:rPr>
          <w:color w:val="000000" w:themeColor="text1"/>
          <w:sz w:val="22"/>
          <w:szCs w:val="22"/>
        </w:rPr>
        <w:t xml:space="preserve">approach to consulting with </w:t>
      </w:r>
      <w:r w:rsidR="002B61CB" w:rsidRPr="00AC48F4">
        <w:rPr>
          <w:color w:val="000000" w:themeColor="text1"/>
          <w:sz w:val="22"/>
          <w:szCs w:val="22"/>
        </w:rPr>
        <w:t xml:space="preserve">stakeholders, </w:t>
      </w:r>
      <w:r w:rsidR="00FB1119" w:rsidRPr="00AC48F4">
        <w:rPr>
          <w:color w:val="000000" w:themeColor="text1"/>
          <w:sz w:val="22"/>
          <w:szCs w:val="22"/>
        </w:rPr>
        <w:t xml:space="preserve">types of </w:t>
      </w:r>
      <w:r w:rsidR="002B61CB" w:rsidRPr="00AC48F4">
        <w:rPr>
          <w:color w:val="000000" w:themeColor="text1"/>
          <w:sz w:val="22"/>
          <w:szCs w:val="22"/>
        </w:rPr>
        <w:t xml:space="preserve">data collection, development of prevention and mitigation measures, and </w:t>
      </w:r>
      <w:r w:rsidR="000C4ACC" w:rsidRPr="00AC48F4">
        <w:rPr>
          <w:color w:val="000000" w:themeColor="text1"/>
          <w:sz w:val="22"/>
          <w:szCs w:val="22"/>
        </w:rPr>
        <w:t xml:space="preserve">frequency of </w:t>
      </w:r>
      <w:r w:rsidR="002B61CB" w:rsidRPr="00AC48F4">
        <w:rPr>
          <w:color w:val="000000" w:themeColor="text1"/>
          <w:sz w:val="22"/>
          <w:szCs w:val="22"/>
        </w:rPr>
        <w:t>monitoring and evaluation of the eff</w:t>
      </w:r>
      <w:r w:rsidR="000C4ACC" w:rsidRPr="00AC48F4">
        <w:rPr>
          <w:color w:val="000000" w:themeColor="text1"/>
          <w:sz w:val="22"/>
          <w:szCs w:val="22"/>
        </w:rPr>
        <w:t xml:space="preserve">icacy </w:t>
      </w:r>
      <w:r w:rsidR="002B61CB" w:rsidRPr="00AC48F4">
        <w:rPr>
          <w:color w:val="000000" w:themeColor="text1"/>
          <w:sz w:val="22"/>
          <w:szCs w:val="22"/>
        </w:rPr>
        <w:t>of implemented measures</w:t>
      </w:r>
      <w:r w:rsidR="000C4ACC" w:rsidRPr="00AC48F4">
        <w:rPr>
          <w:color w:val="000000" w:themeColor="text1"/>
          <w:sz w:val="22"/>
          <w:szCs w:val="22"/>
        </w:rPr>
        <w:t>.</w:t>
      </w:r>
    </w:p>
    <w:p w14:paraId="79BC0BE8" w14:textId="0B64A8B7" w:rsidR="00E443A4" w:rsidRPr="00AC48F4" w:rsidRDefault="004F0F06" w:rsidP="00F73DCA">
      <w:pPr>
        <w:pStyle w:val="Heading4"/>
        <w:numPr>
          <w:ilvl w:val="0"/>
          <w:numId w:val="15"/>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A</w:t>
      </w:r>
      <w:r w:rsidR="00853782" w:rsidRPr="00AC48F4">
        <w:rPr>
          <w:color w:val="000000" w:themeColor="text1"/>
          <w:sz w:val="22"/>
          <w:szCs w:val="22"/>
          <w:lang w:eastAsia="ja-JP"/>
        </w:rPr>
        <w:t xml:space="preserve"> screening</w:t>
      </w:r>
      <w:r w:rsidR="00392477" w:rsidRPr="00AC48F4">
        <w:rPr>
          <w:color w:val="000000" w:themeColor="text1"/>
          <w:sz w:val="22"/>
          <w:szCs w:val="22"/>
          <w:lang w:eastAsia="ja-JP"/>
        </w:rPr>
        <w:t xml:space="preserve"> assessment based on evidence from credible sources to determine if the Production Operation is located in a CAHRA</w:t>
      </w:r>
      <w:r w:rsidR="00E443A4" w:rsidRPr="00AC48F4">
        <w:rPr>
          <w:color w:val="000000" w:themeColor="text1"/>
          <w:sz w:val="22"/>
          <w:szCs w:val="22"/>
          <w:lang w:eastAsia="ja-JP"/>
        </w:rPr>
        <w:t>;</w:t>
      </w:r>
      <w:r w:rsidR="00EC508E" w:rsidRPr="00AC48F4">
        <w:rPr>
          <w:rStyle w:val="FootnoteReference"/>
          <w:color w:val="000000" w:themeColor="text1"/>
          <w:sz w:val="22"/>
          <w:szCs w:val="22"/>
          <w:lang w:eastAsia="ja-JP"/>
        </w:rPr>
        <w:footnoteReference w:id="13"/>
      </w:r>
    </w:p>
    <w:p w14:paraId="3E21CAD4" w14:textId="36540B67" w:rsidR="00E443A4" w:rsidRPr="00AC48F4" w:rsidRDefault="002B61CB" w:rsidP="00F73DCA">
      <w:pPr>
        <w:pStyle w:val="Heading4"/>
        <w:numPr>
          <w:ilvl w:val="0"/>
          <w:numId w:val="15"/>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Analysis of t</w:t>
      </w:r>
      <w:r w:rsidR="00AC0972" w:rsidRPr="00AC48F4">
        <w:rPr>
          <w:color w:val="000000" w:themeColor="text1"/>
          <w:sz w:val="22"/>
          <w:szCs w:val="22"/>
          <w:lang w:eastAsia="ja-JP"/>
        </w:rPr>
        <w:t xml:space="preserve">he local </w:t>
      </w:r>
      <w:r w:rsidR="00E443A4" w:rsidRPr="00AC48F4">
        <w:rPr>
          <w:color w:val="000000" w:themeColor="text1"/>
          <w:sz w:val="22"/>
          <w:szCs w:val="22"/>
          <w:lang w:eastAsia="ja-JP"/>
        </w:rPr>
        <w:t>human rights con</w:t>
      </w:r>
      <w:r w:rsidR="00604CF6" w:rsidRPr="00AC48F4">
        <w:rPr>
          <w:color w:val="000000" w:themeColor="text1"/>
          <w:sz w:val="22"/>
          <w:szCs w:val="22"/>
          <w:lang w:eastAsia="ja-JP"/>
        </w:rPr>
        <w:t>ditions</w:t>
      </w:r>
      <w:r w:rsidR="00FB1119" w:rsidRPr="00AC48F4">
        <w:rPr>
          <w:color w:val="000000" w:themeColor="text1"/>
          <w:sz w:val="22"/>
          <w:szCs w:val="22"/>
          <w:lang w:eastAsia="ja-JP"/>
        </w:rPr>
        <w:t>, including identification of those persons, or groups of people, who might be vulnerable to human rights violations, the potential risks they might face</w:t>
      </w:r>
      <w:r w:rsidRPr="00AC48F4">
        <w:rPr>
          <w:color w:val="000000" w:themeColor="text1"/>
          <w:sz w:val="22"/>
          <w:szCs w:val="22"/>
          <w:lang w:eastAsia="ja-JP"/>
        </w:rPr>
        <w:t>;</w:t>
      </w:r>
    </w:p>
    <w:p w14:paraId="78381EBF" w14:textId="15746A0B" w:rsidR="00D163EE" w:rsidRPr="00AC48F4" w:rsidRDefault="002963BF" w:rsidP="00F73DCA">
      <w:pPr>
        <w:pStyle w:val="Heading4"/>
        <w:numPr>
          <w:ilvl w:val="0"/>
          <w:numId w:val="15"/>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A</w:t>
      </w:r>
      <w:r w:rsidR="00D163EE" w:rsidRPr="00AC48F4">
        <w:rPr>
          <w:color w:val="000000" w:themeColor="text1"/>
          <w:sz w:val="22"/>
          <w:szCs w:val="22"/>
          <w:lang w:eastAsia="ja-JP"/>
        </w:rPr>
        <w:t xml:space="preserve"> list</w:t>
      </w:r>
      <w:r w:rsidRPr="00AC48F4">
        <w:rPr>
          <w:color w:val="000000" w:themeColor="text1"/>
          <w:sz w:val="22"/>
          <w:szCs w:val="22"/>
          <w:lang w:eastAsia="ja-JP"/>
        </w:rPr>
        <w:t>ing</w:t>
      </w:r>
      <w:r w:rsidR="00D163EE" w:rsidRPr="00AC48F4">
        <w:rPr>
          <w:color w:val="000000" w:themeColor="text1"/>
          <w:sz w:val="22"/>
          <w:szCs w:val="22"/>
          <w:lang w:eastAsia="ja-JP"/>
        </w:rPr>
        <w:t xml:space="preserve"> of </w:t>
      </w:r>
      <w:r w:rsidR="00FE2F4D" w:rsidRPr="00AC48F4">
        <w:rPr>
          <w:color w:val="000000" w:themeColor="text1"/>
          <w:sz w:val="22"/>
          <w:szCs w:val="22"/>
          <w:lang w:eastAsia="ja-JP"/>
        </w:rPr>
        <w:t xml:space="preserve">the </w:t>
      </w:r>
      <w:r w:rsidR="00D163EE" w:rsidRPr="00AC48F4">
        <w:rPr>
          <w:color w:val="000000" w:themeColor="text1"/>
          <w:sz w:val="22"/>
          <w:szCs w:val="22"/>
          <w:lang w:eastAsia="ja-JP"/>
        </w:rPr>
        <w:t>Producer</w:t>
      </w:r>
      <w:r w:rsidR="00FE2F4D" w:rsidRPr="00AC48F4">
        <w:rPr>
          <w:color w:val="000000" w:themeColor="text1"/>
          <w:sz w:val="22"/>
          <w:szCs w:val="22"/>
          <w:lang w:eastAsia="ja-JP"/>
        </w:rPr>
        <w:t>’</w:t>
      </w:r>
      <w:r w:rsidR="00B262C8" w:rsidRPr="00AC48F4">
        <w:rPr>
          <w:color w:val="000000" w:themeColor="text1"/>
          <w:sz w:val="22"/>
          <w:szCs w:val="22"/>
          <w:lang w:eastAsia="ja-JP"/>
        </w:rPr>
        <w:t>s</w:t>
      </w:r>
      <w:r w:rsidR="00D163EE" w:rsidRPr="00AC48F4">
        <w:rPr>
          <w:color w:val="000000" w:themeColor="text1"/>
          <w:sz w:val="22"/>
          <w:szCs w:val="22"/>
          <w:lang w:eastAsia="ja-JP"/>
        </w:rPr>
        <w:t xml:space="preserve"> activities </w:t>
      </w:r>
      <w:r w:rsidRPr="00AC48F4">
        <w:rPr>
          <w:color w:val="000000" w:themeColor="text1"/>
          <w:sz w:val="22"/>
          <w:szCs w:val="22"/>
          <w:lang w:eastAsia="ja-JP"/>
        </w:rPr>
        <w:t xml:space="preserve">identified </w:t>
      </w:r>
      <w:r w:rsidR="00D163EE" w:rsidRPr="00AC48F4">
        <w:rPr>
          <w:color w:val="000000" w:themeColor="text1"/>
          <w:sz w:val="22"/>
          <w:szCs w:val="22"/>
          <w:lang w:eastAsia="ja-JP"/>
        </w:rPr>
        <w:t>during the due diligence process that could lead to potential human right</w:t>
      </w:r>
      <w:r w:rsidR="00DB479D" w:rsidRPr="00AC48F4">
        <w:rPr>
          <w:color w:val="000000" w:themeColor="text1"/>
          <w:sz w:val="22"/>
          <w:szCs w:val="22"/>
          <w:lang w:eastAsia="ja-JP"/>
        </w:rPr>
        <w:t>s</w:t>
      </w:r>
      <w:r w:rsidR="00D163EE" w:rsidRPr="00AC48F4">
        <w:rPr>
          <w:color w:val="000000" w:themeColor="text1"/>
          <w:sz w:val="22"/>
          <w:szCs w:val="22"/>
          <w:lang w:eastAsia="ja-JP"/>
        </w:rPr>
        <w:t xml:space="preserve"> violations</w:t>
      </w:r>
      <w:r w:rsidRPr="00AC48F4">
        <w:rPr>
          <w:color w:val="000000" w:themeColor="text1"/>
          <w:sz w:val="22"/>
          <w:szCs w:val="22"/>
          <w:lang w:eastAsia="ja-JP"/>
        </w:rPr>
        <w:t xml:space="preserve">; </w:t>
      </w:r>
      <w:r w:rsidR="000A1EA1" w:rsidRPr="00AC48F4">
        <w:rPr>
          <w:color w:val="000000" w:themeColor="text1"/>
          <w:sz w:val="22"/>
          <w:szCs w:val="22"/>
          <w:lang w:eastAsia="ja-JP"/>
        </w:rPr>
        <w:t>and</w:t>
      </w:r>
    </w:p>
    <w:p w14:paraId="4F6516B4" w14:textId="6453C0BB" w:rsidR="00115D36" w:rsidRPr="00AC48F4" w:rsidRDefault="00FB1119" w:rsidP="00F73DCA">
      <w:pPr>
        <w:pStyle w:val="Heading4"/>
        <w:numPr>
          <w:ilvl w:val="0"/>
          <w:numId w:val="15"/>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Identification of </w:t>
      </w:r>
      <w:r w:rsidR="002963BF" w:rsidRPr="00AC48F4">
        <w:rPr>
          <w:color w:val="000000" w:themeColor="text1"/>
          <w:sz w:val="22"/>
          <w:szCs w:val="22"/>
          <w:lang w:eastAsia="ja-JP"/>
        </w:rPr>
        <w:t xml:space="preserve">the </w:t>
      </w:r>
      <w:r w:rsidR="00E954E1" w:rsidRPr="00AC48F4">
        <w:rPr>
          <w:color w:val="000000" w:themeColor="text1"/>
          <w:sz w:val="22"/>
          <w:szCs w:val="22"/>
          <w:lang w:eastAsia="ja-JP"/>
        </w:rPr>
        <w:t xml:space="preserve">measures the Producer </w:t>
      </w:r>
      <w:r w:rsidR="00DD66AB" w:rsidRPr="00AC48F4">
        <w:rPr>
          <w:color w:val="000000" w:themeColor="text1"/>
          <w:sz w:val="22"/>
          <w:szCs w:val="22"/>
          <w:lang w:eastAsia="ja-JP"/>
        </w:rPr>
        <w:t>is taking</w:t>
      </w:r>
      <w:r w:rsidR="00E954E1" w:rsidRPr="00AC48F4">
        <w:rPr>
          <w:color w:val="000000" w:themeColor="text1"/>
          <w:sz w:val="22"/>
          <w:szCs w:val="22"/>
          <w:lang w:eastAsia="ja-JP"/>
        </w:rPr>
        <w:t xml:space="preserve"> to </w:t>
      </w:r>
      <w:r w:rsidR="00EC508E" w:rsidRPr="00AC48F4">
        <w:rPr>
          <w:color w:val="000000" w:themeColor="text1"/>
          <w:sz w:val="22"/>
          <w:szCs w:val="22"/>
          <w:lang w:eastAsia="ja-JP"/>
        </w:rPr>
        <w:t xml:space="preserve">monitor and </w:t>
      </w:r>
      <w:r w:rsidR="00E954E1" w:rsidRPr="00AC48F4">
        <w:rPr>
          <w:color w:val="000000" w:themeColor="text1"/>
          <w:sz w:val="22"/>
          <w:szCs w:val="22"/>
          <w:lang w:eastAsia="ja-JP"/>
        </w:rPr>
        <w:t xml:space="preserve">prevent </w:t>
      </w:r>
      <w:r w:rsidRPr="00AC48F4">
        <w:rPr>
          <w:color w:val="000000" w:themeColor="text1"/>
          <w:sz w:val="22"/>
          <w:szCs w:val="22"/>
          <w:lang w:eastAsia="ja-JP"/>
        </w:rPr>
        <w:t>human rights violations</w:t>
      </w:r>
      <w:r w:rsidR="002963BF" w:rsidRPr="00AC48F4">
        <w:rPr>
          <w:color w:val="000000" w:themeColor="text1"/>
          <w:sz w:val="22"/>
          <w:szCs w:val="22"/>
          <w:lang w:eastAsia="ja-JP"/>
        </w:rPr>
        <w:t>,</w:t>
      </w:r>
      <w:r w:rsidR="00E954E1" w:rsidRPr="00AC48F4">
        <w:rPr>
          <w:color w:val="000000" w:themeColor="text1"/>
          <w:sz w:val="22"/>
          <w:szCs w:val="22"/>
          <w:lang w:eastAsia="ja-JP"/>
        </w:rPr>
        <w:t xml:space="preserve"> </w:t>
      </w:r>
      <w:r w:rsidR="002963BF" w:rsidRPr="00AC48F4">
        <w:rPr>
          <w:color w:val="000000" w:themeColor="text1"/>
          <w:sz w:val="22"/>
          <w:szCs w:val="22"/>
          <w:lang w:eastAsia="ja-JP"/>
        </w:rPr>
        <w:t xml:space="preserve">to </w:t>
      </w:r>
      <w:r w:rsidR="00E954E1" w:rsidRPr="00AC48F4">
        <w:rPr>
          <w:color w:val="000000" w:themeColor="text1"/>
          <w:sz w:val="22"/>
          <w:szCs w:val="22"/>
          <w:lang w:eastAsia="ja-JP"/>
        </w:rPr>
        <w:t>mitigate and remediate if human rights have been violated</w:t>
      </w:r>
      <w:r w:rsidR="00F85FDB" w:rsidRPr="00AC48F4">
        <w:rPr>
          <w:color w:val="000000" w:themeColor="text1"/>
          <w:sz w:val="22"/>
          <w:szCs w:val="22"/>
          <w:lang w:eastAsia="ja-JP"/>
        </w:rPr>
        <w:t>.</w:t>
      </w:r>
    </w:p>
    <w:p w14:paraId="6BC1457E" w14:textId="69174D21" w:rsidR="00115D36" w:rsidRPr="00AC48F4" w:rsidRDefault="00115D36" w:rsidP="00A921F5">
      <w:pPr>
        <w:pStyle w:val="Heading4"/>
        <w:numPr>
          <w:ilvl w:val="0"/>
          <w:numId w:val="0"/>
        </w:numPr>
        <w:snapToGrid w:val="0"/>
        <w:spacing w:before="0" w:line="276" w:lineRule="auto"/>
        <w:ind w:left="900"/>
        <w:rPr>
          <w:i/>
          <w:iCs/>
          <w:color w:val="000000" w:themeColor="text1"/>
          <w:sz w:val="20"/>
          <w:szCs w:val="20"/>
          <w:lang w:val="en-GB"/>
        </w:rPr>
      </w:pPr>
      <w:r w:rsidRPr="00AC48F4">
        <w:rPr>
          <w:i/>
          <w:iCs/>
          <w:color w:val="000000" w:themeColor="text1"/>
          <w:sz w:val="20"/>
          <w:szCs w:val="20"/>
          <w:lang w:val="en-GB"/>
        </w:rPr>
        <w:t>NOTE: Groups of people with particular vulnerability can include, but are not limited to, indigenous peoples, women</w:t>
      </w:r>
      <w:r w:rsidR="00B84D76" w:rsidRPr="00AC48F4">
        <w:rPr>
          <w:i/>
          <w:iCs/>
          <w:color w:val="000000" w:themeColor="text1"/>
          <w:sz w:val="20"/>
          <w:szCs w:val="20"/>
          <w:lang w:val="en-GB"/>
        </w:rPr>
        <w:t xml:space="preserve">, minorities </w:t>
      </w:r>
      <w:r w:rsidRPr="00AC48F4">
        <w:rPr>
          <w:i/>
          <w:iCs/>
          <w:color w:val="000000" w:themeColor="text1"/>
          <w:sz w:val="20"/>
          <w:szCs w:val="20"/>
          <w:lang w:val="en-GB"/>
        </w:rPr>
        <w:t>and other</w:t>
      </w:r>
      <w:r w:rsidR="00B84D76" w:rsidRPr="00AC48F4">
        <w:rPr>
          <w:i/>
          <w:iCs/>
          <w:color w:val="000000" w:themeColor="text1"/>
          <w:sz w:val="20"/>
          <w:szCs w:val="20"/>
          <w:lang w:val="en-GB"/>
        </w:rPr>
        <w:t>s</w:t>
      </w:r>
      <w:r w:rsidRPr="00AC48F4">
        <w:rPr>
          <w:i/>
          <w:iCs/>
          <w:color w:val="000000" w:themeColor="text1"/>
          <w:sz w:val="20"/>
          <w:szCs w:val="20"/>
          <w:lang w:val="en-GB"/>
        </w:rPr>
        <w:t xml:space="preserve"> vulnerable</w:t>
      </w:r>
      <w:r w:rsidR="00B84D76" w:rsidRPr="00AC48F4">
        <w:rPr>
          <w:i/>
          <w:iCs/>
          <w:color w:val="000000" w:themeColor="text1"/>
          <w:sz w:val="20"/>
          <w:szCs w:val="20"/>
          <w:lang w:val="en-GB"/>
        </w:rPr>
        <w:t xml:space="preserve"> based on</w:t>
      </w:r>
      <w:r w:rsidRPr="00AC48F4">
        <w:rPr>
          <w:i/>
          <w:iCs/>
          <w:color w:val="000000" w:themeColor="text1"/>
          <w:sz w:val="20"/>
          <w:szCs w:val="20"/>
          <w:lang w:val="en-GB"/>
        </w:rPr>
        <w:t xml:space="preserve"> gender </w:t>
      </w:r>
      <w:r w:rsidR="00B84D76" w:rsidRPr="00AC48F4">
        <w:rPr>
          <w:i/>
          <w:iCs/>
          <w:color w:val="000000" w:themeColor="text1"/>
          <w:sz w:val="20"/>
          <w:szCs w:val="20"/>
          <w:lang w:val="en-GB"/>
        </w:rPr>
        <w:t>identification or orientation</w:t>
      </w:r>
      <w:r w:rsidRPr="00AC48F4">
        <w:rPr>
          <w:i/>
          <w:iCs/>
          <w:color w:val="000000" w:themeColor="text1"/>
          <w:sz w:val="20"/>
          <w:szCs w:val="20"/>
          <w:lang w:val="en-GB"/>
        </w:rPr>
        <w:t>.</w:t>
      </w:r>
    </w:p>
    <w:p w14:paraId="24AE3DC0" w14:textId="0C464C14"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.3.1.</w:t>
      </w:r>
      <w:r w:rsidR="003F7B54" w:rsidRPr="00AC48F4">
        <w:rPr>
          <w:color w:val="000000" w:themeColor="text1"/>
          <w:sz w:val="22"/>
          <w:szCs w:val="22"/>
        </w:rPr>
        <w:t>5</w:t>
      </w:r>
      <w:r w:rsidR="00806E4E" w:rsidRPr="00AC48F4">
        <w:rPr>
          <w:color w:val="000000" w:themeColor="text1"/>
          <w:sz w:val="22"/>
          <w:szCs w:val="22"/>
        </w:rPr>
        <w:tab/>
      </w:r>
      <w:r w:rsidR="00E443A4" w:rsidRPr="00AC48F4">
        <w:rPr>
          <w:color w:val="000000" w:themeColor="text1"/>
          <w:sz w:val="22"/>
          <w:szCs w:val="22"/>
        </w:rPr>
        <w:t>If operating in a country with known widespread or state</w:t>
      </w:r>
      <w:r w:rsidR="002963BF" w:rsidRPr="00AC48F4">
        <w:rPr>
          <w:color w:val="000000" w:themeColor="text1"/>
          <w:sz w:val="22"/>
          <w:szCs w:val="22"/>
        </w:rPr>
        <w:t>-</w:t>
      </w:r>
      <w:r w:rsidR="00E443A4" w:rsidRPr="00AC48F4">
        <w:rPr>
          <w:color w:val="000000" w:themeColor="text1"/>
          <w:sz w:val="22"/>
          <w:szCs w:val="22"/>
        </w:rPr>
        <w:t>sponsored human rights violations</w:t>
      </w:r>
      <w:r w:rsidR="00F26F16" w:rsidRPr="00AC48F4">
        <w:rPr>
          <w:color w:val="000000" w:themeColor="text1"/>
          <w:sz w:val="22"/>
          <w:szCs w:val="22"/>
        </w:rPr>
        <w:t xml:space="preserve"> </w:t>
      </w:r>
      <w:r w:rsidR="00FB1F9D" w:rsidRPr="00AC48F4">
        <w:rPr>
          <w:color w:val="000000" w:themeColor="text1"/>
          <w:sz w:val="22"/>
          <w:szCs w:val="22"/>
        </w:rPr>
        <w:t xml:space="preserve">(e.g., </w:t>
      </w:r>
      <w:r w:rsidR="00F26F16" w:rsidRPr="00AC48F4">
        <w:rPr>
          <w:color w:val="000000" w:themeColor="text1"/>
          <w:sz w:val="22"/>
          <w:szCs w:val="22"/>
        </w:rPr>
        <w:t>as identified in the UN Human Rights Index</w:t>
      </w:r>
      <w:r w:rsidR="00FB1F9D" w:rsidRPr="00AC48F4">
        <w:rPr>
          <w:color w:val="000000" w:themeColor="text1"/>
          <w:sz w:val="22"/>
          <w:szCs w:val="22"/>
        </w:rPr>
        <w:t>)</w:t>
      </w:r>
      <w:r w:rsidR="007037C6" w:rsidRPr="00AC48F4">
        <w:rPr>
          <w:color w:val="000000" w:themeColor="text1"/>
          <w:sz w:val="22"/>
          <w:szCs w:val="22"/>
        </w:rPr>
        <w:t>,</w:t>
      </w:r>
      <w:r w:rsidR="00E443A4" w:rsidRPr="00AC48F4">
        <w:rPr>
          <w:color w:val="000000" w:themeColor="text1"/>
          <w:sz w:val="22"/>
          <w:szCs w:val="22"/>
        </w:rPr>
        <w:t xml:space="preserve"> the Producer shall undertake </w:t>
      </w:r>
      <w:r w:rsidR="003F7B54" w:rsidRPr="00AC48F4">
        <w:rPr>
          <w:color w:val="000000" w:themeColor="text1"/>
          <w:sz w:val="22"/>
          <w:szCs w:val="22"/>
        </w:rPr>
        <w:t xml:space="preserve">reasonable </w:t>
      </w:r>
      <w:r w:rsidR="00E443A4" w:rsidRPr="00AC48F4">
        <w:rPr>
          <w:color w:val="000000" w:themeColor="text1"/>
          <w:sz w:val="22"/>
          <w:szCs w:val="22"/>
        </w:rPr>
        <w:t>measures</w:t>
      </w:r>
      <w:r w:rsidR="003F7B54" w:rsidRPr="00AC48F4">
        <w:rPr>
          <w:color w:val="000000" w:themeColor="text1"/>
          <w:sz w:val="22"/>
          <w:szCs w:val="22"/>
        </w:rPr>
        <w:t xml:space="preserve"> within its capabilities</w:t>
      </w:r>
      <w:r w:rsidR="00E443A4" w:rsidRPr="00AC48F4">
        <w:rPr>
          <w:color w:val="000000" w:themeColor="text1"/>
          <w:sz w:val="22"/>
          <w:szCs w:val="22"/>
        </w:rPr>
        <w:t xml:space="preserve"> to protect its workers from gross human rights violations committed by the </w:t>
      </w:r>
      <w:r w:rsidR="00E443A4" w:rsidRPr="00AC48F4">
        <w:rPr>
          <w:color w:val="000000" w:themeColor="text1"/>
          <w:sz w:val="22"/>
          <w:szCs w:val="22"/>
        </w:rPr>
        <w:lastRenderedPageBreak/>
        <w:t>government</w:t>
      </w:r>
      <w:r w:rsidR="003F7B54" w:rsidRPr="00AC48F4">
        <w:rPr>
          <w:color w:val="000000" w:themeColor="text1"/>
          <w:sz w:val="22"/>
          <w:szCs w:val="22"/>
        </w:rPr>
        <w:t xml:space="preserve"> or other parties</w:t>
      </w:r>
      <w:r w:rsidR="00E443A4" w:rsidRPr="00AC48F4">
        <w:rPr>
          <w:color w:val="000000" w:themeColor="text1"/>
          <w:sz w:val="22"/>
          <w:szCs w:val="22"/>
        </w:rPr>
        <w:t>.</w:t>
      </w:r>
      <w:r w:rsidR="00F56BE0" w:rsidRPr="00AC48F4">
        <w:rPr>
          <w:color w:val="000000" w:themeColor="text1"/>
          <w:sz w:val="22"/>
          <w:szCs w:val="22"/>
        </w:rPr>
        <w:t xml:space="preserve">      </w:t>
      </w:r>
    </w:p>
    <w:p w14:paraId="4B83BB67" w14:textId="2FC9C9BA" w:rsidR="00E443A4" w:rsidRPr="00AC48F4" w:rsidRDefault="00182C42" w:rsidP="0039158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806E4E" w:rsidRPr="00AC48F4">
        <w:rPr>
          <w:color w:val="000000" w:themeColor="text1"/>
        </w:rPr>
        <w:t>.3.2</w:t>
      </w:r>
      <w:r w:rsidR="00806E4E" w:rsidRPr="00AC48F4">
        <w:rPr>
          <w:color w:val="000000" w:themeColor="text1"/>
        </w:rPr>
        <w:tab/>
      </w:r>
      <w:r w:rsidR="00E443A4" w:rsidRPr="00AC48F4">
        <w:rPr>
          <w:color w:val="000000" w:themeColor="text1"/>
        </w:rPr>
        <w:t>Human Rights Violations</w:t>
      </w:r>
      <w:r w:rsidR="003F7B54" w:rsidRPr="00AC48F4">
        <w:rPr>
          <w:color w:val="000000" w:themeColor="text1"/>
        </w:rPr>
        <w:t xml:space="preserve"> Monitoring</w:t>
      </w:r>
      <w:r w:rsidR="00F56BE0" w:rsidRPr="00AC48F4">
        <w:rPr>
          <w:color w:val="000000" w:themeColor="text1"/>
          <w:u w:val="single"/>
        </w:rPr>
        <w:t>,</w:t>
      </w:r>
      <w:r w:rsidR="00F56BE0" w:rsidRPr="00AC48F4">
        <w:rPr>
          <w:color w:val="000000" w:themeColor="text1"/>
        </w:rPr>
        <w:t xml:space="preserve"> </w:t>
      </w:r>
      <w:r w:rsidR="00E443A4" w:rsidRPr="00AC48F4">
        <w:rPr>
          <w:color w:val="000000" w:themeColor="text1"/>
        </w:rPr>
        <w:t>Prevention, Mitigation and Remediation</w:t>
      </w:r>
    </w:p>
    <w:p w14:paraId="36A4B9AD" w14:textId="28B964CA"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lang w:eastAsia="ja-JP"/>
        </w:rPr>
        <w:t>1</w:t>
      </w:r>
      <w:r w:rsidR="00806E4E" w:rsidRPr="00AC48F4">
        <w:rPr>
          <w:color w:val="000000" w:themeColor="text1"/>
          <w:sz w:val="22"/>
          <w:szCs w:val="22"/>
          <w:lang w:eastAsia="ja-JP"/>
        </w:rPr>
        <w:t>.3.2.1</w:t>
      </w:r>
      <w:r w:rsidR="00454BF3" w:rsidRPr="00AC48F4">
        <w:rPr>
          <w:color w:val="000000" w:themeColor="text1"/>
          <w:sz w:val="22"/>
          <w:szCs w:val="22"/>
          <w:lang w:eastAsia="ja-JP"/>
        </w:rPr>
        <w:t>*</w:t>
      </w:r>
      <w:r w:rsidR="00806E4E" w:rsidRPr="00AC48F4">
        <w:rPr>
          <w:color w:val="000000" w:themeColor="text1"/>
          <w:sz w:val="22"/>
          <w:szCs w:val="22"/>
          <w:lang w:eastAsia="ja-JP"/>
        </w:rPr>
        <w:tab/>
      </w:r>
      <w:r w:rsidR="00E443A4" w:rsidRPr="00AC48F4">
        <w:rPr>
          <w:color w:val="000000" w:themeColor="text1"/>
          <w:sz w:val="22"/>
          <w:szCs w:val="22"/>
        </w:rPr>
        <w:t xml:space="preserve">If </w:t>
      </w:r>
      <w:r w:rsidR="00FE2F4D" w:rsidRPr="00AC48F4">
        <w:rPr>
          <w:color w:val="000000" w:themeColor="text1"/>
          <w:sz w:val="22"/>
          <w:szCs w:val="22"/>
        </w:rPr>
        <w:t xml:space="preserve">the </w:t>
      </w:r>
      <w:r w:rsidR="00E443A4" w:rsidRPr="00AC48F4">
        <w:rPr>
          <w:color w:val="000000" w:themeColor="text1"/>
          <w:sz w:val="22"/>
          <w:szCs w:val="22"/>
        </w:rPr>
        <w:t>Producer finds out</w:t>
      </w:r>
      <w:r w:rsidR="00CA7CCE" w:rsidRPr="00AC48F4">
        <w:rPr>
          <w:color w:val="000000" w:themeColor="text1"/>
          <w:sz w:val="22"/>
          <w:szCs w:val="22"/>
        </w:rPr>
        <w:t>,</w:t>
      </w:r>
      <w:r w:rsidR="00E443A4" w:rsidRPr="00AC48F4">
        <w:rPr>
          <w:color w:val="000000" w:themeColor="text1"/>
          <w:sz w:val="22"/>
          <w:szCs w:val="22"/>
        </w:rPr>
        <w:t xml:space="preserve"> through </w:t>
      </w:r>
      <w:r w:rsidR="00115D36" w:rsidRPr="00AC48F4">
        <w:rPr>
          <w:color w:val="000000" w:themeColor="text1"/>
          <w:sz w:val="22"/>
          <w:szCs w:val="22"/>
        </w:rPr>
        <w:t>monitoring or</w:t>
      </w:r>
      <w:r w:rsidR="00CA7CCE" w:rsidRPr="00AC48F4">
        <w:rPr>
          <w:color w:val="000000" w:themeColor="text1"/>
          <w:sz w:val="22"/>
          <w:szCs w:val="22"/>
        </w:rPr>
        <w:t xml:space="preserve"> evaluation</w:t>
      </w:r>
      <w:r w:rsidR="00115D36" w:rsidRPr="00AC48F4">
        <w:rPr>
          <w:color w:val="000000" w:themeColor="text1"/>
          <w:sz w:val="22"/>
          <w:szCs w:val="22"/>
        </w:rPr>
        <w:t xml:space="preserve"> </w:t>
      </w:r>
      <w:r w:rsidR="00CA7CCE" w:rsidRPr="00AC48F4">
        <w:rPr>
          <w:color w:val="000000" w:themeColor="text1"/>
          <w:sz w:val="22"/>
          <w:szCs w:val="22"/>
        </w:rPr>
        <w:t xml:space="preserve">of </w:t>
      </w:r>
      <w:r w:rsidR="00116176" w:rsidRPr="00AC48F4">
        <w:rPr>
          <w:color w:val="000000" w:themeColor="text1"/>
          <w:sz w:val="22"/>
          <w:szCs w:val="22"/>
        </w:rPr>
        <w:t xml:space="preserve">any of </w:t>
      </w:r>
      <w:r w:rsidR="00E443A4" w:rsidRPr="00AC48F4">
        <w:rPr>
          <w:color w:val="000000" w:themeColor="text1"/>
          <w:sz w:val="22"/>
          <w:szCs w:val="22"/>
        </w:rPr>
        <w:t>its activities</w:t>
      </w:r>
      <w:r w:rsidR="00DD1E26" w:rsidRPr="00AC48F4">
        <w:rPr>
          <w:color w:val="000000" w:themeColor="text1"/>
          <w:sz w:val="22"/>
          <w:szCs w:val="22"/>
        </w:rPr>
        <w:t>,</w:t>
      </w:r>
      <w:r w:rsidR="00E443A4" w:rsidRPr="00AC48F4">
        <w:rPr>
          <w:color w:val="000000" w:themeColor="text1"/>
          <w:sz w:val="22"/>
          <w:szCs w:val="22"/>
        </w:rPr>
        <w:t xml:space="preserve"> </w:t>
      </w:r>
      <w:r w:rsidR="00CA7CCE" w:rsidRPr="00AC48F4">
        <w:rPr>
          <w:color w:val="000000" w:themeColor="text1"/>
          <w:sz w:val="22"/>
          <w:szCs w:val="22"/>
        </w:rPr>
        <w:t xml:space="preserve">that </w:t>
      </w:r>
      <w:r w:rsidR="00E443A4" w:rsidRPr="00AC48F4">
        <w:rPr>
          <w:color w:val="000000" w:themeColor="text1"/>
          <w:sz w:val="22"/>
          <w:szCs w:val="22"/>
        </w:rPr>
        <w:t>human rights violation</w:t>
      </w:r>
      <w:r w:rsidR="00115D36" w:rsidRPr="00AC48F4">
        <w:rPr>
          <w:color w:val="000000" w:themeColor="text1"/>
          <w:sz w:val="22"/>
          <w:szCs w:val="22"/>
        </w:rPr>
        <w:t>s</w:t>
      </w:r>
      <w:r w:rsidR="00E443A4" w:rsidRPr="00AC48F4">
        <w:rPr>
          <w:color w:val="000000" w:themeColor="text1"/>
          <w:sz w:val="22"/>
          <w:szCs w:val="22"/>
        </w:rPr>
        <w:t xml:space="preserve"> might be at risk to occur,</w:t>
      </w:r>
      <w:r w:rsidR="00116176" w:rsidRPr="00AC48F4">
        <w:rPr>
          <w:color w:val="000000" w:themeColor="text1"/>
          <w:sz w:val="22"/>
          <w:szCs w:val="22"/>
        </w:rPr>
        <w:t xml:space="preserve"> it shall</w:t>
      </w:r>
      <w:r w:rsidR="00C61F0E" w:rsidRPr="00AC48F4">
        <w:rPr>
          <w:color w:val="000000" w:themeColor="text1"/>
          <w:sz w:val="22"/>
          <w:szCs w:val="22"/>
        </w:rPr>
        <w:t>:</w:t>
      </w:r>
    </w:p>
    <w:p w14:paraId="7705AA16" w14:textId="4C8F94AB" w:rsidR="000504D2" w:rsidRPr="00AC48F4" w:rsidRDefault="002556A3" w:rsidP="00F73DCA">
      <w:pPr>
        <w:pStyle w:val="Heading4"/>
        <w:numPr>
          <w:ilvl w:val="0"/>
          <w:numId w:val="19"/>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make a good faith effort </w:t>
      </w:r>
      <w:r w:rsidR="00E443A4" w:rsidRPr="00AC48F4">
        <w:rPr>
          <w:color w:val="000000" w:themeColor="text1"/>
          <w:sz w:val="22"/>
          <w:szCs w:val="22"/>
          <w:lang w:eastAsia="ja-JP"/>
        </w:rPr>
        <w:t xml:space="preserve">to prevent </w:t>
      </w:r>
      <w:r w:rsidRPr="00AC48F4">
        <w:rPr>
          <w:color w:val="000000" w:themeColor="text1"/>
          <w:sz w:val="22"/>
          <w:szCs w:val="22"/>
          <w:lang w:eastAsia="ja-JP"/>
        </w:rPr>
        <w:t xml:space="preserve">such violations </w:t>
      </w:r>
      <w:r w:rsidR="00E443A4" w:rsidRPr="00AC48F4">
        <w:rPr>
          <w:color w:val="000000" w:themeColor="text1"/>
          <w:sz w:val="22"/>
          <w:szCs w:val="22"/>
          <w:lang w:eastAsia="ja-JP"/>
        </w:rPr>
        <w:t>from occurring</w:t>
      </w:r>
      <w:r w:rsidR="000504D2" w:rsidRPr="00AC48F4">
        <w:rPr>
          <w:color w:val="000000" w:themeColor="text1"/>
          <w:sz w:val="22"/>
          <w:szCs w:val="22"/>
          <w:lang w:eastAsia="ja-JP"/>
        </w:rPr>
        <w:t>;</w:t>
      </w:r>
    </w:p>
    <w:p w14:paraId="6873FADC" w14:textId="263B93AD" w:rsidR="00E443A4" w:rsidRPr="00AC48F4" w:rsidRDefault="000504D2" w:rsidP="00F73DCA">
      <w:pPr>
        <w:pStyle w:val="Heading4"/>
        <w:numPr>
          <w:ilvl w:val="0"/>
          <w:numId w:val="19"/>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if</w:t>
      </w:r>
      <w:r w:rsidR="00E443A4" w:rsidRPr="00AC48F4">
        <w:rPr>
          <w:color w:val="000000" w:themeColor="text1"/>
          <w:sz w:val="22"/>
          <w:szCs w:val="22"/>
          <w:lang w:eastAsia="ja-JP"/>
        </w:rPr>
        <w:t xml:space="preserve"> </w:t>
      </w:r>
      <w:r w:rsidRPr="00AC48F4">
        <w:rPr>
          <w:color w:val="000000" w:themeColor="text1"/>
          <w:sz w:val="22"/>
          <w:szCs w:val="22"/>
          <w:lang w:eastAsia="ja-JP"/>
        </w:rPr>
        <w:t xml:space="preserve">absolute prevention </w:t>
      </w:r>
      <w:r w:rsidR="00E443A4" w:rsidRPr="00AC48F4">
        <w:rPr>
          <w:color w:val="000000" w:themeColor="text1"/>
          <w:sz w:val="22"/>
          <w:szCs w:val="22"/>
          <w:lang w:eastAsia="ja-JP"/>
        </w:rPr>
        <w:t>is not possible,</w:t>
      </w:r>
      <w:r w:rsidR="008D4115" w:rsidRPr="00AC48F4">
        <w:rPr>
          <w:color w:val="000000" w:themeColor="text1"/>
          <w:sz w:val="22"/>
          <w:szCs w:val="22"/>
          <w:lang w:eastAsia="ja-JP"/>
        </w:rPr>
        <w:t xml:space="preserve"> </w:t>
      </w:r>
      <w:r w:rsidR="00B51E26" w:rsidRPr="00AC48F4">
        <w:rPr>
          <w:color w:val="000000" w:themeColor="text1"/>
          <w:sz w:val="22"/>
          <w:szCs w:val="22"/>
          <w:lang w:eastAsia="ja-JP"/>
        </w:rPr>
        <w:t>the</w:t>
      </w:r>
      <w:r w:rsidR="00E443A4" w:rsidRPr="00AC48F4">
        <w:rPr>
          <w:color w:val="000000" w:themeColor="text1"/>
          <w:sz w:val="22"/>
          <w:szCs w:val="22"/>
          <w:lang w:eastAsia="ja-JP"/>
        </w:rPr>
        <w:t xml:space="preserve"> Producer shall design a </w:t>
      </w:r>
      <w:r w:rsidR="00CD1FAF" w:rsidRPr="00AC48F4">
        <w:rPr>
          <w:color w:val="000000" w:themeColor="text1"/>
          <w:sz w:val="22"/>
          <w:szCs w:val="22"/>
          <w:lang w:eastAsia="ja-JP"/>
        </w:rPr>
        <w:t xml:space="preserve">preemptive </w:t>
      </w:r>
      <w:r w:rsidR="00617A4E" w:rsidRPr="00AC48F4">
        <w:rPr>
          <w:color w:val="000000" w:themeColor="text1"/>
          <w:sz w:val="22"/>
          <w:szCs w:val="22"/>
          <w:lang w:eastAsia="ja-JP"/>
        </w:rPr>
        <w:t xml:space="preserve">mitigation </w:t>
      </w:r>
      <w:r w:rsidR="00E443A4" w:rsidRPr="00AC48F4">
        <w:rPr>
          <w:color w:val="000000" w:themeColor="text1"/>
          <w:sz w:val="22"/>
          <w:szCs w:val="22"/>
          <w:lang w:eastAsia="ja-JP"/>
        </w:rPr>
        <w:t>plan</w:t>
      </w:r>
      <w:r w:rsidRPr="00AC48F4">
        <w:rPr>
          <w:color w:val="000000" w:themeColor="text1"/>
          <w:sz w:val="22"/>
          <w:szCs w:val="22"/>
          <w:lang w:eastAsia="ja-JP"/>
        </w:rPr>
        <w:t xml:space="preserve">, whereby </w:t>
      </w:r>
      <w:r w:rsidR="00DD1E26" w:rsidRPr="00AC48F4">
        <w:rPr>
          <w:color w:val="000000" w:themeColor="text1"/>
          <w:sz w:val="22"/>
          <w:szCs w:val="22"/>
          <w:lang w:eastAsia="ja-JP"/>
        </w:rPr>
        <w:t>Persons</w:t>
      </w:r>
      <w:r w:rsidR="00617A4E" w:rsidRPr="00AC48F4">
        <w:rPr>
          <w:color w:val="000000" w:themeColor="text1"/>
          <w:sz w:val="22"/>
          <w:szCs w:val="22"/>
          <w:lang w:eastAsia="ja-JP"/>
        </w:rPr>
        <w:t xml:space="preserve"> at risk</w:t>
      </w:r>
      <w:r w:rsidR="00E443A4" w:rsidRPr="00AC48F4">
        <w:rPr>
          <w:color w:val="000000" w:themeColor="text1"/>
          <w:sz w:val="22"/>
          <w:szCs w:val="22"/>
          <w:lang w:eastAsia="ja-JP"/>
        </w:rPr>
        <w:t xml:space="preserve"> shall have the opportunity </w:t>
      </w:r>
      <w:r w:rsidRPr="00AC48F4">
        <w:rPr>
          <w:color w:val="000000" w:themeColor="text1"/>
          <w:sz w:val="22"/>
          <w:szCs w:val="22"/>
          <w:lang w:eastAsia="ja-JP"/>
        </w:rPr>
        <w:t xml:space="preserve">to </w:t>
      </w:r>
      <w:r w:rsidR="00E443A4" w:rsidRPr="00AC48F4">
        <w:rPr>
          <w:color w:val="000000" w:themeColor="text1"/>
          <w:sz w:val="22"/>
          <w:szCs w:val="22"/>
          <w:lang w:eastAsia="ja-JP"/>
        </w:rPr>
        <w:t>participat</w:t>
      </w:r>
      <w:r w:rsidRPr="00AC48F4">
        <w:rPr>
          <w:color w:val="000000" w:themeColor="text1"/>
          <w:sz w:val="22"/>
          <w:szCs w:val="22"/>
          <w:lang w:eastAsia="ja-JP"/>
        </w:rPr>
        <w:t>e</w:t>
      </w:r>
      <w:r w:rsidR="00E443A4" w:rsidRPr="00AC48F4">
        <w:rPr>
          <w:color w:val="000000" w:themeColor="text1"/>
          <w:sz w:val="22"/>
          <w:szCs w:val="22"/>
          <w:lang w:eastAsia="ja-JP"/>
        </w:rPr>
        <w:t xml:space="preserve"> in the mitigation plan design;</w:t>
      </w:r>
      <w:r w:rsidR="00617A4E" w:rsidRPr="00AC48F4">
        <w:rPr>
          <w:color w:val="000000" w:themeColor="text1"/>
          <w:sz w:val="22"/>
          <w:szCs w:val="22"/>
          <w:lang w:eastAsia="ja-JP"/>
        </w:rPr>
        <w:t xml:space="preserve"> and</w:t>
      </w:r>
      <w:r w:rsidR="00E443A4" w:rsidRPr="00AC48F4">
        <w:rPr>
          <w:color w:val="000000" w:themeColor="text1"/>
          <w:sz w:val="22"/>
          <w:szCs w:val="22"/>
          <w:lang w:eastAsia="ja-JP"/>
        </w:rPr>
        <w:t xml:space="preserve"> </w:t>
      </w:r>
    </w:p>
    <w:p w14:paraId="446BC208" w14:textId="296E29E1" w:rsidR="00E443A4" w:rsidRPr="00AC48F4" w:rsidRDefault="00DF4B66" w:rsidP="00F73DCA">
      <w:pPr>
        <w:pStyle w:val="Heading4"/>
        <w:numPr>
          <w:ilvl w:val="0"/>
          <w:numId w:val="19"/>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when applicable, </w:t>
      </w:r>
      <w:r w:rsidR="004909BE" w:rsidRPr="00AC48F4">
        <w:rPr>
          <w:color w:val="000000" w:themeColor="text1"/>
          <w:sz w:val="22"/>
          <w:szCs w:val="22"/>
          <w:lang w:eastAsia="ja-JP"/>
        </w:rPr>
        <w:t>attempt to</w:t>
      </w:r>
      <w:r w:rsidR="002F560F" w:rsidRPr="00AC48F4">
        <w:rPr>
          <w:color w:val="000000" w:themeColor="text1"/>
          <w:sz w:val="22"/>
          <w:szCs w:val="22"/>
          <w:lang w:eastAsia="ja-JP"/>
        </w:rPr>
        <w:t xml:space="preserve"> </w:t>
      </w:r>
      <w:r w:rsidR="00E443A4" w:rsidRPr="00AC48F4">
        <w:rPr>
          <w:color w:val="000000" w:themeColor="text1"/>
          <w:sz w:val="22"/>
          <w:szCs w:val="22"/>
          <w:lang w:eastAsia="ja-JP"/>
        </w:rPr>
        <w:t xml:space="preserve">influence parties </w:t>
      </w:r>
      <w:r w:rsidR="00604CF6" w:rsidRPr="00AC48F4">
        <w:rPr>
          <w:color w:val="000000" w:themeColor="text1"/>
          <w:sz w:val="22"/>
          <w:szCs w:val="22"/>
          <w:lang w:eastAsia="ja-JP"/>
        </w:rPr>
        <w:t xml:space="preserve">contributing to the violation </w:t>
      </w:r>
      <w:r w:rsidR="00E443A4" w:rsidRPr="00AC48F4">
        <w:rPr>
          <w:color w:val="000000" w:themeColor="text1"/>
          <w:sz w:val="22"/>
          <w:szCs w:val="22"/>
          <w:lang w:eastAsia="ja-JP"/>
        </w:rPr>
        <w:t xml:space="preserve">to prevent human rights </w:t>
      </w:r>
      <w:r w:rsidR="00617A4E" w:rsidRPr="00AC48F4">
        <w:rPr>
          <w:color w:val="000000" w:themeColor="text1"/>
          <w:sz w:val="22"/>
          <w:szCs w:val="22"/>
          <w:lang w:eastAsia="ja-JP"/>
        </w:rPr>
        <w:t>violations</w:t>
      </w:r>
      <w:r w:rsidR="004909BE" w:rsidRPr="00AC48F4">
        <w:rPr>
          <w:color w:val="000000" w:themeColor="text1"/>
          <w:sz w:val="22"/>
          <w:szCs w:val="22"/>
          <w:lang w:eastAsia="ja-JP"/>
        </w:rPr>
        <w:t xml:space="preserve"> or mitigate their severity</w:t>
      </w:r>
      <w:r w:rsidR="00617A4E" w:rsidRPr="00AC48F4">
        <w:rPr>
          <w:color w:val="000000" w:themeColor="text1"/>
          <w:sz w:val="22"/>
          <w:szCs w:val="22"/>
          <w:lang w:eastAsia="ja-JP"/>
        </w:rPr>
        <w:t>.</w:t>
      </w:r>
    </w:p>
    <w:p w14:paraId="74FF8D43" w14:textId="780FD673"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.3.2.2</w:t>
      </w:r>
      <w:r w:rsidR="00806E4E" w:rsidRPr="00AC48F4">
        <w:rPr>
          <w:color w:val="000000" w:themeColor="text1"/>
          <w:sz w:val="22"/>
          <w:szCs w:val="22"/>
        </w:rPr>
        <w:tab/>
      </w:r>
      <w:r w:rsidR="00E443A4" w:rsidRPr="00AC48F4">
        <w:rPr>
          <w:color w:val="000000" w:themeColor="text1"/>
          <w:sz w:val="22"/>
          <w:szCs w:val="22"/>
        </w:rPr>
        <w:t xml:space="preserve">If </w:t>
      </w:r>
      <w:r w:rsidR="00FE2F4D" w:rsidRPr="00AC48F4">
        <w:rPr>
          <w:color w:val="000000" w:themeColor="text1"/>
          <w:sz w:val="22"/>
          <w:szCs w:val="22"/>
        </w:rPr>
        <w:t xml:space="preserve">the </w:t>
      </w:r>
      <w:r w:rsidR="00E443A4" w:rsidRPr="00AC48F4">
        <w:rPr>
          <w:color w:val="000000" w:themeColor="text1"/>
          <w:sz w:val="22"/>
          <w:szCs w:val="22"/>
        </w:rPr>
        <w:t xml:space="preserve">Producer </w:t>
      </w:r>
      <w:r w:rsidR="00617A4E" w:rsidRPr="00AC48F4">
        <w:rPr>
          <w:color w:val="000000" w:themeColor="text1"/>
          <w:sz w:val="22"/>
          <w:szCs w:val="22"/>
        </w:rPr>
        <w:t>finds out</w:t>
      </w:r>
      <w:r w:rsidR="002F560F" w:rsidRPr="00AC48F4">
        <w:rPr>
          <w:color w:val="000000" w:themeColor="text1"/>
          <w:sz w:val="22"/>
          <w:szCs w:val="22"/>
        </w:rPr>
        <w:t xml:space="preserve"> that</w:t>
      </w:r>
      <w:r w:rsidR="000504D2" w:rsidRPr="00AC48F4">
        <w:rPr>
          <w:color w:val="000000" w:themeColor="text1"/>
          <w:sz w:val="22"/>
          <w:szCs w:val="22"/>
        </w:rPr>
        <w:t>,</w:t>
      </w:r>
      <w:r w:rsidR="002F560F" w:rsidRPr="00AC48F4">
        <w:rPr>
          <w:color w:val="000000" w:themeColor="text1"/>
          <w:sz w:val="22"/>
          <w:szCs w:val="22"/>
        </w:rPr>
        <w:t xml:space="preserve"> through a </w:t>
      </w:r>
      <w:r w:rsidR="00FB45E6" w:rsidRPr="00AC48F4">
        <w:rPr>
          <w:color w:val="000000" w:themeColor="text1"/>
          <w:sz w:val="22"/>
          <w:szCs w:val="22"/>
        </w:rPr>
        <w:t>contractor</w:t>
      </w:r>
      <w:r w:rsidR="00C848A8" w:rsidRPr="00AC48F4">
        <w:rPr>
          <w:color w:val="000000" w:themeColor="text1"/>
          <w:sz w:val="22"/>
          <w:szCs w:val="22"/>
        </w:rPr>
        <w:t>,</w:t>
      </w:r>
      <w:r w:rsidR="003F7B54" w:rsidRPr="00AC48F4">
        <w:rPr>
          <w:color w:val="000000" w:themeColor="text1"/>
          <w:sz w:val="22"/>
          <w:szCs w:val="22"/>
        </w:rPr>
        <w:t xml:space="preserve"> supplier</w:t>
      </w:r>
      <w:r w:rsidR="003F7B54" w:rsidRPr="00AC48F4">
        <w:rPr>
          <w:color w:val="000000" w:themeColor="text1"/>
          <w:sz w:val="22"/>
          <w:szCs w:val="22"/>
          <w:u w:val="single"/>
        </w:rPr>
        <w:t xml:space="preserve"> </w:t>
      </w:r>
      <w:r w:rsidR="00C848A8" w:rsidRPr="00AC48F4">
        <w:rPr>
          <w:color w:val="000000" w:themeColor="text1"/>
          <w:sz w:val="22"/>
          <w:szCs w:val="22"/>
          <w:u w:val="single"/>
        </w:rPr>
        <w:t xml:space="preserve">or other </w:t>
      </w:r>
      <w:r w:rsidR="002F560F" w:rsidRPr="00AC48F4">
        <w:rPr>
          <w:color w:val="000000" w:themeColor="text1"/>
          <w:sz w:val="22"/>
          <w:szCs w:val="22"/>
        </w:rPr>
        <w:t xml:space="preserve">business </w:t>
      </w:r>
      <w:r w:rsidR="00C848A8" w:rsidRPr="00AC48F4">
        <w:rPr>
          <w:color w:val="000000" w:themeColor="text1"/>
          <w:sz w:val="22"/>
          <w:szCs w:val="22"/>
        </w:rPr>
        <w:t xml:space="preserve">partner </w:t>
      </w:r>
      <w:r w:rsidR="002F560F" w:rsidRPr="00AC48F4">
        <w:rPr>
          <w:color w:val="000000" w:themeColor="text1"/>
          <w:sz w:val="22"/>
          <w:szCs w:val="22"/>
        </w:rPr>
        <w:t>relationship</w:t>
      </w:r>
      <w:r w:rsidR="000504D2" w:rsidRPr="00AC48F4">
        <w:rPr>
          <w:color w:val="000000" w:themeColor="text1"/>
          <w:sz w:val="22"/>
          <w:szCs w:val="22"/>
        </w:rPr>
        <w:t>,</w:t>
      </w:r>
      <w:r w:rsidR="00617A4E" w:rsidRPr="00AC48F4">
        <w:rPr>
          <w:color w:val="000000" w:themeColor="text1"/>
          <w:sz w:val="22"/>
          <w:szCs w:val="22"/>
        </w:rPr>
        <w:t xml:space="preserve"> there are risks of</w:t>
      </w:r>
      <w:r w:rsidR="002F560F" w:rsidRPr="00AC48F4">
        <w:rPr>
          <w:color w:val="000000" w:themeColor="text1"/>
          <w:sz w:val="22"/>
          <w:szCs w:val="22"/>
        </w:rPr>
        <w:t xml:space="preserve"> </w:t>
      </w:r>
      <w:r w:rsidR="00E443A4" w:rsidRPr="00AC48F4">
        <w:rPr>
          <w:color w:val="000000" w:themeColor="text1"/>
          <w:sz w:val="22"/>
          <w:szCs w:val="22"/>
        </w:rPr>
        <w:t>human rights violation</w:t>
      </w:r>
      <w:r w:rsidR="004909BE" w:rsidRPr="00AC48F4">
        <w:rPr>
          <w:color w:val="000000" w:themeColor="text1"/>
          <w:sz w:val="22"/>
          <w:szCs w:val="22"/>
        </w:rPr>
        <w:t>s</w:t>
      </w:r>
      <w:r w:rsidR="00E443A4" w:rsidRPr="00AC48F4">
        <w:rPr>
          <w:color w:val="000000" w:themeColor="text1"/>
          <w:sz w:val="22"/>
          <w:szCs w:val="22"/>
        </w:rPr>
        <w:t xml:space="preserve">, it shall </w:t>
      </w:r>
      <w:r w:rsidR="009C2DA7" w:rsidRPr="00AC48F4">
        <w:rPr>
          <w:color w:val="000000" w:themeColor="text1"/>
          <w:sz w:val="22"/>
          <w:szCs w:val="22"/>
        </w:rPr>
        <w:t xml:space="preserve">attempt to </w:t>
      </w:r>
      <w:r w:rsidR="00E443A4" w:rsidRPr="00AC48F4">
        <w:rPr>
          <w:color w:val="000000" w:themeColor="text1"/>
          <w:sz w:val="22"/>
          <w:szCs w:val="22"/>
        </w:rPr>
        <w:t xml:space="preserve">influence responsible parties to prevent </w:t>
      </w:r>
      <w:r w:rsidR="004909BE" w:rsidRPr="00AC48F4">
        <w:rPr>
          <w:color w:val="000000" w:themeColor="text1"/>
          <w:sz w:val="22"/>
          <w:szCs w:val="22"/>
        </w:rPr>
        <w:t xml:space="preserve">human rights violations </w:t>
      </w:r>
      <w:r w:rsidR="00E443A4" w:rsidRPr="00AC48F4">
        <w:rPr>
          <w:color w:val="000000" w:themeColor="text1"/>
          <w:sz w:val="22"/>
          <w:szCs w:val="22"/>
        </w:rPr>
        <w:t>or</w:t>
      </w:r>
      <w:r w:rsidR="000504D2" w:rsidRPr="00AC48F4">
        <w:rPr>
          <w:color w:val="000000" w:themeColor="text1"/>
          <w:sz w:val="22"/>
          <w:szCs w:val="22"/>
        </w:rPr>
        <w:t>, if violations occur,</w:t>
      </w:r>
      <w:r w:rsidR="00E443A4" w:rsidRPr="00AC48F4">
        <w:rPr>
          <w:color w:val="000000" w:themeColor="text1"/>
          <w:sz w:val="22"/>
          <w:szCs w:val="22"/>
        </w:rPr>
        <w:t xml:space="preserve"> mitigate their </w:t>
      </w:r>
      <w:r w:rsidR="00B838D2" w:rsidRPr="00AC48F4">
        <w:rPr>
          <w:color w:val="000000" w:themeColor="text1"/>
          <w:sz w:val="22"/>
          <w:szCs w:val="22"/>
        </w:rPr>
        <w:t>impact</w:t>
      </w:r>
      <w:r w:rsidR="00E443A4" w:rsidRPr="00AC48F4">
        <w:rPr>
          <w:color w:val="000000" w:themeColor="text1"/>
          <w:sz w:val="22"/>
          <w:szCs w:val="22"/>
        </w:rPr>
        <w:t xml:space="preserve">. </w:t>
      </w:r>
    </w:p>
    <w:p w14:paraId="0ADB33D0" w14:textId="28102EC8"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lang w:eastAsia="ja-JP"/>
        </w:rPr>
        <w:t>1</w:t>
      </w:r>
      <w:r w:rsidR="00806E4E" w:rsidRPr="00AC48F4">
        <w:rPr>
          <w:color w:val="000000" w:themeColor="text1"/>
          <w:sz w:val="22"/>
          <w:szCs w:val="22"/>
          <w:lang w:eastAsia="ja-JP"/>
        </w:rPr>
        <w:t>.3.2.3</w:t>
      </w:r>
      <w:r w:rsidR="00454BF3" w:rsidRPr="00AC48F4">
        <w:rPr>
          <w:color w:val="000000" w:themeColor="text1"/>
          <w:sz w:val="22"/>
          <w:szCs w:val="22"/>
          <w:lang w:eastAsia="ja-JP"/>
        </w:rPr>
        <w:t>*</w:t>
      </w:r>
      <w:r w:rsidR="00806E4E" w:rsidRPr="00AC48F4">
        <w:rPr>
          <w:color w:val="000000" w:themeColor="text1"/>
          <w:sz w:val="22"/>
          <w:szCs w:val="22"/>
          <w:lang w:eastAsia="ja-JP"/>
        </w:rPr>
        <w:tab/>
      </w:r>
      <w:r w:rsidR="00E443A4" w:rsidRPr="00AC48F4">
        <w:rPr>
          <w:color w:val="000000" w:themeColor="text1"/>
          <w:sz w:val="22"/>
          <w:szCs w:val="22"/>
        </w:rPr>
        <w:t xml:space="preserve">If </w:t>
      </w:r>
      <w:r w:rsidR="00FE2F4D" w:rsidRPr="00AC48F4">
        <w:rPr>
          <w:color w:val="000000" w:themeColor="text1"/>
          <w:sz w:val="22"/>
          <w:szCs w:val="22"/>
        </w:rPr>
        <w:t xml:space="preserve">the </w:t>
      </w:r>
      <w:r w:rsidR="00E443A4" w:rsidRPr="00AC48F4">
        <w:rPr>
          <w:color w:val="000000" w:themeColor="text1"/>
          <w:sz w:val="22"/>
          <w:szCs w:val="22"/>
        </w:rPr>
        <w:t xml:space="preserve">Producer </w:t>
      </w:r>
      <w:r w:rsidR="000504D2" w:rsidRPr="00AC48F4">
        <w:rPr>
          <w:color w:val="000000" w:themeColor="text1"/>
          <w:sz w:val="22"/>
          <w:szCs w:val="22"/>
        </w:rPr>
        <w:t>learns</w:t>
      </w:r>
      <w:r w:rsidR="00E443A4" w:rsidRPr="00AC48F4">
        <w:rPr>
          <w:color w:val="000000" w:themeColor="text1"/>
          <w:sz w:val="22"/>
          <w:szCs w:val="22"/>
        </w:rPr>
        <w:t xml:space="preserve"> that </w:t>
      </w:r>
      <w:r w:rsidR="000504D2" w:rsidRPr="00AC48F4">
        <w:rPr>
          <w:color w:val="000000" w:themeColor="text1"/>
          <w:sz w:val="22"/>
          <w:szCs w:val="22"/>
        </w:rPr>
        <w:t xml:space="preserve">a </w:t>
      </w:r>
      <w:r w:rsidR="00E443A4" w:rsidRPr="00AC48F4">
        <w:rPr>
          <w:color w:val="000000" w:themeColor="text1"/>
          <w:sz w:val="22"/>
          <w:szCs w:val="22"/>
        </w:rPr>
        <w:t>human rights violation has occurred</w:t>
      </w:r>
      <w:r w:rsidR="003F7B54" w:rsidRPr="00AC48F4">
        <w:rPr>
          <w:color w:val="000000" w:themeColor="text1"/>
          <w:sz w:val="22"/>
          <w:szCs w:val="22"/>
        </w:rPr>
        <w:t xml:space="preserve"> in connection with a contractor</w:t>
      </w:r>
      <w:r w:rsidR="00C848A8" w:rsidRPr="00AC48F4">
        <w:rPr>
          <w:color w:val="000000" w:themeColor="text1"/>
          <w:sz w:val="22"/>
          <w:szCs w:val="22"/>
        </w:rPr>
        <w:t>,</w:t>
      </w:r>
      <w:r w:rsidR="003F7B54" w:rsidRPr="00AC48F4">
        <w:rPr>
          <w:color w:val="000000" w:themeColor="text1"/>
          <w:sz w:val="22"/>
          <w:szCs w:val="22"/>
        </w:rPr>
        <w:t xml:space="preserve"> supplier </w:t>
      </w:r>
      <w:r w:rsidR="00C848A8" w:rsidRPr="00AC48F4">
        <w:rPr>
          <w:color w:val="000000" w:themeColor="text1"/>
          <w:sz w:val="22"/>
          <w:szCs w:val="22"/>
        </w:rPr>
        <w:t xml:space="preserve">or other business partner </w:t>
      </w:r>
      <w:r w:rsidR="003F7B54" w:rsidRPr="00AC48F4">
        <w:rPr>
          <w:color w:val="000000" w:themeColor="text1"/>
          <w:sz w:val="22"/>
          <w:szCs w:val="22"/>
        </w:rPr>
        <w:t>relationship</w:t>
      </w:r>
      <w:r w:rsidR="00E443A4" w:rsidRPr="00AC48F4">
        <w:rPr>
          <w:color w:val="000000" w:themeColor="text1"/>
          <w:sz w:val="22"/>
          <w:szCs w:val="22"/>
        </w:rPr>
        <w:t xml:space="preserve">, </w:t>
      </w:r>
      <w:r w:rsidR="00DF4B66" w:rsidRPr="00AC48F4">
        <w:rPr>
          <w:color w:val="000000" w:themeColor="text1"/>
          <w:sz w:val="22"/>
          <w:szCs w:val="22"/>
        </w:rPr>
        <w:t>it shall</w:t>
      </w:r>
      <w:r w:rsidR="000504D2" w:rsidRPr="00AC48F4">
        <w:rPr>
          <w:color w:val="000000" w:themeColor="text1"/>
          <w:sz w:val="22"/>
          <w:szCs w:val="22"/>
        </w:rPr>
        <w:t>:</w:t>
      </w:r>
    </w:p>
    <w:p w14:paraId="60C653EF" w14:textId="4199B2DB" w:rsidR="000504D2" w:rsidRPr="00AC48F4" w:rsidRDefault="00E443A4" w:rsidP="00F73DCA">
      <w:pPr>
        <w:pStyle w:val="Heading4"/>
        <w:numPr>
          <w:ilvl w:val="0"/>
          <w:numId w:val="20"/>
        </w:numPr>
        <w:snapToGrid w:val="0"/>
        <w:spacing w:before="0" w:line="276" w:lineRule="auto"/>
        <w:rPr>
          <w:color w:val="000000" w:themeColor="text1"/>
          <w:sz w:val="22"/>
          <w:szCs w:val="22"/>
          <w:lang w:eastAsia="ja-JP"/>
        </w:rPr>
      </w:pPr>
      <w:r w:rsidRPr="00AC48F4">
        <w:rPr>
          <w:color w:val="000000" w:themeColor="text1"/>
          <w:sz w:val="22"/>
          <w:szCs w:val="22"/>
          <w:lang w:eastAsia="ja-JP"/>
        </w:rPr>
        <w:t>stop</w:t>
      </w:r>
      <w:r w:rsidR="00DF4B66" w:rsidRPr="00AC48F4">
        <w:rPr>
          <w:color w:val="000000" w:themeColor="text1"/>
          <w:sz w:val="22"/>
          <w:szCs w:val="22"/>
          <w:lang w:eastAsia="ja-JP"/>
        </w:rPr>
        <w:t xml:space="preserve"> relevant</w:t>
      </w:r>
      <w:r w:rsidRPr="00AC48F4">
        <w:rPr>
          <w:color w:val="000000" w:themeColor="text1"/>
          <w:sz w:val="22"/>
          <w:szCs w:val="22"/>
          <w:lang w:eastAsia="ja-JP"/>
        </w:rPr>
        <w:t xml:space="preserve"> activities and develop mitigation and remediation plans in consultation with affected </w:t>
      </w:r>
      <w:r w:rsidR="00E368AB" w:rsidRPr="00AC48F4">
        <w:rPr>
          <w:color w:val="000000" w:themeColor="text1"/>
          <w:sz w:val="22"/>
          <w:szCs w:val="22"/>
          <w:lang w:eastAsia="ja-JP"/>
        </w:rPr>
        <w:t>Persons or groups</w:t>
      </w:r>
      <w:r w:rsidR="000504D2" w:rsidRPr="00AC48F4">
        <w:rPr>
          <w:color w:val="000000" w:themeColor="text1"/>
          <w:sz w:val="22"/>
          <w:szCs w:val="22"/>
          <w:lang w:eastAsia="ja-JP"/>
        </w:rPr>
        <w:t>;</w:t>
      </w:r>
    </w:p>
    <w:p w14:paraId="165F5867" w14:textId="406F5E50" w:rsidR="00E443A4" w:rsidRPr="00AC48F4" w:rsidRDefault="000504D2" w:rsidP="00F73DCA">
      <w:pPr>
        <w:pStyle w:val="Heading4"/>
        <w:numPr>
          <w:ilvl w:val="0"/>
          <w:numId w:val="20"/>
        </w:numPr>
        <w:snapToGrid w:val="0"/>
        <w:spacing w:before="0" w:line="276" w:lineRule="auto"/>
        <w:rPr>
          <w:color w:val="000000" w:themeColor="text1"/>
          <w:sz w:val="22"/>
          <w:szCs w:val="22"/>
          <w:lang w:eastAsia="ja-JP"/>
        </w:rPr>
      </w:pPr>
      <w:r w:rsidRPr="00AC48F4">
        <w:rPr>
          <w:color w:val="000000" w:themeColor="text1"/>
          <w:sz w:val="22"/>
          <w:szCs w:val="22"/>
          <w:lang w:eastAsia="ja-JP"/>
        </w:rPr>
        <w:t>i</w:t>
      </w:r>
      <w:r w:rsidR="00E443A4" w:rsidRPr="00AC48F4">
        <w:rPr>
          <w:color w:val="000000" w:themeColor="text1"/>
          <w:sz w:val="22"/>
          <w:szCs w:val="22"/>
          <w:lang w:eastAsia="ja-JP"/>
        </w:rPr>
        <w:t xml:space="preserve">f </w:t>
      </w:r>
      <w:r w:rsidR="00FE2F4D" w:rsidRPr="00AC48F4">
        <w:rPr>
          <w:color w:val="000000" w:themeColor="text1"/>
          <w:sz w:val="22"/>
          <w:szCs w:val="22"/>
          <w:lang w:eastAsia="ja-JP"/>
        </w:rPr>
        <w:t xml:space="preserve">the </w:t>
      </w:r>
      <w:r w:rsidR="00E443A4" w:rsidRPr="00AC48F4">
        <w:rPr>
          <w:color w:val="000000" w:themeColor="text1"/>
          <w:sz w:val="22"/>
          <w:szCs w:val="22"/>
          <w:lang w:eastAsia="ja-JP"/>
        </w:rPr>
        <w:t xml:space="preserve">Producer and affected </w:t>
      </w:r>
      <w:r w:rsidR="00E368AB" w:rsidRPr="00AC48F4">
        <w:rPr>
          <w:color w:val="000000" w:themeColor="text1"/>
          <w:sz w:val="22"/>
          <w:szCs w:val="22"/>
          <w:lang w:eastAsia="ja-JP"/>
        </w:rPr>
        <w:t>Persons or groups</w:t>
      </w:r>
      <w:r w:rsidR="00E443A4" w:rsidRPr="00AC48F4">
        <w:rPr>
          <w:color w:val="000000" w:themeColor="text1"/>
          <w:sz w:val="22"/>
          <w:szCs w:val="22"/>
          <w:lang w:eastAsia="ja-JP"/>
        </w:rPr>
        <w:t xml:space="preserve"> cannot find agreement in an acceptable remedy, </w:t>
      </w:r>
      <w:r w:rsidRPr="00AC48F4">
        <w:rPr>
          <w:color w:val="000000" w:themeColor="text1"/>
          <w:sz w:val="22"/>
          <w:szCs w:val="22"/>
          <w:lang w:eastAsia="ja-JP"/>
        </w:rPr>
        <w:t xml:space="preserve">engage </w:t>
      </w:r>
      <w:r w:rsidR="00DF4B66" w:rsidRPr="00AC48F4">
        <w:rPr>
          <w:color w:val="000000" w:themeColor="text1"/>
          <w:sz w:val="22"/>
          <w:szCs w:val="22"/>
          <w:lang w:eastAsia="ja-JP"/>
        </w:rPr>
        <w:t xml:space="preserve">an </w:t>
      </w:r>
      <w:r w:rsidR="00E443A4" w:rsidRPr="00AC48F4">
        <w:rPr>
          <w:color w:val="000000" w:themeColor="text1"/>
          <w:sz w:val="22"/>
          <w:szCs w:val="22"/>
          <w:lang w:eastAsia="ja-JP"/>
        </w:rPr>
        <w:t>independent third-party mediato</w:t>
      </w:r>
      <w:r w:rsidR="00DF4B66" w:rsidRPr="00AC48F4">
        <w:rPr>
          <w:color w:val="000000" w:themeColor="text1"/>
          <w:sz w:val="22"/>
          <w:szCs w:val="22"/>
          <w:lang w:eastAsia="ja-JP"/>
        </w:rPr>
        <w:t>r</w:t>
      </w:r>
      <w:r w:rsidRPr="00AC48F4">
        <w:rPr>
          <w:color w:val="000000" w:themeColor="text1"/>
          <w:sz w:val="22"/>
          <w:szCs w:val="22"/>
          <w:lang w:eastAsia="ja-JP"/>
        </w:rPr>
        <w:t xml:space="preserve"> to mediate an agreement</w:t>
      </w:r>
      <w:r w:rsidR="00DF4B66" w:rsidRPr="00AC48F4">
        <w:rPr>
          <w:color w:val="000000" w:themeColor="text1"/>
          <w:sz w:val="22"/>
          <w:szCs w:val="22"/>
          <w:lang w:eastAsia="ja-JP"/>
        </w:rPr>
        <w:t>;</w:t>
      </w:r>
      <w:r w:rsidR="00E443A4" w:rsidRPr="00AC48F4">
        <w:rPr>
          <w:color w:val="000000" w:themeColor="text1"/>
          <w:sz w:val="22"/>
          <w:szCs w:val="22"/>
          <w:lang w:eastAsia="ja-JP"/>
        </w:rPr>
        <w:t xml:space="preserve"> </w:t>
      </w:r>
    </w:p>
    <w:p w14:paraId="62CF36D7" w14:textId="3A676E10" w:rsidR="00E443A4" w:rsidRPr="00AC48F4" w:rsidRDefault="00DF4B66" w:rsidP="00F73DCA">
      <w:pPr>
        <w:pStyle w:val="Heading4"/>
        <w:numPr>
          <w:ilvl w:val="0"/>
          <w:numId w:val="20"/>
        </w:numPr>
        <w:snapToGrid w:val="0"/>
        <w:spacing w:before="0" w:line="276" w:lineRule="auto"/>
        <w:rPr>
          <w:color w:val="000000" w:themeColor="text1"/>
          <w:sz w:val="22"/>
          <w:szCs w:val="22"/>
          <w:lang w:eastAsia="ja-JP"/>
        </w:rPr>
      </w:pPr>
      <w:r w:rsidRPr="00AC48F4">
        <w:rPr>
          <w:color w:val="000000" w:themeColor="text1"/>
          <w:sz w:val="22"/>
          <w:szCs w:val="22"/>
          <w:lang w:eastAsia="ja-JP"/>
        </w:rPr>
        <w:t xml:space="preserve">when applicable, </w:t>
      </w:r>
      <w:r w:rsidR="002E0BE8" w:rsidRPr="00AC48F4">
        <w:rPr>
          <w:color w:val="000000" w:themeColor="text1"/>
          <w:sz w:val="22"/>
          <w:szCs w:val="22"/>
          <w:lang w:eastAsia="ja-JP"/>
        </w:rPr>
        <w:t>attempt</w:t>
      </w:r>
      <w:r w:rsidR="00E443A4" w:rsidRPr="00AC48F4">
        <w:rPr>
          <w:color w:val="000000" w:themeColor="text1"/>
          <w:sz w:val="22"/>
          <w:szCs w:val="22"/>
          <w:lang w:eastAsia="ja-JP"/>
        </w:rPr>
        <w:t xml:space="preserve"> to influence contributing parties to stop or change their activities, </w:t>
      </w:r>
      <w:r w:rsidR="00906C1A" w:rsidRPr="00AC48F4">
        <w:rPr>
          <w:color w:val="000000" w:themeColor="text1"/>
          <w:sz w:val="22"/>
          <w:szCs w:val="22"/>
          <w:lang w:eastAsia="ja-JP"/>
        </w:rPr>
        <w:t xml:space="preserve">in order to </w:t>
      </w:r>
      <w:r w:rsidR="00E443A4" w:rsidRPr="00AC48F4">
        <w:rPr>
          <w:color w:val="000000" w:themeColor="text1"/>
          <w:sz w:val="22"/>
          <w:szCs w:val="22"/>
          <w:lang w:eastAsia="ja-JP"/>
        </w:rPr>
        <w:t>mitigate and remediate the impact</w:t>
      </w:r>
      <w:r w:rsidR="000504D2" w:rsidRPr="00AC48F4">
        <w:rPr>
          <w:color w:val="000000" w:themeColor="text1"/>
          <w:sz w:val="22"/>
          <w:szCs w:val="22"/>
          <w:lang w:eastAsia="ja-JP"/>
        </w:rPr>
        <w:t>; and</w:t>
      </w:r>
      <w:r w:rsidR="00E443A4" w:rsidRPr="00AC48F4">
        <w:rPr>
          <w:color w:val="000000" w:themeColor="text1"/>
          <w:sz w:val="22"/>
          <w:szCs w:val="22"/>
          <w:lang w:eastAsia="ja-JP"/>
        </w:rPr>
        <w:t xml:space="preserve"> </w:t>
      </w:r>
    </w:p>
    <w:p w14:paraId="587D831C" w14:textId="6CC42F3A" w:rsidR="00E443A4" w:rsidRPr="00AC48F4" w:rsidRDefault="00E443A4" w:rsidP="00F73DCA">
      <w:pPr>
        <w:pStyle w:val="Heading4"/>
        <w:numPr>
          <w:ilvl w:val="0"/>
          <w:numId w:val="20"/>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cooperate with any legitimate process or proceedings related </w:t>
      </w:r>
      <w:r w:rsidR="000504D2" w:rsidRPr="00AC48F4">
        <w:rPr>
          <w:color w:val="000000" w:themeColor="text1"/>
          <w:sz w:val="22"/>
          <w:szCs w:val="22"/>
          <w:lang w:eastAsia="ja-JP"/>
        </w:rPr>
        <w:t xml:space="preserve">to </w:t>
      </w:r>
      <w:r w:rsidRPr="00AC48F4">
        <w:rPr>
          <w:color w:val="000000" w:themeColor="text1"/>
          <w:sz w:val="22"/>
          <w:szCs w:val="22"/>
          <w:lang w:eastAsia="ja-JP"/>
        </w:rPr>
        <w:t xml:space="preserve">human rights violations caused, contributed </w:t>
      </w:r>
      <w:r w:rsidR="000504D2" w:rsidRPr="00AC48F4">
        <w:rPr>
          <w:color w:val="000000" w:themeColor="text1"/>
          <w:sz w:val="22"/>
          <w:szCs w:val="22"/>
          <w:lang w:eastAsia="ja-JP"/>
        </w:rPr>
        <w:t xml:space="preserve">to </w:t>
      </w:r>
      <w:r w:rsidRPr="00AC48F4">
        <w:rPr>
          <w:color w:val="000000" w:themeColor="text1"/>
          <w:sz w:val="22"/>
          <w:szCs w:val="22"/>
          <w:lang w:eastAsia="ja-JP"/>
        </w:rPr>
        <w:t>or linked to</w:t>
      </w:r>
      <w:r w:rsidR="000504D2" w:rsidRPr="00AC48F4">
        <w:rPr>
          <w:color w:val="000000" w:themeColor="text1"/>
          <w:sz w:val="22"/>
          <w:szCs w:val="22"/>
          <w:lang w:eastAsia="ja-JP"/>
        </w:rPr>
        <w:t xml:space="preserve"> the Producer</w:t>
      </w:r>
      <w:r w:rsidRPr="00AC48F4">
        <w:rPr>
          <w:color w:val="000000" w:themeColor="text1"/>
          <w:sz w:val="22"/>
          <w:szCs w:val="22"/>
          <w:lang w:eastAsia="ja-JP"/>
        </w:rPr>
        <w:t>.</w:t>
      </w:r>
    </w:p>
    <w:p w14:paraId="3D54B43D" w14:textId="436C363F" w:rsidR="0051482D" w:rsidRPr="00AC48F4" w:rsidRDefault="009C7164" w:rsidP="006A360B">
      <w:pPr>
        <w:spacing w:before="240" w:after="120" w:line="276" w:lineRule="auto"/>
        <w:ind w:left="900" w:hanging="900"/>
        <w:jc w:val="both"/>
        <w:rPr>
          <w:color w:val="000000" w:themeColor="text1"/>
          <w:sz w:val="22"/>
          <w:szCs w:val="22"/>
        </w:rPr>
      </w:pPr>
      <w:r w:rsidRPr="00AC48F4">
        <w:rPr>
          <w:rFonts w:eastAsia="MS PGothic"/>
          <w:bCs/>
          <w:color w:val="000000" w:themeColor="text1"/>
          <w:sz w:val="22"/>
          <w:szCs w:val="22"/>
        </w:rPr>
        <w:t>1.3.2.4</w:t>
      </w:r>
      <w:r w:rsidRPr="00AC48F4">
        <w:rPr>
          <w:rFonts w:eastAsia="MS PGothic"/>
          <w:bCs/>
          <w:color w:val="000000" w:themeColor="text1"/>
          <w:sz w:val="22"/>
          <w:szCs w:val="22"/>
        </w:rPr>
        <w:tab/>
      </w:r>
      <w:r w:rsidR="00905F8F" w:rsidRPr="00AC48F4">
        <w:rPr>
          <w:rFonts w:eastAsia="MS PGothic"/>
          <w:bCs/>
          <w:color w:val="000000" w:themeColor="text1"/>
          <w:sz w:val="22"/>
          <w:szCs w:val="22"/>
        </w:rPr>
        <w:t xml:space="preserve">The </w:t>
      </w:r>
      <w:r w:rsidRPr="00AC48F4">
        <w:rPr>
          <w:rFonts w:eastAsia="MS PGothic"/>
          <w:bCs/>
          <w:color w:val="000000" w:themeColor="text1"/>
          <w:sz w:val="22"/>
          <w:szCs w:val="22"/>
        </w:rPr>
        <w:t>P</w:t>
      </w:r>
      <w:r w:rsidR="0074262E" w:rsidRPr="00AC48F4">
        <w:rPr>
          <w:rFonts w:eastAsia="MS PGothic"/>
          <w:bCs/>
          <w:color w:val="000000" w:themeColor="text1"/>
          <w:sz w:val="22"/>
          <w:szCs w:val="22"/>
        </w:rPr>
        <w:t xml:space="preserve">roducer shall </w:t>
      </w:r>
      <w:r w:rsidR="00905F8F" w:rsidRPr="00AC48F4">
        <w:rPr>
          <w:rFonts w:eastAsia="MS PGothic"/>
          <w:bCs/>
          <w:color w:val="000000" w:themeColor="text1"/>
          <w:sz w:val="22"/>
          <w:szCs w:val="22"/>
        </w:rPr>
        <w:t>conduct</w:t>
      </w:r>
      <w:r w:rsidR="00F56BE0" w:rsidRPr="00AC48F4">
        <w:rPr>
          <w:rFonts w:eastAsia="MS PGothic"/>
          <w:bCs/>
          <w:color w:val="000000" w:themeColor="text1"/>
          <w:sz w:val="22"/>
          <w:szCs w:val="22"/>
        </w:rPr>
        <w:t xml:space="preserve"> </w:t>
      </w:r>
      <w:r w:rsidR="0074262E" w:rsidRPr="00AC48F4">
        <w:rPr>
          <w:rFonts w:eastAsia="MS PGothic"/>
          <w:bCs/>
          <w:color w:val="000000" w:themeColor="text1"/>
          <w:sz w:val="22"/>
          <w:szCs w:val="22"/>
        </w:rPr>
        <w:t>monitor</w:t>
      </w:r>
      <w:r w:rsidR="00905F8F" w:rsidRPr="00AC48F4">
        <w:rPr>
          <w:rFonts w:eastAsia="MS PGothic"/>
          <w:bCs/>
          <w:color w:val="000000" w:themeColor="text1"/>
          <w:sz w:val="22"/>
          <w:szCs w:val="22"/>
        </w:rPr>
        <w:t>ing to determine</w:t>
      </w:r>
      <w:r w:rsidR="0074262E" w:rsidRPr="00AC48F4">
        <w:rPr>
          <w:rFonts w:eastAsia="MS PGothic"/>
          <w:bCs/>
          <w:color w:val="000000" w:themeColor="text1"/>
          <w:sz w:val="22"/>
          <w:szCs w:val="22"/>
        </w:rPr>
        <w:t xml:space="preserve"> </w:t>
      </w:r>
      <w:r w:rsidR="00905F8F" w:rsidRPr="00AC48F4">
        <w:rPr>
          <w:rFonts w:eastAsia="MS PGothic"/>
          <w:bCs/>
          <w:color w:val="000000" w:themeColor="text1"/>
          <w:sz w:val="22"/>
          <w:szCs w:val="22"/>
        </w:rPr>
        <w:t xml:space="preserve">whether </w:t>
      </w:r>
      <w:r w:rsidR="001D5479" w:rsidRPr="00AC48F4">
        <w:rPr>
          <w:rFonts w:eastAsia="MS PGothic"/>
          <w:bCs/>
          <w:color w:val="000000" w:themeColor="text1"/>
          <w:sz w:val="22"/>
          <w:szCs w:val="22"/>
        </w:rPr>
        <w:t>identified h</w:t>
      </w:r>
      <w:r w:rsidR="0074262E" w:rsidRPr="00AC48F4">
        <w:rPr>
          <w:rFonts w:eastAsia="MS PGothic"/>
          <w:bCs/>
          <w:color w:val="000000" w:themeColor="text1"/>
          <w:sz w:val="22"/>
          <w:szCs w:val="22"/>
        </w:rPr>
        <w:t xml:space="preserve">uman </w:t>
      </w:r>
      <w:r w:rsidR="001D5479" w:rsidRPr="00AC48F4">
        <w:rPr>
          <w:rFonts w:eastAsia="MS PGothic"/>
          <w:bCs/>
          <w:color w:val="000000" w:themeColor="text1"/>
          <w:sz w:val="22"/>
          <w:szCs w:val="22"/>
        </w:rPr>
        <w:t>r</w:t>
      </w:r>
      <w:r w:rsidRPr="00AC48F4">
        <w:rPr>
          <w:rFonts w:eastAsia="MS PGothic"/>
          <w:bCs/>
          <w:color w:val="000000" w:themeColor="text1"/>
          <w:sz w:val="22"/>
          <w:szCs w:val="22"/>
        </w:rPr>
        <w:t>ights</w:t>
      </w:r>
      <w:r w:rsidR="0074262E" w:rsidRPr="00AC48F4">
        <w:rPr>
          <w:rFonts w:eastAsia="MS PGothic"/>
          <w:bCs/>
          <w:color w:val="000000" w:themeColor="text1"/>
          <w:sz w:val="22"/>
          <w:szCs w:val="22"/>
        </w:rPr>
        <w:t xml:space="preserve"> risks</w:t>
      </w:r>
      <w:r w:rsidR="001D5479" w:rsidRPr="00AC48F4">
        <w:rPr>
          <w:rFonts w:eastAsia="MS PGothic"/>
          <w:bCs/>
          <w:color w:val="000000" w:themeColor="text1"/>
          <w:sz w:val="22"/>
          <w:szCs w:val="22"/>
        </w:rPr>
        <w:t xml:space="preserve"> and violations</w:t>
      </w:r>
      <w:r w:rsidR="0074262E" w:rsidRPr="00AC48F4">
        <w:rPr>
          <w:rFonts w:eastAsia="MS PGothic"/>
          <w:bCs/>
          <w:color w:val="000000" w:themeColor="text1"/>
          <w:sz w:val="22"/>
          <w:szCs w:val="22"/>
        </w:rPr>
        <w:t xml:space="preserve"> are being </w:t>
      </w:r>
      <w:r w:rsidR="001D5479" w:rsidRPr="00AC48F4">
        <w:rPr>
          <w:rFonts w:eastAsia="MS PGothic"/>
          <w:bCs/>
          <w:color w:val="000000" w:themeColor="text1"/>
          <w:sz w:val="22"/>
          <w:szCs w:val="22"/>
        </w:rPr>
        <w:t xml:space="preserve">appropriately </w:t>
      </w:r>
      <w:r w:rsidR="0074262E" w:rsidRPr="00AC48F4">
        <w:rPr>
          <w:rFonts w:eastAsia="MS PGothic"/>
          <w:bCs/>
          <w:color w:val="000000" w:themeColor="text1"/>
          <w:sz w:val="22"/>
          <w:szCs w:val="22"/>
        </w:rPr>
        <w:t>addressed</w:t>
      </w:r>
      <w:r w:rsidR="00905F8F" w:rsidRPr="00AC48F4">
        <w:rPr>
          <w:rFonts w:eastAsia="MS PGothic"/>
          <w:bCs/>
          <w:color w:val="000000" w:themeColor="text1"/>
          <w:sz w:val="22"/>
          <w:szCs w:val="22"/>
        </w:rPr>
        <w:t>.</w:t>
      </w:r>
    </w:p>
    <w:p w14:paraId="1867E158" w14:textId="0EE56710" w:rsidR="00AF7673" w:rsidRPr="00AC48F4" w:rsidRDefault="00AF7673"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1.3.3</w:t>
      </w:r>
      <w:r w:rsidRPr="00AC48F4">
        <w:rPr>
          <w:color w:val="000000" w:themeColor="text1"/>
        </w:rPr>
        <w:tab/>
        <w:t>No Child Labor</w:t>
      </w:r>
      <w:r w:rsidR="001C40DD" w:rsidRPr="00AC48F4">
        <w:rPr>
          <w:rStyle w:val="FootnoteReference"/>
          <w:color w:val="000000" w:themeColor="text1"/>
        </w:rPr>
        <w:footnoteReference w:id="14"/>
      </w:r>
      <w:r w:rsidRPr="00AC48F4">
        <w:rPr>
          <w:color w:val="000000" w:themeColor="text1"/>
        </w:rPr>
        <w:t xml:space="preserve">   </w:t>
      </w:r>
    </w:p>
    <w:p w14:paraId="643CB4AC" w14:textId="55C54960" w:rsidR="00AF7673" w:rsidRPr="00AC48F4" w:rsidRDefault="00AF7673"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1.3.3.1</w:t>
      </w:r>
      <w:r w:rsidR="00234099" w:rsidRPr="00AC48F4">
        <w:rPr>
          <w:color w:val="000000" w:themeColor="text1"/>
          <w:sz w:val="22"/>
          <w:szCs w:val="22"/>
          <w:lang w:eastAsia="ja-JP"/>
        </w:rPr>
        <w:t>*</w:t>
      </w:r>
      <w:r w:rsidRPr="00AC48F4">
        <w:rPr>
          <w:color w:val="000000" w:themeColor="text1"/>
          <w:sz w:val="22"/>
          <w:szCs w:val="22"/>
          <w:lang w:eastAsia="ja-JP"/>
        </w:rPr>
        <w:tab/>
        <w:t xml:space="preserve">The Producer shall not use or tolerate the use of child labor (any person under the age of 15, or below </w:t>
      </w:r>
      <w:r w:rsidRPr="00AC48F4">
        <w:rPr>
          <w:color w:val="000000" w:themeColor="text1"/>
          <w:sz w:val="22"/>
          <w:szCs w:val="22"/>
          <w:lang w:eastAsia="ja-JP"/>
        </w:rPr>
        <w:lastRenderedPageBreak/>
        <w:t>the minimum age stated by national law, whichever is higher) consistent with ILO conventions C138, C146, C182 and C190, and shall comply with pertinent national and international law.</w:t>
      </w:r>
      <w:r w:rsidR="00AD6C09" w:rsidRPr="00AC48F4">
        <w:rPr>
          <w:rStyle w:val="FootnoteReference"/>
          <w:color w:val="000000" w:themeColor="text1"/>
          <w:sz w:val="22"/>
          <w:szCs w:val="22"/>
          <w:lang w:eastAsia="ja-JP"/>
        </w:rPr>
        <w:footnoteReference w:id="15"/>
      </w:r>
    </w:p>
    <w:p w14:paraId="21C2C3B9" w14:textId="56EEB98D" w:rsidR="000A1EA1" w:rsidRPr="00AC48F4" w:rsidRDefault="000A1EA1" w:rsidP="000A1EA1">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Pr="00AC48F4">
        <w:rPr>
          <w:color w:val="000000" w:themeColor="text1"/>
          <w:sz w:val="22"/>
          <w:szCs w:val="22"/>
          <w:lang w:eastAsia="ja-JP"/>
        </w:rPr>
        <w:t>3.3</w:t>
      </w:r>
      <w:r w:rsidRPr="00AC48F4">
        <w:rPr>
          <w:color w:val="000000" w:themeColor="text1"/>
          <w:sz w:val="22"/>
          <w:szCs w:val="22"/>
        </w:rPr>
        <w:t>.2*</w:t>
      </w:r>
      <w:r w:rsidRPr="00AC48F4">
        <w:rPr>
          <w:color w:val="000000" w:themeColor="text1"/>
          <w:sz w:val="22"/>
          <w:szCs w:val="22"/>
        </w:rPr>
        <w:tab/>
        <w:t>The Producer shall document and verify the age of workers at the time of their hiring.</w:t>
      </w:r>
    </w:p>
    <w:p w14:paraId="07EC242C" w14:textId="1F5128DF" w:rsidR="00AF7673" w:rsidRPr="00AC48F4" w:rsidRDefault="00AF7673" w:rsidP="00F73DCA">
      <w:pPr>
        <w:spacing w:line="276" w:lineRule="auto"/>
        <w:ind w:left="900" w:hanging="900"/>
        <w:jc w:val="both"/>
        <w:rPr>
          <w:color w:val="000000" w:themeColor="text1"/>
          <w:sz w:val="22"/>
          <w:szCs w:val="22"/>
          <w:lang w:eastAsia="ja-JP"/>
        </w:rPr>
      </w:pPr>
      <w:r w:rsidRPr="00AC48F4">
        <w:rPr>
          <w:color w:val="000000" w:themeColor="text1"/>
          <w:sz w:val="22"/>
          <w:szCs w:val="22"/>
          <w:lang w:eastAsia="ja-JP"/>
        </w:rPr>
        <w:t>1.3</w:t>
      </w:r>
      <w:r w:rsidR="0015197D" w:rsidRPr="00AC48F4">
        <w:rPr>
          <w:color w:val="000000" w:themeColor="text1"/>
          <w:sz w:val="22"/>
          <w:szCs w:val="22"/>
          <w:lang w:eastAsia="ja-JP"/>
        </w:rPr>
        <w:t>.</w:t>
      </w:r>
      <w:r w:rsidRPr="00AC48F4">
        <w:rPr>
          <w:color w:val="000000" w:themeColor="text1"/>
          <w:sz w:val="22"/>
          <w:szCs w:val="22"/>
          <w:lang w:eastAsia="ja-JP"/>
        </w:rPr>
        <w:t>3.</w:t>
      </w:r>
      <w:r w:rsidR="000A1EA1" w:rsidRPr="00AC48F4">
        <w:rPr>
          <w:color w:val="000000" w:themeColor="text1"/>
          <w:sz w:val="22"/>
          <w:szCs w:val="22"/>
          <w:lang w:eastAsia="ja-JP"/>
        </w:rPr>
        <w:t>3</w:t>
      </w:r>
      <w:r w:rsidR="00234099" w:rsidRPr="00AC48F4">
        <w:rPr>
          <w:color w:val="000000" w:themeColor="text1"/>
          <w:sz w:val="22"/>
          <w:szCs w:val="22"/>
          <w:lang w:eastAsia="ja-JP"/>
        </w:rPr>
        <w:t>*</w:t>
      </w:r>
      <w:r w:rsidRPr="00AC48F4">
        <w:rPr>
          <w:color w:val="000000" w:themeColor="text1"/>
          <w:sz w:val="22"/>
          <w:szCs w:val="22"/>
          <w:lang w:eastAsia="ja-JP"/>
        </w:rPr>
        <w:tab/>
        <w:t xml:space="preserve">The Producer shall ensure that no workers below the age of 18 are employed in hazardous or heavy work (ILO convention C138).  </w:t>
      </w:r>
    </w:p>
    <w:p w14:paraId="09345EDD" w14:textId="4255B672" w:rsidR="00AF7673" w:rsidRPr="00AC48F4" w:rsidRDefault="00AF7673"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Pr="00AC48F4">
        <w:rPr>
          <w:color w:val="000000" w:themeColor="text1"/>
          <w:sz w:val="22"/>
          <w:szCs w:val="22"/>
          <w:lang w:eastAsia="ja-JP"/>
        </w:rPr>
        <w:t>3</w:t>
      </w:r>
      <w:r w:rsidR="0015197D" w:rsidRPr="00AC48F4">
        <w:rPr>
          <w:color w:val="000000" w:themeColor="text1"/>
          <w:sz w:val="22"/>
          <w:szCs w:val="22"/>
          <w:lang w:eastAsia="ja-JP"/>
        </w:rPr>
        <w:t>.</w:t>
      </w:r>
      <w:r w:rsidRPr="00AC48F4">
        <w:rPr>
          <w:color w:val="000000" w:themeColor="text1"/>
          <w:sz w:val="22"/>
          <w:szCs w:val="22"/>
          <w:lang w:eastAsia="ja-JP"/>
        </w:rPr>
        <w:t>3</w:t>
      </w:r>
      <w:r w:rsidRPr="00AC48F4">
        <w:rPr>
          <w:color w:val="000000" w:themeColor="text1"/>
          <w:sz w:val="22"/>
          <w:szCs w:val="22"/>
        </w:rPr>
        <w:t>.</w:t>
      </w:r>
      <w:r w:rsidR="000A1EA1" w:rsidRPr="00AC48F4">
        <w:rPr>
          <w:color w:val="000000" w:themeColor="text1"/>
          <w:sz w:val="22"/>
          <w:szCs w:val="22"/>
        </w:rPr>
        <w:t>4</w:t>
      </w:r>
      <w:r w:rsidR="00234099" w:rsidRPr="00AC48F4">
        <w:rPr>
          <w:color w:val="000000" w:themeColor="text1"/>
          <w:sz w:val="22"/>
          <w:szCs w:val="22"/>
        </w:rPr>
        <w:t>*</w:t>
      </w:r>
      <w:r w:rsidRPr="00AC48F4">
        <w:rPr>
          <w:color w:val="000000" w:themeColor="text1"/>
          <w:sz w:val="22"/>
          <w:szCs w:val="22"/>
        </w:rPr>
        <w:tab/>
        <w:t>If a child is found working</w:t>
      </w:r>
      <w:r w:rsidR="000A1EA1" w:rsidRPr="00AC48F4">
        <w:rPr>
          <w:color w:val="000000" w:themeColor="text1"/>
          <w:sz w:val="22"/>
          <w:szCs w:val="22"/>
        </w:rPr>
        <w:t xml:space="preserve"> in violation of 1.3.3.1</w:t>
      </w:r>
      <w:r w:rsidRPr="00AC48F4">
        <w:rPr>
          <w:color w:val="000000" w:themeColor="text1"/>
          <w:sz w:val="22"/>
          <w:szCs w:val="22"/>
        </w:rPr>
        <w:t xml:space="preserve">, the </w:t>
      </w:r>
      <w:r w:rsidR="000A1EA1" w:rsidRPr="00AC48F4">
        <w:rPr>
          <w:color w:val="000000" w:themeColor="text1"/>
          <w:sz w:val="22"/>
          <w:szCs w:val="22"/>
        </w:rPr>
        <w:t xml:space="preserve">Producer shall remove the </w:t>
      </w:r>
      <w:r w:rsidRPr="00AC48F4">
        <w:rPr>
          <w:color w:val="000000" w:themeColor="text1"/>
          <w:sz w:val="22"/>
          <w:szCs w:val="22"/>
        </w:rPr>
        <w:t xml:space="preserve">child from </w:t>
      </w:r>
      <w:r w:rsidR="000A1EA1" w:rsidRPr="00AC48F4">
        <w:rPr>
          <w:color w:val="000000" w:themeColor="text1"/>
          <w:sz w:val="22"/>
          <w:szCs w:val="22"/>
        </w:rPr>
        <w:t>the</w:t>
      </w:r>
      <w:r w:rsidRPr="00AC48F4">
        <w:rPr>
          <w:color w:val="000000" w:themeColor="text1"/>
          <w:sz w:val="22"/>
          <w:szCs w:val="22"/>
        </w:rPr>
        <w:t xml:space="preserve"> job and </w:t>
      </w:r>
      <w:r w:rsidR="000A1EA1" w:rsidRPr="00AC48F4">
        <w:rPr>
          <w:color w:val="000000" w:themeColor="text1"/>
          <w:sz w:val="22"/>
          <w:szCs w:val="22"/>
        </w:rPr>
        <w:t xml:space="preserve">institute </w:t>
      </w:r>
      <w:r w:rsidRPr="00AC48F4">
        <w:rPr>
          <w:color w:val="000000" w:themeColor="text1"/>
          <w:sz w:val="22"/>
          <w:szCs w:val="22"/>
        </w:rPr>
        <w:t xml:space="preserve">remediation procedures to help the child transition to legal work or school, taking into consideration </w:t>
      </w:r>
      <w:r w:rsidR="000A1EA1" w:rsidRPr="00AC48F4">
        <w:rPr>
          <w:color w:val="000000" w:themeColor="text1"/>
          <w:sz w:val="22"/>
          <w:szCs w:val="22"/>
        </w:rPr>
        <w:t xml:space="preserve">the child’s </w:t>
      </w:r>
      <w:r w:rsidRPr="00AC48F4">
        <w:rPr>
          <w:color w:val="000000" w:themeColor="text1"/>
          <w:sz w:val="22"/>
          <w:szCs w:val="22"/>
        </w:rPr>
        <w:t xml:space="preserve">welfare and family’s financial situation. </w:t>
      </w:r>
    </w:p>
    <w:p w14:paraId="1DCDAFDD" w14:textId="6D450250" w:rsidR="00091372" w:rsidRPr="00AC48F4" w:rsidRDefault="00AF7673"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Pr="00AC48F4">
        <w:rPr>
          <w:color w:val="000000" w:themeColor="text1"/>
          <w:sz w:val="22"/>
          <w:szCs w:val="22"/>
          <w:lang w:eastAsia="ja-JP"/>
        </w:rPr>
        <w:t>3</w:t>
      </w:r>
      <w:r w:rsidR="0015197D" w:rsidRPr="00AC48F4">
        <w:rPr>
          <w:color w:val="000000" w:themeColor="text1"/>
          <w:sz w:val="22"/>
          <w:szCs w:val="22"/>
          <w:lang w:eastAsia="ja-JP"/>
        </w:rPr>
        <w:t>.</w:t>
      </w:r>
      <w:r w:rsidRPr="00AC48F4">
        <w:rPr>
          <w:color w:val="000000" w:themeColor="text1"/>
          <w:sz w:val="22"/>
          <w:szCs w:val="22"/>
          <w:lang w:eastAsia="ja-JP"/>
        </w:rPr>
        <w:t>3</w:t>
      </w:r>
      <w:r w:rsidRPr="00AC48F4">
        <w:rPr>
          <w:color w:val="000000" w:themeColor="text1"/>
          <w:sz w:val="22"/>
          <w:szCs w:val="22"/>
        </w:rPr>
        <w:t>.</w:t>
      </w:r>
      <w:r w:rsidR="000A1EA1" w:rsidRPr="00AC48F4">
        <w:rPr>
          <w:color w:val="000000" w:themeColor="text1"/>
          <w:sz w:val="22"/>
          <w:szCs w:val="22"/>
        </w:rPr>
        <w:t>5</w:t>
      </w:r>
      <w:r w:rsidRPr="00AC48F4">
        <w:rPr>
          <w:color w:val="000000" w:themeColor="text1"/>
          <w:sz w:val="22"/>
          <w:szCs w:val="22"/>
        </w:rPr>
        <w:tab/>
        <w:t xml:space="preserve">The Producer shall develop and implement procedures to monitor its </w:t>
      </w:r>
      <w:r w:rsidR="00FB45E6" w:rsidRPr="00AC48F4">
        <w:rPr>
          <w:color w:val="000000" w:themeColor="text1"/>
          <w:sz w:val="22"/>
          <w:szCs w:val="22"/>
        </w:rPr>
        <w:t xml:space="preserve">contractors </w:t>
      </w:r>
      <w:r w:rsidRPr="00AC48F4">
        <w:rPr>
          <w:color w:val="000000" w:themeColor="text1"/>
          <w:sz w:val="22"/>
          <w:szCs w:val="22"/>
        </w:rPr>
        <w:t>with high risk of use of child labor</w:t>
      </w:r>
      <w:r w:rsidR="00091372" w:rsidRPr="00AC48F4">
        <w:rPr>
          <w:color w:val="000000" w:themeColor="text1"/>
          <w:sz w:val="22"/>
          <w:szCs w:val="22"/>
        </w:rPr>
        <w:t>.</w:t>
      </w:r>
      <w:r w:rsidR="00267B01" w:rsidRPr="00AC48F4">
        <w:rPr>
          <w:rStyle w:val="FootnoteReference"/>
          <w:color w:val="000000" w:themeColor="text1"/>
          <w:sz w:val="22"/>
          <w:szCs w:val="22"/>
        </w:rPr>
        <w:footnoteReference w:id="16"/>
      </w:r>
    </w:p>
    <w:p w14:paraId="39280493" w14:textId="0B769B2C" w:rsidR="00AF7673" w:rsidRPr="00AC48F4" w:rsidRDefault="0009137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1.3.3.</w:t>
      </w:r>
      <w:r w:rsidR="000A1EA1" w:rsidRPr="00AC48F4">
        <w:rPr>
          <w:color w:val="000000" w:themeColor="text1"/>
          <w:sz w:val="22"/>
          <w:szCs w:val="22"/>
        </w:rPr>
        <w:t>6</w:t>
      </w:r>
      <w:r w:rsidR="00234099" w:rsidRPr="00AC48F4">
        <w:rPr>
          <w:color w:val="000000" w:themeColor="text1"/>
          <w:sz w:val="22"/>
          <w:szCs w:val="22"/>
        </w:rPr>
        <w:t>*</w:t>
      </w:r>
      <w:r w:rsidRPr="00AC48F4">
        <w:rPr>
          <w:color w:val="000000" w:themeColor="text1"/>
          <w:sz w:val="22"/>
          <w:szCs w:val="22"/>
        </w:rPr>
        <w:tab/>
        <w:t xml:space="preserve">If the Producer identifies </w:t>
      </w:r>
      <w:r w:rsidR="00AF7673" w:rsidRPr="00AC48F4">
        <w:rPr>
          <w:color w:val="000000" w:themeColor="text1"/>
          <w:sz w:val="22"/>
          <w:szCs w:val="22"/>
        </w:rPr>
        <w:t xml:space="preserve">a case of child labor </w:t>
      </w:r>
      <w:r w:rsidRPr="00AC48F4">
        <w:rPr>
          <w:color w:val="000000" w:themeColor="text1"/>
          <w:sz w:val="22"/>
          <w:szCs w:val="22"/>
        </w:rPr>
        <w:t xml:space="preserve">among its </w:t>
      </w:r>
      <w:r w:rsidR="00FB45E6" w:rsidRPr="00AC48F4">
        <w:rPr>
          <w:color w:val="000000" w:themeColor="text1"/>
          <w:sz w:val="22"/>
          <w:szCs w:val="22"/>
        </w:rPr>
        <w:t>contractors</w:t>
      </w:r>
      <w:r w:rsidRPr="00AC48F4">
        <w:rPr>
          <w:color w:val="000000" w:themeColor="text1"/>
          <w:sz w:val="22"/>
          <w:szCs w:val="22"/>
        </w:rPr>
        <w:t xml:space="preserve">, </w:t>
      </w:r>
      <w:r w:rsidR="003C3645" w:rsidRPr="00AC48F4">
        <w:rPr>
          <w:color w:val="000000" w:themeColor="text1"/>
          <w:sz w:val="22"/>
          <w:szCs w:val="22"/>
        </w:rPr>
        <w:t xml:space="preserve">and </w:t>
      </w:r>
      <w:r w:rsidR="00AF7673" w:rsidRPr="00AC48F4">
        <w:rPr>
          <w:color w:val="000000" w:themeColor="text1"/>
          <w:sz w:val="22"/>
          <w:szCs w:val="22"/>
        </w:rPr>
        <w:t xml:space="preserve">remediation is not </w:t>
      </w:r>
      <w:r w:rsidR="003C3645" w:rsidRPr="00AC48F4">
        <w:rPr>
          <w:color w:val="000000" w:themeColor="text1"/>
          <w:sz w:val="22"/>
          <w:szCs w:val="22"/>
        </w:rPr>
        <w:t xml:space="preserve">undertaken or </w:t>
      </w:r>
      <w:r w:rsidR="00AF7673" w:rsidRPr="00AC48F4">
        <w:rPr>
          <w:color w:val="000000" w:themeColor="text1"/>
          <w:sz w:val="22"/>
          <w:szCs w:val="22"/>
        </w:rPr>
        <w:t>possible, Producer shall stop working with that supplier until it can be demonstrated that the supplier is in compliance with this section.</w:t>
      </w:r>
    </w:p>
    <w:p w14:paraId="0AA6C749" w14:textId="5B652F8B" w:rsidR="00AF7673" w:rsidRPr="00AC48F4" w:rsidRDefault="00AF7673"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1.3.4</w:t>
      </w:r>
      <w:r w:rsidRPr="00AC48F4">
        <w:rPr>
          <w:color w:val="000000" w:themeColor="text1"/>
        </w:rPr>
        <w:tab/>
        <w:t>No Forced Labor</w:t>
      </w:r>
    </w:p>
    <w:p w14:paraId="3B37FD15" w14:textId="72125566" w:rsidR="00AF7673" w:rsidRPr="00AC48F4" w:rsidRDefault="00AF7673"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1.3.4.1</w:t>
      </w:r>
      <w:r w:rsidR="00234099" w:rsidRPr="00AC48F4">
        <w:rPr>
          <w:color w:val="000000" w:themeColor="text1"/>
          <w:sz w:val="22"/>
          <w:szCs w:val="22"/>
        </w:rPr>
        <w:t>*</w:t>
      </w:r>
      <w:r w:rsidRPr="00AC48F4">
        <w:rPr>
          <w:color w:val="000000" w:themeColor="text1"/>
          <w:sz w:val="22"/>
          <w:szCs w:val="22"/>
        </w:rPr>
        <w:tab/>
      </w:r>
      <w:r w:rsidRPr="00AC48F4">
        <w:rPr>
          <w:color w:val="000000" w:themeColor="text1"/>
          <w:sz w:val="22"/>
          <w:szCs w:val="22"/>
          <w:lang w:eastAsia="ja-JP"/>
        </w:rPr>
        <w:t xml:space="preserve">Neither the Producer nor its </w:t>
      </w:r>
      <w:r w:rsidR="00AD6C09" w:rsidRPr="00AC48F4">
        <w:rPr>
          <w:color w:val="000000" w:themeColor="text1"/>
          <w:sz w:val="22"/>
          <w:szCs w:val="22"/>
          <w:lang w:eastAsia="ja-JP"/>
        </w:rPr>
        <w:t xml:space="preserve">contractors or </w:t>
      </w:r>
      <w:r w:rsidRPr="00AC48F4">
        <w:rPr>
          <w:color w:val="000000" w:themeColor="text1"/>
          <w:sz w:val="22"/>
          <w:szCs w:val="22"/>
          <w:lang w:eastAsia="ja-JP"/>
        </w:rPr>
        <w:t>suppliers shall use or tolerate the use of forced, compulsory, bonded, trafficked or otherwise involuntary labor</w:t>
      </w:r>
      <w:r w:rsidR="00CB47AF" w:rsidRPr="00AC48F4">
        <w:rPr>
          <w:color w:val="000000" w:themeColor="text1"/>
          <w:sz w:val="22"/>
          <w:szCs w:val="22"/>
          <w:lang w:eastAsia="ja-JP"/>
        </w:rPr>
        <w:t xml:space="preserve"> or recruitment</w:t>
      </w:r>
      <w:r w:rsidRPr="00AC48F4">
        <w:rPr>
          <w:color w:val="000000" w:themeColor="text1"/>
          <w:sz w:val="22"/>
          <w:szCs w:val="22"/>
          <w:lang w:eastAsia="ja-JP"/>
        </w:rPr>
        <w:t>, consistent with ILO conventions C29 and C105.</w:t>
      </w:r>
    </w:p>
    <w:p w14:paraId="7A710B4E" w14:textId="1936BA2A" w:rsidR="00091372" w:rsidRPr="00AC48F4" w:rsidRDefault="00AF7673"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1.3.4.2</w:t>
      </w:r>
      <w:r w:rsidRPr="00AC48F4">
        <w:rPr>
          <w:color w:val="000000" w:themeColor="text1"/>
          <w:sz w:val="22"/>
          <w:szCs w:val="22"/>
        </w:rPr>
        <w:tab/>
        <w:t xml:space="preserve">The Producer shall develop and implement procedures to monitor its </w:t>
      </w:r>
      <w:r w:rsidR="009572B5" w:rsidRPr="00AC48F4">
        <w:rPr>
          <w:color w:val="000000" w:themeColor="text1"/>
          <w:sz w:val="22"/>
          <w:szCs w:val="22"/>
        </w:rPr>
        <w:t>contractors</w:t>
      </w:r>
      <w:r w:rsidR="00FB45E6" w:rsidRPr="00AC48F4">
        <w:rPr>
          <w:color w:val="000000" w:themeColor="text1"/>
          <w:sz w:val="22"/>
          <w:szCs w:val="22"/>
        </w:rPr>
        <w:t xml:space="preserve"> </w:t>
      </w:r>
      <w:r w:rsidRPr="00AC48F4">
        <w:rPr>
          <w:color w:val="000000" w:themeColor="text1"/>
          <w:sz w:val="22"/>
          <w:szCs w:val="22"/>
        </w:rPr>
        <w:t>with high risk of forced labor</w:t>
      </w:r>
      <w:r w:rsidR="00091372" w:rsidRPr="00AC48F4">
        <w:rPr>
          <w:color w:val="000000" w:themeColor="text1"/>
          <w:sz w:val="22"/>
          <w:szCs w:val="22"/>
        </w:rPr>
        <w:t>.</w:t>
      </w:r>
      <w:r w:rsidR="00B97FCD" w:rsidRPr="00AC48F4">
        <w:rPr>
          <w:rStyle w:val="FootnoteReference"/>
          <w:color w:val="000000" w:themeColor="text1"/>
          <w:sz w:val="22"/>
          <w:szCs w:val="22"/>
        </w:rPr>
        <w:footnoteReference w:id="17"/>
      </w:r>
    </w:p>
    <w:p w14:paraId="71E50749" w14:textId="03B34B19" w:rsidR="00AF7673" w:rsidRPr="00AC48F4" w:rsidRDefault="0009137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1.3.4.3</w:t>
      </w:r>
      <w:r w:rsidR="00234099" w:rsidRPr="00AC48F4">
        <w:rPr>
          <w:color w:val="000000" w:themeColor="text1"/>
          <w:sz w:val="22"/>
          <w:szCs w:val="22"/>
        </w:rPr>
        <w:t>*</w:t>
      </w:r>
      <w:r w:rsidRPr="00AC48F4">
        <w:rPr>
          <w:color w:val="000000" w:themeColor="text1"/>
          <w:sz w:val="22"/>
          <w:szCs w:val="22"/>
        </w:rPr>
        <w:tab/>
        <w:t xml:space="preserve">If the Producer identifies a case of </w:t>
      </w:r>
      <w:r w:rsidR="003C3645" w:rsidRPr="00AC48F4">
        <w:rPr>
          <w:color w:val="000000" w:themeColor="text1"/>
          <w:sz w:val="22"/>
          <w:szCs w:val="22"/>
        </w:rPr>
        <w:t>forced</w:t>
      </w:r>
      <w:r w:rsidRPr="00AC48F4">
        <w:rPr>
          <w:color w:val="000000" w:themeColor="text1"/>
          <w:sz w:val="22"/>
          <w:szCs w:val="22"/>
        </w:rPr>
        <w:t xml:space="preserve"> labor among its </w:t>
      </w:r>
      <w:r w:rsidR="00FB45E6" w:rsidRPr="00AC48F4">
        <w:rPr>
          <w:color w:val="000000" w:themeColor="text1"/>
          <w:sz w:val="22"/>
          <w:szCs w:val="22"/>
        </w:rPr>
        <w:t>contractors</w:t>
      </w:r>
      <w:r w:rsidRPr="00AC48F4">
        <w:rPr>
          <w:color w:val="000000" w:themeColor="text1"/>
          <w:sz w:val="22"/>
          <w:szCs w:val="22"/>
        </w:rPr>
        <w:t xml:space="preserve">, </w:t>
      </w:r>
      <w:r w:rsidR="003C3645" w:rsidRPr="00AC48F4">
        <w:rPr>
          <w:color w:val="000000" w:themeColor="text1"/>
          <w:sz w:val="22"/>
          <w:szCs w:val="22"/>
        </w:rPr>
        <w:t xml:space="preserve">and </w:t>
      </w:r>
      <w:r w:rsidR="00AF7673" w:rsidRPr="00AC48F4">
        <w:rPr>
          <w:color w:val="000000" w:themeColor="text1"/>
          <w:sz w:val="22"/>
          <w:szCs w:val="22"/>
        </w:rPr>
        <w:t xml:space="preserve">remediation is not </w:t>
      </w:r>
      <w:r w:rsidR="003C3645" w:rsidRPr="00AC48F4">
        <w:rPr>
          <w:color w:val="000000" w:themeColor="text1"/>
          <w:sz w:val="22"/>
          <w:szCs w:val="22"/>
        </w:rPr>
        <w:t xml:space="preserve">undertaken or </w:t>
      </w:r>
      <w:r w:rsidR="00AF7673" w:rsidRPr="00AC48F4">
        <w:rPr>
          <w:color w:val="000000" w:themeColor="text1"/>
          <w:sz w:val="22"/>
          <w:szCs w:val="22"/>
        </w:rPr>
        <w:t xml:space="preserve">possible, </w:t>
      </w:r>
      <w:r w:rsidR="003C3645" w:rsidRPr="00AC48F4">
        <w:rPr>
          <w:color w:val="000000" w:themeColor="text1"/>
          <w:sz w:val="22"/>
          <w:szCs w:val="22"/>
        </w:rPr>
        <w:t xml:space="preserve">the </w:t>
      </w:r>
      <w:r w:rsidR="00AF7673" w:rsidRPr="00AC48F4">
        <w:rPr>
          <w:color w:val="000000" w:themeColor="text1"/>
          <w:sz w:val="22"/>
          <w:szCs w:val="22"/>
        </w:rPr>
        <w:t xml:space="preserve">Producer shall stop working with that </w:t>
      </w:r>
      <w:r w:rsidR="00FB45E6" w:rsidRPr="00AC48F4">
        <w:rPr>
          <w:color w:val="000000" w:themeColor="text1"/>
          <w:sz w:val="22"/>
          <w:szCs w:val="22"/>
        </w:rPr>
        <w:t xml:space="preserve">contractor </w:t>
      </w:r>
      <w:r w:rsidR="00AF7673" w:rsidRPr="00AC48F4">
        <w:rPr>
          <w:color w:val="000000" w:themeColor="text1"/>
          <w:sz w:val="22"/>
          <w:szCs w:val="22"/>
        </w:rPr>
        <w:t>until it can be demonstrated that the supplier is in compliance with this section.</w:t>
      </w:r>
    </w:p>
    <w:p w14:paraId="6C50CC66" w14:textId="66915E8C" w:rsidR="0005768F" w:rsidRPr="00AC48F4" w:rsidRDefault="0005768F" w:rsidP="00F73DCA">
      <w:pPr>
        <w:pStyle w:val="Heading2"/>
        <w:numPr>
          <w:ilvl w:val="0"/>
          <w:numId w:val="0"/>
        </w:numPr>
        <w:snapToGrid w:val="0"/>
        <w:spacing w:line="276" w:lineRule="auto"/>
        <w:rPr>
          <w:color w:val="000000" w:themeColor="text1"/>
        </w:rPr>
      </w:pPr>
      <w:r w:rsidRPr="00AC48F4">
        <w:rPr>
          <w:color w:val="000000" w:themeColor="text1"/>
        </w:rPr>
        <w:t>1.</w:t>
      </w:r>
      <w:r w:rsidR="0061756F" w:rsidRPr="00AC48F4">
        <w:rPr>
          <w:color w:val="000000" w:themeColor="text1"/>
        </w:rPr>
        <w:t>4</w:t>
      </w:r>
      <w:r w:rsidRPr="00AC48F4">
        <w:rPr>
          <w:color w:val="000000" w:themeColor="text1"/>
        </w:rPr>
        <w:tab/>
        <w:t>Free, Prior and Informed Consent</w:t>
      </w:r>
    </w:p>
    <w:p w14:paraId="72BE5CCA" w14:textId="7A885CD6" w:rsidR="0005768F" w:rsidRPr="00AC48F4" w:rsidRDefault="0005768F" w:rsidP="00F73DCA">
      <w:pPr>
        <w:pStyle w:val="bodycopy"/>
        <w:widowControl w:val="0"/>
        <w:snapToGrid w:val="0"/>
        <w:rPr>
          <w:i/>
          <w:color w:val="000000" w:themeColor="text1"/>
        </w:rPr>
      </w:pPr>
      <w:r w:rsidRPr="00AC48F4">
        <w:rPr>
          <w:b/>
          <w:i/>
          <w:color w:val="000000" w:themeColor="text1"/>
        </w:rPr>
        <w:t xml:space="preserve">Principle: </w:t>
      </w:r>
      <w:r w:rsidRPr="00AC48F4">
        <w:rPr>
          <w:i/>
          <w:color w:val="000000" w:themeColor="text1"/>
        </w:rPr>
        <w:t xml:space="preserve">The Producer respects the rights and interests of indigenous peoples, </w:t>
      </w:r>
      <w:r w:rsidR="009D72BC" w:rsidRPr="00AC48F4">
        <w:rPr>
          <w:i/>
          <w:color w:val="000000" w:themeColor="text1"/>
        </w:rPr>
        <w:t xml:space="preserve">and of indigenous sovereign nations, </w:t>
      </w:r>
      <w:r w:rsidRPr="00AC48F4">
        <w:rPr>
          <w:i/>
          <w:color w:val="000000" w:themeColor="text1"/>
        </w:rPr>
        <w:t xml:space="preserve">and works to assure </w:t>
      </w:r>
      <w:r w:rsidR="009D72BC" w:rsidRPr="00AC48F4">
        <w:rPr>
          <w:i/>
          <w:color w:val="000000" w:themeColor="text1"/>
        </w:rPr>
        <w:t xml:space="preserve">their </w:t>
      </w:r>
      <w:r w:rsidRPr="00AC48F4">
        <w:rPr>
          <w:i/>
          <w:color w:val="000000" w:themeColor="text1"/>
        </w:rPr>
        <w:t xml:space="preserve">free, prior and informed consent. </w:t>
      </w:r>
    </w:p>
    <w:p w14:paraId="12AD95F1" w14:textId="721F8890" w:rsidR="0015197D" w:rsidRPr="00AC48F4" w:rsidRDefault="0015197D" w:rsidP="00F73DCA">
      <w:pPr>
        <w:pStyle w:val="bodycopy"/>
        <w:widowControl w:val="0"/>
        <w:snapToGrid w:val="0"/>
        <w:rPr>
          <w:i/>
          <w:color w:val="000000" w:themeColor="text1"/>
        </w:rPr>
      </w:pPr>
      <w:r w:rsidRPr="00AC48F4">
        <w:rPr>
          <w:b/>
          <w:bCs/>
          <w:i/>
          <w:color w:val="000000" w:themeColor="text1"/>
        </w:rPr>
        <w:lastRenderedPageBreak/>
        <w:t>Critical Criteria</w:t>
      </w:r>
      <w:r w:rsidR="009C3DE2" w:rsidRPr="00AC48F4">
        <w:rPr>
          <w:b/>
          <w:bCs/>
          <w:i/>
          <w:iCs/>
          <w:color w:val="000000" w:themeColor="text1"/>
          <w:sz w:val="22"/>
          <w:szCs w:val="22"/>
        </w:rPr>
        <w:t xml:space="preserve"> denoted with *</w:t>
      </w:r>
      <w:r w:rsidRPr="00AC48F4">
        <w:rPr>
          <w:b/>
          <w:bCs/>
          <w:i/>
          <w:color w:val="000000" w:themeColor="text1"/>
        </w:rPr>
        <w:t>:</w:t>
      </w:r>
      <w:r w:rsidRPr="00AC48F4">
        <w:rPr>
          <w:i/>
          <w:color w:val="000000" w:themeColor="text1"/>
        </w:rPr>
        <w:t xml:space="preserve"> </w:t>
      </w:r>
      <w:r w:rsidR="00B00ABE" w:rsidRPr="00AC48F4">
        <w:rPr>
          <w:i/>
          <w:color w:val="000000" w:themeColor="text1"/>
        </w:rPr>
        <w:t xml:space="preserve">1.4.1.1, </w:t>
      </w:r>
      <w:r w:rsidRPr="00AC48F4">
        <w:rPr>
          <w:i/>
          <w:color w:val="000000" w:themeColor="text1"/>
        </w:rPr>
        <w:t>1.4.1.2</w:t>
      </w:r>
      <w:r w:rsidR="00350AA9" w:rsidRPr="00AC48F4">
        <w:rPr>
          <w:i/>
          <w:color w:val="000000" w:themeColor="text1"/>
        </w:rPr>
        <w:t>, 1.4.1.3</w:t>
      </w:r>
    </w:p>
    <w:p w14:paraId="21FDCD9D" w14:textId="47F9E778" w:rsidR="00F96C3B" w:rsidRPr="00AC48F4" w:rsidRDefault="00F96C3B" w:rsidP="00F73DCA">
      <w:pPr>
        <w:pStyle w:val="Heading3"/>
        <w:numPr>
          <w:ilvl w:val="0"/>
          <w:numId w:val="0"/>
        </w:numPr>
        <w:snapToGrid w:val="0"/>
        <w:spacing w:line="276" w:lineRule="auto"/>
        <w:jc w:val="both"/>
        <w:rPr>
          <w:color w:val="000000" w:themeColor="text1"/>
        </w:rPr>
      </w:pPr>
      <w:r w:rsidRPr="00AC48F4">
        <w:rPr>
          <w:color w:val="000000" w:themeColor="text1"/>
        </w:rPr>
        <w:t>1.</w:t>
      </w:r>
      <w:r w:rsidR="0005768F" w:rsidRPr="00AC48F4">
        <w:rPr>
          <w:color w:val="000000" w:themeColor="text1"/>
        </w:rPr>
        <w:t>4</w:t>
      </w:r>
      <w:r w:rsidRPr="00AC48F4">
        <w:rPr>
          <w:color w:val="000000" w:themeColor="text1"/>
        </w:rPr>
        <w:t>.</w:t>
      </w:r>
      <w:r w:rsidR="0005768F" w:rsidRPr="00AC48F4">
        <w:rPr>
          <w:color w:val="000000" w:themeColor="text1"/>
        </w:rPr>
        <w:t>1</w:t>
      </w:r>
      <w:r w:rsidRPr="00AC48F4">
        <w:rPr>
          <w:color w:val="000000" w:themeColor="text1"/>
        </w:rPr>
        <w:tab/>
      </w:r>
      <w:r w:rsidR="00F66B7B" w:rsidRPr="00AC48F4">
        <w:rPr>
          <w:color w:val="000000" w:themeColor="text1"/>
        </w:rPr>
        <w:t>Respecting t</w:t>
      </w:r>
      <w:r w:rsidR="002B208F" w:rsidRPr="00AC48F4">
        <w:rPr>
          <w:color w:val="000000" w:themeColor="text1"/>
        </w:rPr>
        <w:t xml:space="preserve">he Rights of </w:t>
      </w:r>
      <w:r w:rsidRPr="00AC48F4">
        <w:rPr>
          <w:color w:val="000000" w:themeColor="text1"/>
        </w:rPr>
        <w:t>Indigenous People</w:t>
      </w:r>
      <w:r w:rsidR="00FD7B86" w:rsidRPr="00AC48F4">
        <w:rPr>
          <w:color w:val="000000" w:themeColor="text1"/>
        </w:rPr>
        <w:t>s</w:t>
      </w:r>
      <w:r w:rsidR="00AA4952" w:rsidRPr="00AC48F4">
        <w:rPr>
          <w:color w:val="000000" w:themeColor="text1"/>
        </w:rPr>
        <w:t xml:space="preserve"> and </w:t>
      </w:r>
      <w:r w:rsidR="00350AA9" w:rsidRPr="00AC48F4">
        <w:rPr>
          <w:color w:val="000000" w:themeColor="text1"/>
        </w:rPr>
        <w:t>I</w:t>
      </w:r>
      <w:r w:rsidR="00AA4952" w:rsidRPr="00AC48F4">
        <w:rPr>
          <w:color w:val="000000" w:themeColor="text1"/>
        </w:rPr>
        <w:t xml:space="preserve">nterests of </w:t>
      </w:r>
      <w:r w:rsidR="00350AA9" w:rsidRPr="00AC48F4">
        <w:rPr>
          <w:color w:val="000000" w:themeColor="text1"/>
        </w:rPr>
        <w:t>I</w:t>
      </w:r>
      <w:r w:rsidR="00AA4952" w:rsidRPr="00AC48F4">
        <w:rPr>
          <w:color w:val="000000" w:themeColor="text1"/>
        </w:rPr>
        <w:t xml:space="preserve">ndigenous </w:t>
      </w:r>
      <w:r w:rsidR="00350AA9" w:rsidRPr="00AC48F4">
        <w:rPr>
          <w:color w:val="000000" w:themeColor="text1"/>
        </w:rPr>
        <w:t>S</w:t>
      </w:r>
      <w:r w:rsidR="00AA4952" w:rsidRPr="00AC48F4">
        <w:rPr>
          <w:color w:val="000000" w:themeColor="text1"/>
        </w:rPr>
        <w:t xml:space="preserve">overeign </w:t>
      </w:r>
      <w:r w:rsidR="00350AA9" w:rsidRPr="00AC48F4">
        <w:rPr>
          <w:color w:val="000000" w:themeColor="text1"/>
        </w:rPr>
        <w:t>N</w:t>
      </w:r>
      <w:r w:rsidR="00AA4952" w:rsidRPr="00AC48F4">
        <w:rPr>
          <w:color w:val="000000" w:themeColor="text1"/>
        </w:rPr>
        <w:t>ations</w:t>
      </w:r>
    </w:p>
    <w:p w14:paraId="5B8C7D19" w14:textId="6533D818" w:rsidR="000735F5" w:rsidRPr="00AC48F4" w:rsidRDefault="000735F5" w:rsidP="000735F5">
      <w:pPr>
        <w:pStyle w:val="Default"/>
        <w:snapToGrid w:val="0"/>
        <w:spacing w:before="240" w:after="120" w:line="276" w:lineRule="auto"/>
        <w:ind w:left="900" w:hanging="900"/>
        <w:jc w:val="both"/>
        <w:rPr>
          <w:rFonts w:ascii="Times New Roman" w:hAnsi="Times New Roman" w:cs="Times New Roman"/>
          <w:color w:val="000000" w:themeColor="text1"/>
          <w:sz w:val="22"/>
          <w:szCs w:val="22"/>
          <w:lang w:eastAsia="ja-JP"/>
        </w:rPr>
      </w:pPr>
      <w:r w:rsidRPr="00AC48F4">
        <w:rPr>
          <w:rFonts w:ascii="Times New Roman" w:hAnsi="Times New Roman" w:cs="Times New Roman"/>
          <w:color w:val="000000" w:themeColor="text1"/>
          <w:sz w:val="22"/>
          <w:szCs w:val="22"/>
        </w:rPr>
        <w:t>1.4.1.1</w:t>
      </w:r>
      <w:r w:rsidR="009C3DE2" w:rsidRPr="00AC48F4">
        <w:rPr>
          <w:rFonts w:ascii="Times New Roman" w:hAnsi="Times New Roman" w:cs="Times New Roman"/>
          <w:color w:val="000000" w:themeColor="text1"/>
          <w:sz w:val="22"/>
          <w:szCs w:val="22"/>
        </w:rPr>
        <w:t>*</w:t>
      </w:r>
      <w:r w:rsidRPr="00AC48F4">
        <w:rPr>
          <w:rFonts w:ascii="Times New Roman" w:hAnsi="Times New Roman" w:cs="Times New Roman"/>
          <w:color w:val="000000" w:themeColor="text1"/>
          <w:sz w:val="22"/>
          <w:szCs w:val="22"/>
        </w:rPr>
        <w:tab/>
        <w:t xml:space="preserve">The Producer shall </w:t>
      </w:r>
      <w:r w:rsidRPr="00AC48F4">
        <w:rPr>
          <w:rFonts w:ascii="Times New Roman" w:hAnsi="Times New Roman" w:cs="Times New Roman"/>
          <w:color w:val="000000" w:themeColor="text1"/>
          <w:sz w:val="22"/>
          <w:szCs w:val="22"/>
          <w:lang w:eastAsia="ja-JP"/>
        </w:rPr>
        <w:t>identify indigenous individuals, communities or sovereign nations that may be directly</w:t>
      </w:r>
      <w:r w:rsidR="00F56BE0" w:rsidRPr="00AC48F4">
        <w:rPr>
          <w:rFonts w:ascii="Times New Roman" w:hAnsi="Times New Roman" w:cs="Times New Roman"/>
          <w:color w:val="000000" w:themeColor="text1"/>
          <w:sz w:val="22"/>
          <w:szCs w:val="22"/>
          <w:lang w:eastAsia="ja-JP"/>
        </w:rPr>
        <w:t xml:space="preserve"> </w:t>
      </w:r>
      <w:r w:rsidRPr="00AC48F4">
        <w:rPr>
          <w:rFonts w:ascii="Times New Roman" w:hAnsi="Times New Roman" w:cs="Times New Roman"/>
          <w:color w:val="000000" w:themeColor="text1"/>
          <w:sz w:val="22"/>
          <w:szCs w:val="22"/>
          <w:lang w:eastAsia="ja-JP"/>
        </w:rPr>
        <w:t xml:space="preserve">affected by its operations.  </w:t>
      </w:r>
    </w:p>
    <w:p w14:paraId="7635AD77" w14:textId="606AA6CF" w:rsidR="000735F5" w:rsidRPr="00AC48F4" w:rsidRDefault="000735F5" w:rsidP="00351BB2">
      <w:pPr>
        <w:pStyle w:val="Default"/>
        <w:snapToGrid w:val="0"/>
        <w:spacing w:before="240" w:after="120" w:line="276" w:lineRule="auto"/>
        <w:ind w:left="900"/>
        <w:jc w:val="both"/>
        <w:rPr>
          <w:rFonts w:ascii="Times New Roman" w:hAnsi="Times New Roman" w:cs="Times New Roman"/>
          <w:i/>
          <w:iCs/>
          <w:color w:val="000000" w:themeColor="text1"/>
          <w:sz w:val="20"/>
          <w:szCs w:val="20"/>
        </w:rPr>
      </w:pPr>
      <w:r w:rsidRPr="00AC48F4">
        <w:rPr>
          <w:rFonts w:ascii="Times New Roman" w:hAnsi="Times New Roman" w:cs="Times New Roman"/>
          <w:i/>
          <w:iCs/>
          <w:color w:val="000000" w:themeColor="text1"/>
          <w:sz w:val="20"/>
          <w:szCs w:val="20"/>
          <w:lang w:eastAsia="ja-JP"/>
        </w:rPr>
        <w:t>NOTE: Only if such individuals or entities are identified will 1.4.1.</w:t>
      </w:r>
      <w:r w:rsidR="007D3F13" w:rsidRPr="00AC48F4">
        <w:rPr>
          <w:rFonts w:ascii="Times New Roman" w:hAnsi="Times New Roman" w:cs="Times New Roman"/>
          <w:i/>
          <w:iCs/>
          <w:color w:val="000000" w:themeColor="text1"/>
          <w:sz w:val="20"/>
          <w:szCs w:val="20"/>
          <w:lang w:eastAsia="ja-JP"/>
        </w:rPr>
        <w:t>2</w:t>
      </w:r>
      <w:r w:rsidRPr="00AC48F4">
        <w:rPr>
          <w:rFonts w:ascii="Times New Roman" w:hAnsi="Times New Roman" w:cs="Times New Roman"/>
          <w:i/>
          <w:iCs/>
          <w:color w:val="000000" w:themeColor="text1"/>
          <w:sz w:val="20"/>
          <w:szCs w:val="20"/>
          <w:lang w:eastAsia="ja-JP"/>
        </w:rPr>
        <w:t xml:space="preserve"> – 1.4.1.4 apply.</w:t>
      </w:r>
    </w:p>
    <w:p w14:paraId="712814F6" w14:textId="54653DD4" w:rsidR="007D50A8" w:rsidRPr="00AC48F4" w:rsidRDefault="00F96C3B" w:rsidP="00F73DCA">
      <w:pPr>
        <w:pStyle w:val="Default"/>
        <w:snapToGrid w:val="0"/>
        <w:spacing w:before="240" w:after="120" w:line="276" w:lineRule="auto"/>
        <w:ind w:left="900" w:hanging="90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1.</w:t>
      </w:r>
      <w:r w:rsidR="0005768F" w:rsidRPr="00AC48F4">
        <w:rPr>
          <w:rFonts w:ascii="Times New Roman" w:hAnsi="Times New Roman" w:cs="Times New Roman"/>
          <w:color w:val="000000" w:themeColor="text1"/>
          <w:sz w:val="22"/>
          <w:szCs w:val="22"/>
        </w:rPr>
        <w:t>4</w:t>
      </w:r>
      <w:r w:rsidRPr="00AC48F4">
        <w:rPr>
          <w:rFonts w:ascii="Times New Roman" w:hAnsi="Times New Roman" w:cs="Times New Roman"/>
          <w:color w:val="000000" w:themeColor="text1"/>
          <w:sz w:val="22"/>
          <w:szCs w:val="22"/>
        </w:rPr>
        <w:t>.</w:t>
      </w:r>
      <w:r w:rsidR="0005768F" w:rsidRPr="00AC48F4">
        <w:rPr>
          <w:rFonts w:ascii="Times New Roman" w:hAnsi="Times New Roman" w:cs="Times New Roman"/>
          <w:color w:val="000000" w:themeColor="text1"/>
          <w:sz w:val="22"/>
          <w:szCs w:val="22"/>
        </w:rPr>
        <w:t>1</w:t>
      </w:r>
      <w:r w:rsidRPr="00AC48F4">
        <w:rPr>
          <w:rFonts w:ascii="Times New Roman" w:hAnsi="Times New Roman" w:cs="Times New Roman"/>
          <w:color w:val="000000" w:themeColor="text1"/>
          <w:sz w:val="22"/>
          <w:szCs w:val="22"/>
        </w:rPr>
        <w:t>.</w:t>
      </w:r>
      <w:r w:rsidR="000735F5" w:rsidRPr="00AC48F4">
        <w:rPr>
          <w:rFonts w:ascii="Times New Roman" w:hAnsi="Times New Roman" w:cs="Times New Roman"/>
          <w:color w:val="000000" w:themeColor="text1"/>
          <w:sz w:val="22"/>
          <w:szCs w:val="22"/>
        </w:rPr>
        <w:t>2</w:t>
      </w:r>
      <w:r w:rsidR="009C3DE2" w:rsidRPr="00AC48F4">
        <w:rPr>
          <w:rFonts w:ascii="Times New Roman" w:hAnsi="Times New Roman" w:cs="Times New Roman"/>
          <w:color w:val="000000" w:themeColor="text1"/>
          <w:sz w:val="22"/>
          <w:szCs w:val="22"/>
        </w:rPr>
        <w:t>*</w:t>
      </w:r>
      <w:r w:rsidRPr="00AC48F4">
        <w:rPr>
          <w:rFonts w:ascii="Times New Roman" w:hAnsi="Times New Roman" w:cs="Times New Roman"/>
          <w:color w:val="000000" w:themeColor="text1"/>
          <w:sz w:val="22"/>
          <w:szCs w:val="22"/>
        </w:rPr>
        <w:tab/>
        <w:t xml:space="preserve">The Producer </w:t>
      </w:r>
      <w:r w:rsidR="004364AF" w:rsidRPr="00AC48F4">
        <w:rPr>
          <w:rFonts w:ascii="Times New Roman" w:hAnsi="Times New Roman" w:cs="Times New Roman"/>
          <w:color w:val="000000" w:themeColor="text1"/>
          <w:sz w:val="22"/>
          <w:szCs w:val="22"/>
        </w:rPr>
        <w:t>shall have</w:t>
      </w:r>
      <w:r w:rsidRPr="00AC48F4">
        <w:rPr>
          <w:rFonts w:ascii="Times New Roman" w:hAnsi="Times New Roman" w:cs="Times New Roman"/>
          <w:color w:val="000000" w:themeColor="text1"/>
          <w:sz w:val="22"/>
          <w:szCs w:val="22"/>
        </w:rPr>
        <w:t xml:space="preserve"> a published policy declaring its respect for the rights of indigenous people</w:t>
      </w:r>
      <w:r w:rsidR="007F3076" w:rsidRPr="00AC48F4">
        <w:rPr>
          <w:rFonts w:ascii="Times New Roman" w:hAnsi="Times New Roman" w:cs="Times New Roman"/>
          <w:color w:val="000000" w:themeColor="text1"/>
          <w:sz w:val="22"/>
          <w:szCs w:val="22"/>
        </w:rPr>
        <w:t>s</w:t>
      </w:r>
      <w:r w:rsidR="00AA4952" w:rsidRPr="00AC48F4">
        <w:rPr>
          <w:rFonts w:ascii="Times New Roman" w:hAnsi="Times New Roman" w:cs="Times New Roman"/>
          <w:color w:val="000000" w:themeColor="text1"/>
          <w:sz w:val="22"/>
          <w:szCs w:val="22"/>
        </w:rPr>
        <w:t xml:space="preserve"> and </w:t>
      </w:r>
      <w:r w:rsidR="00350AA9" w:rsidRPr="00AC48F4">
        <w:rPr>
          <w:rFonts w:ascii="Times New Roman" w:hAnsi="Times New Roman" w:cs="Times New Roman"/>
          <w:color w:val="000000" w:themeColor="text1"/>
          <w:sz w:val="22"/>
          <w:szCs w:val="22"/>
        </w:rPr>
        <w:t xml:space="preserve">the </w:t>
      </w:r>
      <w:r w:rsidR="00AA4952" w:rsidRPr="00AC48F4">
        <w:rPr>
          <w:rFonts w:ascii="Times New Roman" w:hAnsi="Times New Roman" w:cs="Times New Roman"/>
          <w:color w:val="000000" w:themeColor="text1"/>
          <w:sz w:val="22"/>
          <w:szCs w:val="22"/>
        </w:rPr>
        <w:t>interests of indigenous sovereign nations</w:t>
      </w:r>
      <w:r w:rsidRPr="00AC48F4">
        <w:rPr>
          <w:rFonts w:ascii="Times New Roman" w:hAnsi="Times New Roman" w:cs="Times New Roman"/>
          <w:color w:val="000000" w:themeColor="text1"/>
          <w:sz w:val="22"/>
          <w:szCs w:val="22"/>
        </w:rPr>
        <w:t xml:space="preserve">, </w:t>
      </w:r>
      <w:r w:rsidR="008139B4" w:rsidRPr="00AC48F4">
        <w:rPr>
          <w:rFonts w:ascii="Times New Roman" w:hAnsi="Times New Roman" w:cs="Times New Roman"/>
          <w:color w:val="000000" w:themeColor="text1"/>
          <w:sz w:val="22"/>
          <w:szCs w:val="22"/>
        </w:rPr>
        <w:t>its recognition of the hi</w:t>
      </w:r>
      <w:r w:rsidR="00414F52" w:rsidRPr="00AC48F4">
        <w:rPr>
          <w:rFonts w:ascii="Times New Roman" w:hAnsi="Times New Roman" w:cs="Times New Roman"/>
          <w:color w:val="000000" w:themeColor="text1"/>
          <w:sz w:val="22"/>
          <w:szCs w:val="22"/>
        </w:rPr>
        <w:t>storical</w:t>
      </w:r>
      <w:r w:rsidR="008139B4" w:rsidRPr="00AC48F4">
        <w:rPr>
          <w:rFonts w:ascii="Times New Roman" w:hAnsi="Times New Roman" w:cs="Times New Roman"/>
          <w:color w:val="000000" w:themeColor="text1"/>
          <w:sz w:val="22"/>
          <w:szCs w:val="22"/>
          <w:lang w:val="en-GB"/>
        </w:rPr>
        <w:t xml:space="preserve">, traditional and religious significance of the land on which its operations take place, and its recognition of the fauna and flora inhabiting this land. The Producer </w:t>
      </w:r>
      <w:r w:rsidR="00970CB3" w:rsidRPr="00AC48F4">
        <w:rPr>
          <w:rFonts w:ascii="Times New Roman" w:hAnsi="Times New Roman" w:cs="Times New Roman"/>
          <w:color w:val="000000" w:themeColor="text1"/>
          <w:sz w:val="22"/>
          <w:szCs w:val="22"/>
        </w:rPr>
        <w:t xml:space="preserve">shall have </w:t>
      </w:r>
      <w:r w:rsidR="002B208F" w:rsidRPr="00AC48F4">
        <w:rPr>
          <w:rFonts w:ascii="Times New Roman" w:hAnsi="Times New Roman" w:cs="Times New Roman"/>
          <w:color w:val="000000" w:themeColor="text1"/>
          <w:sz w:val="22"/>
          <w:szCs w:val="22"/>
        </w:rPr>
        <w:t>communicated this poli</w:t>
      </w:r>
      <w:r w:rsidR="000E5D51" w:rsidRPr="00AC48F4">
        <w:rPr>
          <w:rFonts w:ascii="Times New Roman" w:hAnsi="Times New Roman" w:cs="Times New Roman"/>
          <w:color w:val="000000" w:themeColor="text1"/>
          <w:sz w:val="22"/>
          <w:szCs w:val="22"/>
        </w:rPr>
        <w:t>c</w:t>
      </w:r>
      <w:r w:rsidR="002B208F" w:rsidRPr="00AC48F4">
        <w:rPr>
          <w:rFonts w:ascii="Times New Roman" w:hAnsi="Times New Roman" w:cs="Times New Roman"/>
          <w:color w:val="000000" w:themeColor="text1"/>
          <w:sz w:val="22"/>
          <w:szCs w:val="22"/>
        </w:rPr>
        <w:t>y</w:t>
      </w:r>
      <w:r w:rsidRPr="00AC48F4">
        <w:rPr>
          <w:rFonts w:ascii="Times New Roman" w:hAnsi="Times New Roman" w:cs="Times New Roman"/>
          <w:color w:val="000000" w:themeColor="text1"/>
          <w:sz w:val="22"/>
          <w:szCs w:val="22"/>
        </w:rPr>
        <w:t xml:space="preserve"> to </w:t>
      </w:r>
      <w:r w:rsidR="002B208F" w:rsidRPr="00AC48F4">
        <w:rPr>
          <w:rFonts w:ascii="Times New Roman" w:hAnsi="Times New Roman" w:cs="Times New Roman"/>
          <w:color w:val="000000" w:themeColor="text1"/>
          <w:sz w:val="22"/>
          <w:szCs w:val="22"/>
        </w:rPr>
        <w:t>indigenous people</w:t>
      </w:r>
      <w:r w:rsidR="007F3076" w:rsidRPr="00AC48F4">
        <w:rPr>
          <w:rFonts w:ascii="Times New Roman" w:hAnsi="Times New Roman" w:cs="Times New Roman"/>
          <w:color w:val="000000" w:themeColor="text1"/>
          <w:sz w:val="22"/>
          <w:szCs w:val="22"/>
        </w:rPr>
        <w:t>s</w:t>
      </w:r>
      <w:r w:rsidR="002B208F" w:rsidRPr="00AC48F4">
        <w:rPr>
          <w:rFonts w:ascii="Times New Roman" w:hAnsi="Times New Roman" w:cs="Times New Roman"/>
          <w:color w:val="000000" w:themeColor="text1"/>
          <w:sz w:val="22"/>
          <w:szCs w:val="22"/>
        </w:rPr>
        <w:t xml:space="preserve"> potentially affected by its activitie</w:t>
      </w:r>
      <w:r w:rsidR="000E5D51" w:rsidRPr="00AC48F4">
        <w:rPr>
          <w:rFonts w:ascii="Times New Roman" w:hAnsi="Times New Roman" w:cs="Times New Roman"/>
          <w:color w:val="000000" w:themeColor="text1"/>
          <w:sz w:val="22"/>
          <w:szCs w:val="22"/>
        </w:rPr>
        <w:t xml:space="preserve">s, and </w:t>
      </w:r>
      <w:r w:rsidR="00970CB3" w:rsidRPr="00AC48F4">
        <w:rPr>
          <w:rFonts w:ascii="Times New Roman" w:hAnsi="Times New Roman" w:cs="Times New Roman"/>
          <w:color w:val="000000" w:themeColor="text1"/>
          <w:sz w:val="22"/>
          <w:szCs w:val="22"/>
        </w:rPr>
        <w:t xml:space="preserve">shall </w:t>
      </w:r>
      <w:r w:rsidR="000E5D51" w:rsidRPr="00AC48F4">
        <w:rPr>
          <w:rFonts w:ascii="Times New Roman" w:hAnsi="Times New Roman" w:cs="Times New Roman"/>
          <w:color w:val="000000" w:themeColor="text1"/>
          <w:sz w:val="22"/>
          <w:szCs w:val="22"/>
        </w:rPr>
        <w:t>document its conformance with this policy</w:t>
      </w:r>
      <w:r w:rsidR="00DA4372" w:rsidRPr="00AC48F4">
        <w:rPr>
          <w:rFonts w:ascii="Times New Roman" w:hAnsi="Times New Roman" w:cs="Times New Roman"/>
          <w:color w:val="000000" w:themeColor="text1"/>
          <w:sz w:val="22"/>
          <w:szCs w:val="22"/>
        </w:rPr>
        <w:t xml:space="preserve"> on an ongoing basis</w:t>
      </w:r>
      <w:r w:rsidRPr="00AC48F4">
        <w:rPr>
          <w:rFonts w:ascii="Times New Roman" w:hAnsi="Times New Roman" w:cs="Times New Roman"/>
          <w:color w:val="000000" w:themeColor="text1"/>
          <w:sz w:val="22"/>
          <w:szCs w:val="22"/>
        </w:rPr>
        <w:t>.</w:t>
      </w:r>
      <w:r w:rsidR="007D50A8" w:rsidRPr="00AC48F4">
        <w:rPr>
          <w:rFonts w:ascii="Times New Roman" w:hAnsi="Times New Roman" w:cs="Times New Roman"/>
          <w:color w:val="000000" w:themeColor="text1"/>
          <w:sz w:val="22"/>
          <w:szCs w:val="22"/>
        </w:rPr>
        <w:t xml:space="preserve"> </w:t>
      </w:r>
    </w:p>
    <w:p w14:paraId="598F26F2" w14:textId="2741CEDD" w:rsidR="00F96C3B" w:rsidRPr="00AC48F4" w:rsidRDefault="007D50A8" w:rsidP="00B84D76">
      <w:pPr>
        <w:pStyle w:val="Default"/>
        <w:snapToGrid w:val="0"/>
        <w:spacing w:before="240" w:after="120" w:line="276" w:lineRule="auto"/>
        <w:ind w:left="1080" w:hanging="180"/>
        <w:jc w:val="both"/>
        <w:rPr>
          <w:rFonts w:ascii="Times New Roman" w:hAnsi="Times New Roman" w:cs="Times New Roman"/>
          <w:color w:val="000000" w:themeColor="text1"/>
          <w:sz w:val="22"/>
          <w:szCs w:val="22"/>
        </w:rPr>
      </w:pPr>
      <w:r w:rsidRPr="00AC48F4">
        <w:rPr>
          <w:rFonts w:ascii="Times New Roman" w:hAnsi="Times New Roman" w:cs="Times New Roman"/>
          <w:i/>
          <w:color w:val="000000" w:themeColor="text1"/>
          <w:sz w:val="20"/>
          <w:szCs w:val="20"/>
        </w:rPr>
        <w:t xml:space="preserve">NOTE: See, for instance, the UN Declaration of the Rights of Indigenous Peoples and </w:t>
      </w:r>
      <w:r w:rsidRPr="00AC48F4">
        <w:rPr>
          <w:rFonts w:ascii="Times New Roman" w:hAnsi="Times New Roman" w:cs="Times New Roman"/>
          <w:i/>
          <w:color w:val="000000" w:themeColor="text1"/>
          <w:sz w:val="20"/>
          <w:szCs w:val="20"/>
          <w:lang w:val="en-GB"/>
        </w:rPr>
        <w:t>the ILO C169</w:t>
      </w:r>
      <w:r w:rsidR="0096288A">
        <w:rPr>
          <w:rFonts w:ascii="Times New Roman" w:hAnsi="Times New Roman" w:cs="Times New Roman"/>
          <w:i/>
          <w:color w:val="000000" w:themeColor="text1"/>
          <w:sz w:val="20"/>
          <w:szCs w:val="20"/>
        </w:rPr>
        <w:t>.</w:t>
      </w:r>
      <w:r w:rsidRPr="00AC48F4">
        <w:rPr>
          <w:rFonts w:ascii="Times New Roman" w:hAnsi="Times New Roman" w:cs="Times New Roman"/>
          <w:i/>
          <w:color w:val="000000" w:themeColor="text1"/>
          <w:sz w:val="20"/>
          <w:szCs w:val="20"/>
        </w:rPr>
        <w:t xml:space="preserve"> </w:t>
      </w:r>
      <w:r w:rsidR="008139B4" w:rsidRPr="00AC48F4">
        <w:rPr>
          <w:rFonts w:ascii="Times New Roman" w:hAnsi="Times New Roman" w:cs="Times New Roman"/>
          <w:color w:val="000000" w:themeColor="text1"/>
          <w:sz w:val="22"/>
          <w:szCs w:val="22"/>
        </w:rPr>
        <w:t xml:space="preserve"> </w:t>
      </w:r>
    </w:p>
    <w:p w14:paraId="30B3FAB5" w14:textId="0681F62D" w:rsidR="00091C0F" w:rsidRPr="00AC48F4" w:rsidRDefault="00F96C3B" w:rsidP="00F73DCA">
      <w:pPr>
        <w:pStyle w:val="Default"/>
        <w:snapToGrid w:val="0"/>
        <w:spacing w:before="240" w:after="120" w:line="276" w:lineRule="auto"/>
        <w:ind w:left="900" w:hanging="90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1.</w:t>
      </w:r>
      <w:r w:rsidR="0005768F" w:rsidRPr="00AC48F4">
        <w:rPr>
          <w:rFonts w:ascii="Times New Roman" w:hAnsi="Times New Roman" w:cs="Times New Roman"/>
          <w:color w:val="000000" w:themeColor="text1"/>
          <w:sz w:val="22"/>
          <w:szCs w:val="22"/>
        </w:rPr>
        <w:t>4.1.</w:t>
      </w:r>
      <w:r w:rsidR="00350AA9" w:rsidRPr="00AC48F4">
        <w:rPr>
          <w:rFonts w:ascii="Times New Roman" w:hAnsi="Times New Roman" w:cs="Times New Roman"/>
          <w:color w:val="000000" w:themeColor="text1"/>
          <w:sz w:val="22"/>
          <w:szCs w:val="22"/>
        </w:rPr>
        <w:t>3</w:t>
      </w:r>
      <w:r w:rsidRPr="00AC48F4">
        <w:rPr>
          <w:rFonts w:ascii="Times New Roman" w:hAnsi="Times New Roman" w:cs="Times New Roman"/>
          <w:color w:val="000000" w:themeColor="text1"/>
          <w:sz w:val="22"/>
          <w:szCs w:val="22"/>
        </w:rPr>
        <w:t>.</w:t>
      </w:r>
      <w:r w:rsidR="009C3DE2" w:rsidRPr="00AC48F4">
        <w:rPr>
          <w:rFonts w:ascii="Times New Roman" w:hAnsi="Times New Roman" w:cs="Times New Roman"/>
          <w:color w:val="000000" w:themeColor="text1"/>
          <w:sz w:val="22"/>
          <w:szCs w:val="22"/>
        </w:rPr>
        <w:t>*</w:t>
      </w:r>
      <w:r w:rsidRPr="00AC48F4">
        <w:rPr>
          <w:rFonts w:ascii="Times New Roman" w:hAnsi="Times New Roman" w:cs="Times New Roman"/>
          <w:color w:val="000000" w:themeColor="text1"/>
          <w:sz w:val="22"/>
          <w:szCs w:val="22"/>
        </w:rPr>
        <w:t xml:space="preserve"> </w:t>
      </w:r>
      <w:r w:rsidR="00F66B7B" w:rsidRPr="00AC48F4">
        <w:rPr>
          <w:rFonts w:ascii="Times New Roman" w:hAnsi="Times New Roman" w:cs="Times New Roman"/>
          <w:color w:val="000000" w:themeColor="text1"/>
          <w:sz w:val="22"/>
          <w:szCs w:val="22"/>
        </w:rPr>
        <w:tab/>
      </w:r>
      <w:r w:rsidRPr="00AC48F4">
        <w:rPr>
          <w:rFonts w:ascii="Times New Roman" w:hAnsi="Times New Roman" w:cs="Times New Roman"/>
          <w:color w:val="000000" w:themeColor="text1"/>
          <w:sz w:val="22"/>
          <w:szCs w:val="22"/>
        </w:rPr>
        <w:t xml:space="preserve">The Producer </w:t>
      </w:r>
      <w:r w:rsidR="004364AF" w:rsidRPr="00AC48F4">
        <w:rPr>
          <w:rFonts w:ascii="Times New Roman" w:hAnsi="Times New Roman" w:cs="Times New Roman"/>
          <w:color w:val="000000" w:themeColor="text1"/>
          <w:sz w:val="22"/>
          <w:szCs w:val="22"/>
        </w:rPr>
        <w:t>shall</w:t>
      </w:r>
      <w:r w:rsidRPr="00AC48F4">
        <w:rPr>
          <w:rFonts w:ascii="Times New Roman" w:hAnsi="Times New Roman" w:cs="Times New Roman"/>
          <w:color w:val="000000" w:themeColor="text1"/>
          <w:sz w:val="22"/>
          <w:szCs w:val="22"/>
        </w:rPr>
        <w:t xml:space="preserve"> confirm </w:t>
      </w:r>
      <w:r w:rsidR="004C289F" w:rsidRPr="00AC48F4">
        <w:rPr>
          <w:rFonts w:ascii="Times New Roman" w:hAnsi="Times New Roman" w:cs="Times New Roman"/>
          <w:color w:val="000000" w:themeColor="text1"/>
          <w:sz w:val="22"/>
          <w:szCs w:val="22"/>
        </w:rPr>
        <w:t xml:space="preserve">that its Production Operation is located in an area in which the </w:t>
      </w:r>
      <w:r w:rsidR="00970CB3" w:rsidRPr="00AC48F4">
        <w:rPr>
          <w:rFonts w:ascii="Times New Roman" w:hAnsi="Times New Roman" w:cs="Times New Roman"/>
          <w:color w:val="000000" w:themeColor="text1"/>
          <w:sz w:val="22"/>
          <w:szCs w:val="22"/>
        </w:rPr>
        <w:t xml:space="preserve">applicable governmental jurisdiction </w:t>
      </w:r>
      <w:r w:rsidR="004C289F" w:rsidRPr="00AC48F4">
        <w:rPr>
          <w:rFonts w:ascii="Times New Roman" w:hAnsi="Times New Roman" w:cs="Times New Roman"/>
          <w:color w:val="000000" w:themeColor="text1"/>
          <w:sz w:val="22"/>
          <w:szCs w:val="22"/>
        </w:rPr>
        <w:t>has consulted with indigenous peoples</w:t>
      </w:r>
      <w:r w:rsidR="00970CB3" w:rsidRPr="00AC48F4">
        <w:rPr>
          <w:rFonts w:ascii="Times New Roman" w:hAnsi="Times New Roman" w:cs="Times New Roman"/>
          <w:color w:val="000000" w:themeColor="text1"/>
          <w:sz w:val="22"/>
          <w:szCs w:val="22"/>
        </w:rPr>
        <w:t xml:space="preserve"> (if any such communities are present in the region)</w:t>
      </w:r>
      <w:r w:rsidR="004C289F" w:rsidRPr="00AC48F4">
        <w:rPr>
          <w:rFonts w:ascii="Times New Roman" w:hAnsi="Times New Roman" w:cs="Times New Roman"/>
          <w:color w:val="000000" w:themeColor="text1"/>
          <w:sz w:val="22"/>
          <w:szCs w:val="22"/>
        </w:rPr>
        <w:t xml:space="preserve"> and </w:t>
      </w:r>
      <w:r w:rsidR="008E3644" w:rsidRPr="00AC48F4">
        <w:rPr>
          <w:rFonts w:ascii="Times New Roman" w:hAnsi="Times New Roman" w:cs="Times New Roman"/>
          <w:color w:val="000000" w:themeColor="text1"/>
          <w:sz w:val="22"/>
          <w:szCs w:val="22"/>
        </w:rPr>
        <w:t xml:space="preserve">has </w:t>
      </w:r>
      <w:r w:rsidR="004C289F" w:rsidRPr="00AC48F4">
        <w:rPr>
          <w:rFonts w:ascii="Times New Roman" w:hAnsi="Times New Roman" w:cs="Times New Roman"/>
          <w:color w:val="000000" w:themeColor="text1"/>
          <w:sz w:val="22"/>
          <w:szCs w:val="22"/>
        </w:rPr>
        <w:t xml:space="preserve">gained </w:t>
      </w:r>
      <w:r w:rsidRPr="00AC48F4">
        <w:rPr>
          <w:rFonts w:ascii="Times New Roman" w:hAnsi="Times New Roman" w:cs="Times New Roman"/>
          <w:color w:val="000000" w:themeColor="text1"/>
          <w:sz w:val="22"/>
          <w:szCs w:val="22"/>
        </w:rPr>
        <w:t>free, prior and informed consent</w:t>
      </w:r>
      <w:r w:rsidR="004C289F" w:rsidRPr="00AC48F4">
        <w:rPr>
          <w:rFonts w:ascii="Times New Roman" w:hAnsi="Times New Roman" w:cs="Times New Roman"/>
          <w:color w:val="000000" w:themeColor="text1"/>
          <w:sz w:val="22"/>
          <w:szCs w:val="22"/>
        </w:rPr>
        <w:t xml:space="preserve"> regarding access to mineral resources</w:t>
      </w:r>
      <w:r w:rsidR="00091C0F" w:rsidRPr="00AC48F4">
        <w:rPr>
          <w:rFonts w:ascii="Times New Roman" w:hAnsi="Times New Roman" w:cs="Times New Roman"/>
          <w:color w:val="000000" w:themeColor="text1"/>
          <w:sz w:val="22"/>
          <w:szCs w:val="22"/>
        </w:rPr>
        <w:t>, and provide</w:t>
      </w:r>
      <w:r w:rsidR="004C289F" w:rsidRPr="00AC48F4">
        <w:rPr>
          <w:rFonts w:ascii="Times New Roman" w:hAnsi="Times New Roman" w:cs="Times New Roman"/>
          <w:color w:val="000000" w:themeColor="text1"/>
          <w:sz w:val="22"/>
          <w:szCs w:val="22"/>
        </w:rPr>
        <w:t xml:space="preserve"> </w:t>
      </w:r>
      <w:r w:rsidR="00091C0F" w:rsidRPr="00AC48F4">
        <w:rPr>
          <w:rFonts w:ascii="Times New Roman" w:hAnsi="Times New Roman" w:cs="Times New Roman"/>
          <w:color w:val="000000" w:themeColor="text1"/>
          <w:sz w:val="22"/>
          <w:szCs w:val="22"/>
        </w:rPr>
        <w:t>documentation. </w:t>
      </w:r>
    </w:p>
    <w:p w14:paraId="456610F5" w14:textId="2AFDC501" w:rsidR="000739D8" w:rsidRPr="00AC48F4" w:rsidRDefault="002B208F" w:rsidP="009F7B82">
      <w:pPr>
        <w:spacing w:after="120" w:line="276" w:lineRule="auto"/>
        <w:ind w:left="1260" w:hanging="360"/>
        <w:jc w:val="both"/>
        <w:rPr>
          <w:color w:val="000000" w:themeColor="text1"/>
        </w:rPr>
      </w:pPr>
      <w:r w:rsidRPr="00AC48F4">
        <w:rPr>
          <w:color w:val="000000" w:themeColor="text1"/>
          <w:sz w:val="22"/>
          <w:szCs w:val="22"/>
        </w:rPr>
        <w:t xml:space="preserve">a.  </w:t>
      </w:r>
      <w:r w:rsidRPr="00AC48F4">
        <w:rPr>
          <w:color w:val="000000" w:themeColor="text1"/>
          <w:sz w:val="22"/>
          <w:szCs w:val="22"/>
        </w:rPr>
        <w:tab/>
      </w:r>
      <w:r w:rsidR="004C289F" w:rsidRPr="00AC48F4">
        <w:rPr>
          <w:color w:val="000000" w:themeColor="text1"/>
          <w:sz w:val="22"/>
          <w:szCs w:val="22"/>
        </w:rPr>
        <w:t xml:space="preserve">If </w:t>
      </w:r>
      <w:r w:rsidR="008E3644" w:rsidRPr="00AC48F4">
        <w:rPr>
          <w:color w:val="000000" w:themeColor="text1"/>
          <w:sz w:val="22"/>
          <w:szCs w:val="22"/>
        </w:rPr>
        <w:t xml:space="preserve">governmental consultation has </w:t>
      </w:r>
      <w:r w:rsidR="00E3434D" w:rsidRPr="00AC48F4">
        <w:rPr>
          <w:color w:val="000000" w:themeColor="text1"/>
          <w:sz w:val="22"/>
          <w:szCs w:val="22"/>
        </w:rPr>
        <w:t xml:space="preserve">not </w:t>
      </w:r>
      <w:r w:rsidR="008E3644" w:rsidRPr="00AC48F4">
        <w:rPr>
          <w:color w:val="000000" w:themeColor="text1"/>
          <w:sz w:val="22"/>
          <w:szCs w:val="22"/>
        </w:rPr>
        <w:t xml:space="preserve">occurred </w:t>
      </w:r>
      <w:r w:rsidR="004D0B2F" w:rsidRPr="00AC48F4">
        <w:rPr>
          <w:color w:val="000000" w:themeColor="text1"/>
          <w:sz w:val="22"/>
          <w:szCs w:val="22"/>
        </w:rPr>
        <w:t>and</w:t>
      </w:r>
      <w:r w:rsidR="008E3644" w:rsidRPr="00AC48F4">
        <w:rPr>
          <w:color w:val="000000" w:themeColor="text1"/>
          <w:sz w:val="22"/>
          <w:szCs w:val="22"/>
        </w:rPr>
        <w:t xml:space="preserve"> </w:t>
      </w:r>
      <w:r w:rsidR="004C289F" w:rsidRPr="00AC48F4">
        <w:rPr>
          <w:color w:val="000000" w:themeColor="text1"/>
          <w:sz w:val="22"/>
          <w:szCs w:val="22"/>
        </w:rPr>
        <w:t xml:space="preserve">consent has </w:t>
      </w:r>
      <w:r w:rsidR="00E3434D" w:rsidRPr="00AC48F4">
        <w:rPr>
          <w:color w:val="000000" w:themeColor="text1"/>
          <w:sz w:val="22"/>
          <w:szCs w:val="22"/>
        </w:rPr>
        <w:t xml:space="preserve">not </w:t>
      </w:r>
      <w:r w:rsidR="004C289F" w:rsidRPr="00AC48F4">
        <w:rPr>
          <w:color w:val="000000" w:themeColor="text1"/>
          <w:sz w:val="22"/>
          <w:szCs w:val="22"/>
        </w:rPr>
        <w:t xml:space="preserve">been obtained, then the Producer </w:t>
      </w:r>
      <w:r w:rsidR="004D0B2F" w:rsidRPr="00AC48F4">
        <w:rPr>
          <w:color w:val="000000" w:themeColor="text1"/>
          <w:sz w:val="22"/>
          <w:szCs w:val="22"/>
        </w:rPr>
        <w:t xml:space="preserve">shall </w:t>
      </w:r>
      <w:r w:rsidR="004C289F" w:rsidRPr="00AC48F4">
        <w:rPr>
          <w:color w:val="000000" w:themeColor="text1"/>
          <w:sz w:val="22"/>
          <w:szCs w:val="22"/>
        </w:rPr>
        <w:t xml:space="preserve">provide written </w:t>
      </w:r>
      <w:r w:rsidR="000739D8" w:rsidRPr="00AC48F4">
        <w:rPr>
          <w:color w:val="000000" w:themeColor="text1"/>
          <w:sz w:val="22"/>
          <w:szCs w:val="22"/>
        </w:rPr>
        <w:t xml:space="preserve">evidence of </w:t>
      </w:r>
      <w:r w:rsidR="004D0B2F" w:rsidRPr="00AC48F4">
        <w:rPr>
          <w:color w:val="000000" w:themeColor="text1"/>
          <w:sz w:val="22"/>
          <w:szCs w:val="22"/>
        </w:rPr>
        <w:t xml:space="preserve">its own </w:t>
      </w:r>
      <w:r w:rsidR="000739D8" w:rsidRPr="00AC48F4">
        <w:rPr>
          <w:color w:val="000000" w:themeColor="text1"/>
          <w:sz w:val="22"/>
          <w:szCs w:val="22"/>
        </w:rPr>
        <w:t>actions taken to consult with the indigenous community (</w:t>
      </w:r>
      <w:r w:rsidR="004D0B2F" w:rsidRPr="00AC48F4">
        <w:rPr>
          <w:color w:val="000000" w:themeColor="text1"/>
          <w:sz w:val="22"/>
          <w:szCs w:val="22"/>
        </w:rPr>
        <w:t>see, for instance</w:t>
      </w:r>
      <w:r w:rsidR="000739D8" w:rsidRPr="00AC48F4">
        <w:rPr>
          <w:color w:val="000000" w:themeColor="text1"/>
          <w:sz w:val="22"/>
          <w:szCs w:val="22"/>
        </w:rPr>
        <w:t xml:space="preserve">, </w:t>
      </w:r>
      <w:r w:rsidR="004D0B2F" w:rsidRPr="00AC48F4">
        <w:rPr>
          <w:color w:val="000000" w:themeColor="text1"/>
          <w:sz w:val="22"/>
          <w:szCs w:val="22"/>
        </w:rPr>
        <w:t>see</w:t>
      </w:r>
      <w:r w:rsidR="000739D8" w:rsidRPr="00AC48F4">
        <w:rPr>
          <w:color w:val="000000" w:themeColor="text1"/>
          <w:sz w:val="22"/>
          <w:szCs w:val="22"/>
        </w:rPr>
        <w:t xml:space="preserve"> </w:t>
      </w:r>
      <w:r w:rsidR="004D0B2F" w:rsidRPr="00AC48F4">
        <w:rPr>
          <w:color w:val="000000" w:themeColor="text1"/>
          <w:sz w:val="22"/>
          <w:szCs w:val="22"/>
        </w:rPr>
        <w:t xml:space="preserve">UN </w:t>
      </w:r>
      <w:r w:rsidR="000739D8" w:rsidRPr="00AC48F4">
        <w:rPr>
          <w:color w:val="000000" w:themeColor="text1"/>
          <w:sz w:val="22"/>
          <w:szCs w:val="22"/>
        </w:rPr>
        <w:t xml:space="preserve">FAO 2014, </w:t>
      </w:r>
      <w:r w:rsidR="000739D8" w:rsidRPr="00AC48F4">
        <w:rPr>
          <w:i/>
          <w:iCs/>
          <w:color w:val="000000" w:themeColor="text1"/>
          <w:sz w:val="22"/>
          <w:szCs w:val="22"/>
        </w:rPr>
        <w:t xml:space="preserve">Respecting free, prior and informed consent: Practical guidance for governments, companies, NGOs, indigenous peoples and local communities in relation to land acquisition, </w:t>
      </w:r>
      <w:r w:rsidR="000739D8" w:rsidRPr="00AC48F4">
        <w:rPr>
          <w:color w:val="000000" w:themeColor="text1"/>
          <w:sz w:val="22"/>
          <w:szCs w:val="22"/>
        </w:rPr>
        <w:t>Annex II).</w:t>
      </w:r>
    </w:p>
    <w:p w14:paraId="72EBE10F" w14:textId="255EEA53" w:rsidR="004C289F" w:rsidRPr="00AC48F4" w:rsidRDefault="002B208F" w:rsidP="00F73DCA">
      <w:pPr>
        <w:pStyle w:val="Default"/>
        <w:snapToGrid w:val="0"/>
        <w:spacing w:after="120" w:line="276" w:lineRule="auto"/>
        <w:ind w:left="1353" w:hanging="446"/>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 xml:space="preserve">b.  </w:t>
      </w:r>
      <w:r w:rsidRPr="00AC48F4">
        <w:rPr>
          <w:rFonts w:ascii="Times New Roman" w:hAnsi="Times New Roman" w:cs="Times New Roman"/>
          <w:color w:val="000000" w:themeColor="text1"/>
          <w:sz w:val="22"/>
          <w:szCs w:val="22"/>
        </w:rPr>
        <w:tab/>
      </w:r>
      <w:r w:rsidR="00AD6C09" w:rsidRPr="00AC48F4">
        <w:rPr>
          <w:rFonts w:ascii="Times New Roman" w:hAnsi="Times New Roman" w:cs="Times New Roman"/>
          <w:color w:val="000000" w:themeColor="text1"/>
          <w:sz w:val="22"/>
          <w:szCs w:val="22"/>
        </w:rPr>
        <w:t>F</w:t>
      </w:r>
      <w:r w:rsidR="00350AA9" w:rsidRPr="00AC48F4">
        <w:rPr>
          <w:rFonts w:ascii="Times New Roman" w:hAnsi="Times New Roman" w:cs="Times New Roman"/>
          <w:color w:val="000000" w:themeColor="text1"/>
          <w:sz w:val="22"/>
          <w:szCs w:val="22"/>
        </w:rPr>
        <w:t>or any new Production Operation, t</w:t>
      </w:r>
      <w:r w:rsidR="00970CB3" w:rsidRPr="00AC48F4">
        <w:rPr>
          <w:rFonts w:ascii="Times New Roman" w:hAnsi="Times New Roman" w:cs="Times New Roman"/>
          <w:color w:val="000000" w:themeColor="text1"/>
          <w:sz w:val="22"/>
          <w:szCs w:val="22"/>
        </w:rPr>
        <w:t xml:space="preserve">he Producer </w:t>
      </w:r>
      <w:r w:rsidR="00FE2E7A" w:rsidRPr="00AC48F4">
        <w:rPr>
          <w:rFonts w:ascii="Times New Roman" w:hAnsi="Times New Roman" w:cs="Times New Roman"/>
          <w:color w:val="000000" w:themeColor="text1"/>
          <w:sz w:val="22"/>
          <w:szCs w:val="22"/>
        </w:rPr>
        <w:t xml:space="preserve">shall seek </w:t>
      </w:r>
      <w:r w:rsidR="00970CB3" w:rsidRPr="00AC48F4">
        <w:rPr>
          <w:rFonts w:ascii="Times New Roman" w:hAnsi="Times New Roman" w:cs="Times New Roman"/>
          <w:color w:val="000000" w:themeColor="text1"/>
          <w:sz w:val="22"/>
          <w:szCs w:val="22"/>
        </w:rPr>
        <w:t xml:space="preserve">free, prior and informed </w:t>
      </w:r>
      <w:r w:rsidR="004C289F" w:rsidRPr="00AC48F4">
        <w:rPr>
          <w:rFonts w:ascii="Times New Roman" w:hAnsi="Times New Roman" w:cs="Times New Roman"/>
          <w:color w:val="000000" w:themeColor="text1"/>
          <w:sz w:val="22"/>
          <w:szCs w:val="22"/>
        </w:rPr>
        <w:t>consent</w:t>
      </w:r>
      <w:r w:rsidR="00970CB3" w:rsidRPr="00AC48F4">
        <w:rPr>
          <w:rFonts w:ascii="Times New Roman" w:hAnsi="Times New Roman" w:cs="Times New Roman"/>
          <w:color w:val="000000" w:themeColor="text1"/>
          <w:sz w:val="22"/>
          <w:szCs w:val="22"/>
        </w:rPr>
        <w:t xml:space="preserve"> </w:t>
      </w:r>
      <w:r w:rsidR="00AD6C09" w:rsidRPr="00AC48F4">
        <w:rPr>
          <w:rFonts w:ascii="Times New Roman" w:hAnsi="Times New Roman" w:cs="Times New Roman"/>
          <w:color w:val="000000" w:themeColor="text1"/>
          <w:sz w:val="22"/>
          <w:szCs w:val="22"/>
        </w:rPr>
        <w:t xml:space="preserve">during the planning stages </w:t>
      </w:r>
      <w:r w:rsidR="00970CB3" w:rsidRPr="00AC48F4">
        <w:rPr>
          <w:rFonts w:ascii="Times New Roman" w:hAnsi="Times New Roman" w:cs="Times New Roman"/>
          <w:color w:val="000000" w:themeColor="text1"/>
          <w:sz w:val="22"/>
          <w:szCs w:val="22"/>
        </w:rPr>
        <w:t>from</w:t>
      </w:r>
      <w:r w:rsidR="004C289F" w:rsidRPr="00AC48F4">
        <w:rPr>
          <w:rFonts w:ascii="Times New Roman" w:hAnsi="Times New Roman" w:cs="Times New Roman"/>
          <w:color w:val="000000" w:themeColor="text1"/>
          <w:sz w:val="22"/>
          <w:szCs w:val="22"/>
        </w:rPr>
        <w:t xml:space="preserve"> indigenous peoples</w:t>
      </w:r>
      <w:r w:rsidR="00970CB3" w:rsidRPr="00AC48F4">
        <w:rPr>
          <w:rFonts w:ascii="Times New Roman" w:hAnsi="Times New Roman" w:cs="Times New Roman"/>
          <w:color w:val="000000" w:themeColor="text1"/>
          <w:sz w:val="22"/>
          <w:szCs w:val="22"/>
        </w:rPr>
        <w:t xml:space="preserve"> if their </w:t>
      </w:r>
      <w:r w:rsidR="004C289F" w:rsidRPr="00AC48F4">
        <w:rPr>
          <w:rFonts w:ascii="Times New Roman" w:hAnsi="Times New Roman" w:cs="Times New Roman"/>
          <w:color w:val="000000" w:themeColor="text1"/>
          <w:sz w:val="22"/>
          <w:szCs w:val="22"/>
        </w:rPr>
        <w:t>rights</w:t>
      </w:r>
      <w:r w:rsidR="00970CB3" w:rsidRPr="00AC48F4">
        <w:rPr>
          <w:rFonts w:ascii="Times New Roman" w:hAnsi="Times New Roman" w:cs="Times New Roman"/>
          <w:color w:val="000000" w:themeColor="text1"/>
          <w:sz w:val="22"/>
          <w:szCs w:val="22"/>
        </w:rPr>
        <w:t xml:space="preserve"> or</w:t>
      </w:r>
      <w:r w:rsidR="004C289F" w:rsidRPr="00AC48F4">
        <w:rPr>
          <w:rFonts w:ascii="Times New Roman" w:hAnsi="Times New Roman" w:cs="Times New Roman"/>
          <w:color w:val="000000" w:themeColor="text1"/>
          <w:sz w:val="22"/>
          <w:szCs w:val="22"/>
        </w:rPr>
        <w:t xml:space="preserve"> interests </w:t>
      </w:r>
      <w:r w:rsidR="00B536CE" w:rsidRPr="00AC48F4">
        <w:rPr>
          <w:rFonts w:ascii="Times New Roman" w:hAnsi="Times New Roman" w:cs="Times New Roman"/>
          <w:color w:val="000000" w:themeColor="text1"/>
          <w:sz w:val="22"/>
          <w:szCs w:val="22"/>
        </w:rPr>
        <w:t xml:space="preserve">could </w:t>
      </w:r>
      <w:r w:rsidR="004C289F" w:rsidRPr="00AC48F4">
        <w:rPr>
          <w:rFonts w:ascii="Times New Roman" w:hAnsi="Times New Roman" w:cs="Times New Roman"/>
          <w:color w:val="000000" w:themeColor="text1"/>
          <w:sz w:val="22"/>
          <w:szCs w:val="22"/>
        </w:rPr>
        <w:t xml:space="preserve">be </w:t>
      </w:r>
      <w:r w:rsidR="00970CB3" w:rsidRPr="00AC48F4">
        <w:rPr>
          <w:rFonts w:ascii="Times New Roman" w:hAnsi="Times New Roman" w:cs="Times New Roman"/>
          <w:color w:val="000000" w:themeColor="text1"/>
          <w:sz w:val="22"/>
          <w:szCs w:val="22"/>
        </w:rPr>
        <w:t>affected</w:t>
      </w:r>
      <w:r w:rsidR="004C289F" w:rsidRPr="00AC48F4">
        <w:rPr>
          <w:rFonts w:ascii="Times New Roman" w:hAnsi="Times New Roman" w:cs="Times New Roman"/>
          <w:color w:val="000000" w:themeColor="text1"/>
          <w:sz w:val="22"/>
          <w:szCs w:val="22"/>
        </w:rPr>
        <w:t xml:space="preserve">.  </w:t>
      </w:r>
      <w:r w:rsidR="00FE2E7A" w:rsidRPr="00AC48F4">
        <w:rPr>
          <w:rFonts w:ascii="Times New Roman" w:hAnsi="Times New Roman" w:cs="Times New Roman"/>
          <w:color w:val="000000" w:themeColor="text1"/>
          <w:sz w:val="22"/>
          <w:szCs w:val="22"/>
        </w:rPr>
        <w:t>No new Production Operation is allowed to be opened unless such consent is granted</w:t>
      </w:r>
      <w:r w:rsidR="00C832AA" w:rsidRPr="00AC48F4">
        <w:rPr>
          <w:rFonts w:ascii="Times New Roman" w:hAnsi="Times New Roman" w:cs="Times New Roman"/>
          <w:color w:val="000000" w:themeColor="text1"/>
          <w:sz w:val="22"/>
          <w:szCs w:val="22"/>
        </w:rPr>
        <w:t xml:space="preserve"> (where applicable)</w:t>
      </w:r>
      <w:r w:rsidR="00FE2E7A" w:rsidRPr="00AC48F4">
        <w:rPr>
          <w:rFonts w:ascii="Times New Roman" w:hAnsi="Times New Roman" w:cs="Times New Roman"/>
          <w:color w:val="000000" w:themeColor="text1"/>
          <w:sz w:val="22"/>
          <w:szCs w:val="22"/>
        </w:rPr>
        <w:t xml:space="preserve">, on the basis of </w:t>
      </w:r>
      <w:r w:rsidR="00C832AA" w:rsidRPr="00AC48F4">
        <w:rPr>
          <w:rFonts w:ascii="Times New Roman" w:hAnsi="Times New Roman" w:cs="Times New Roman"/>
          <w:color w:val="000000" w:themeColor="text1"/>
          <w:sz w:val="22"/>
          <w:szCs w:val="16"/>
          <w:lang w:val="en-GB"/>
        </w:rPr>
        <w:t>a mutually agreed upon decision-making process for obtaining consent that is democratic across the community.</w:t>
      </w:r>
    </w:p>
    <w:p w14:paraId="523348B1" w14:textId="30F6A9AF" w:rsidR="00091C0F" w:rsidRPr="00AC48F4" w:rsidRDefault="002B208F" w:rsidP="00F73DCA">
      <w:pPr>
        <w:pStyle w:val="Default"/>
        <w:snapToGrid w:val="0"/>
        <w:spacing w:after="120" w:line="276" w:lineRule="auto"/>
        <w:ind w:left="1353" w:hanging="446"/>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c.</w:t>
      </w:r>
      <w:r w:rsidRPr="00AC48F4">
        <w:rPr>
          <w:rFonts w:ascii="Times New Roman" w:hAnsi="Times New Roman" w:cs="Times New Roman"/>
          <w:color w:val="000000" w:themeColor="text1"/>
          <w:sz w:val="22"/>
          <w:szCs w:val="22"/>
        </w:rPr>
        <w:tab/>
      </w:r>
      <w:r w:rsidR="0039158B" w:rsidRPr="00AC48F4">
        <w:rPr>
          <w:rFonts w:ascii="Times New Roman" w:hAnsi="Times New Roman" w:cs="Times New Roman"/>
          <w:color w:val="000000" w:themeColor="text1"/>
          <w:sz w:val="22"/>
          <w:szCs w:val="22"/>
        </w:rPr>
        <w:t>The Producer shall notify i</w:t>
      </w:r>
      <w:r w:rsidRPr="00AC48F4">
        <w:rPr>
          <w:rFonts w:ascii="Times New Roman" w:hAnsi="Times New Roman" w:cs="Times New Roman"/>
          <w:color w:val="000000" w:themeColor="text1"/>
          <w:sz w:val="22"/>
          <w:szCs w:val="22"/>
        </w:rPr>
        <w:t xml:space="preserve">ndigenous peoples if changes to </w:t>
      </w:r>
      <w:r w:rsidR="00970CB3" w:rsidRPr="00AC48F4">
        <w:rPr>
          <w:rFonts w:ascii="Times New Roman" w:hAnsi="Times New Roman" w:cs="Times New Roman"/>
          <w:color w:val="000000" w:themeColor="text1"/>
          <w:sz w:val="22"/>
          <w:szCs w:val="22"/>
        </w:rPr>
        <w:t>diamond production related</w:t>
      </w:r>
      <w:r w:rsidRPr="00AC48F4">
        <w:rPr>
          <w:rFonts w:ascii="Times New Roman" w:hAnsi="Times New Roman" w:cs="Times New Roman"/>
          <w:color w:val="000000" w:themeColor="text1"/>
          <w:sz w:val="22"/>
          <w:szCs w:val="22"/>
        </w:rPr>
        <w:t xml:space="preserve"> activities have the potential to impact their rights or interests.</w:t>
      </w:r>
    </w:p>
    <w:p w14:paraId="77D8E430" w14:textId="1B95127E" w:rsidR="00091C0F" w:rsidRPr="00AC48F4" w:rsidRDefault="00091C0F" w:rsidP="00F73DCA">
      <w:pPr>
        <w:pStyle w:val="Default"/>
        <w:snapToGrid w:val="0"/>
        <w:spacing w:after="120" w:line="276" w:lineRule="auto"/>
        <w:ind w:left="1353" w:hanging="446"/>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d.</w:t>
      </w:r>
      <w:r w:rsidRPr="00AC48F4">
        <w:rPr>
          <w:rFonts w:ascii="Times New Roman" w:hAnsi="Times New Roman" w:cs="Times New Roman"/>
          <w:color w:val="000000" w:themeColor="text1"/>
          <w:sz w:val="22"/>
          <w:szCs w:val="22"/>
        </w:rPr>
        <w:tab/>
        <w:t>The Producer shall collaborate with indigenous peoples’ representatives in monitoring of the implementation of free, prior, and informed consent agreements.</w:t>
      </w:r>
    </w:p>
    <w:p w14:paraId="40F331D5" w14:textId="2ACA1155" w:rsidR="00496FAE" w:rsidRPr="00AC48F4" w:rsidRDefault="00496FAE" w:rsidP="00F73DCA">
      <w:pPr>
        <w:pStyle w:val="Default"/>
        <w:snapToGrid w:val="0"/>
        <w:spacing w:after="120" w:line="276" w:lineRule="auto"/>
        <w:ind w:left="1353" w:hanging="446"/>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e.</w:t>
      </w:r>
      <w:r w:rsidRPr="00AC48F4">
        <w:rPr>
          <w:rFonts w:ascii="Times New Roman" w:hAnsi="Times New Roman" w:cs="Times New Roman"/>
          <w:color w:val="000000" w:themeColor="text1"/>
          <w:sz w:val="22"/>
          <w:szCs w:val="22"/>
        </w:rPr>
        <w:tab/>
        <w:t>The Producer shall operate in conformance with any existing FPIC until and unless a new FPIC is negotiated that supersedes it.</w:t>
      </w:r>
    </w:p>
    <w:p w14:paraId="2507B3E9" w14:textId="2ED8A971" w:rsidR="00181F02" w:rsidRPr="00AC48F4" w:rsidRDefault="00181F02" w:rsidP="00F73DCA">
      <w:pPr>
        <w:pStyle w:val="Default"/>
        <w:snapToGrid w:val="0"/>
        <w:spacing w:after="120" w:line="276" w:lineRule="auto"/>
        <w:ind w:left="1353" w:hanging="446"/>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lastRenderedPageBreak/>
        <w:t>f.</w:t>
      </w:r>
      <w:r w:rsidRPr="00AC48F4">
        <w:rPr>
          <w:rFonts w:ascii="Times New Roman" w:hAnsi="Times New Roman" w:cs="Times New Roman"/>
          <w:color w:val="000000" w:themeColor="text1"/>
          <w:sz w:val="22"/>
          <w:szCs w:val="22"/>
        </w:rPr>
        <w:tab/>
        <w:t>The Producer shall document the FPIC process and publicly report its results.</w:t>
      </w:r>
    </w:p>
    <w:p w14:paraId="451CBBAD" w14:textId="7A538020" w:rsidR="00091C0F" w:rsidRPr="00AC48F4" w:rsidRDefault="002B208F" w:rsidP="00F73DCA">
      <w:pPr>
        <w:pStyle w:val="Default"/>
        <w:snapToGrid w:val="0"/>
        <w:spacing w:before="240" w:after="120" w:line="276" w:lineRule="auto"/>
        <w:ind w:left="900" w:hanging="90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1.</w:t>
      </w:r>
      <w:r w:rsidR="0005768F" w:rsidRPr="00AC48F4">
        <w:rPr>
          <w:rFonts w:ascii="Times New Roman" w:hAnsi="Times New Roman" w:cs="Times New Roman"/>
          <w:color w:val="000000" w:themeColor="text1"/>
          <w:sz w:val="22"/>
          <w:szCs w:val="22"/>
        </w:rPr>
        <w:t>4.1</w:t>
      </w:r>
      <w:r w:rsidRPr="00AC48F4">
        <w:rPr>
          <w:rFonts w:ascii="Times New Roman" w:hAnsi="Times New Roman" w:cs="Times New Roman"/>
          <w:color w:val="000000" w:themeColor="text1"/>
          <w:sz w:val="22"/>
          <w:szCs w:val="22"/>
        </w:rPr>
        <w:t>.</w:t>
      </w:r>
      <w:r w:rsidR="00FB2339" w:rsidRPr="00AC48F4">
        <w:rPr>
          <w:rFonts w:ascii="Times New Roman" w:hAnsi="Times New Roman" w:cs="Times New Roman"/>
          <w:color w:val="000000" w:themeColor="text1"/>
          <w:sz w:val="22"/>
          <w:szCs w:val="22"/>
        </w:rPr>
        <w:t>4</w:t>
      </w:r>
      <w:r w:rsidRPr="00AC48F4">
        <w:rPr>
          <w:rFonts w:ascii="Times New Roman" w:hAnsi="Times New Roman" w:cs="Times New Roman"/>
          <w:color w:val="000000" w:themeColor="text1"/>
          <w:sz w:val="22"/>
          <w:szCs w:val="22"/>
        </w:rPr>
        <w:tab/>
        <w:t xml:space="preserve">The Producer </w:t>
      </w:r>
      <w:r w:rsidR="004364AF" w:rsidRPr="00AC48F4">
        <w:rPr>
          <w:rFonts w:ascii="Times New Roman" w:hAnsi="Times New Roman" w:cs="Times New Roman"/>
          <w:color w:val="000000" w:themeColor="text1"/>
          <w:sz w:val="22"/>
          <w:szCs w:val="22"/>
        </w:rPr>
        <w:t>shall</w:t>
      </w:r>
      <w:r w:rsidRPr="00AC48F4">
        <w:rPr>
          <w:rFonts w:ascii="Times New Roman" w:hAnsi="Times New Roman" w:cs="Times New Roman"/>
          <w:color w:val="000000" w:themeColor="text1"/>
          <w:sz w:val="22"/>
          <w:szCs w:val="22"/>
        </w:rPr>
        <w:t xml:space="preserve"> undertake steps to ensure meaningful communications and </w:t>
      </w:r>
      <w:r w:rsidR="00091C0F" w:rsidRPr="00AC48F4">
        <w:rPr>
          <w:rFonts w:ascii="Times New Roman" w:hAnsi="Times New Roman" w:cs="Times New Roman"/>
          <w:color w:val="000000" w:themeColor="text1"/>
          <w:sz w:val="22"/>
          <w:szCs w:val="22"/>
        </w:rPr>
        <w:t xml:space="preserve">ongoing </w:t>
      </w:r>
      <w:r w:rsidRPr="00AC48F4">
        <w:rPr>
          <w:rFonts w:ascii="Times New Roman" w:hAnsi="Times New Roman" w:cs="Times New Roman"/>
          <w:color w:val="000000" w:themeColor="text1"/>
          <w:sz w:val="22"/>
          <w:szCs w:val="22"/>
        </w:rPr>
        <w:t>engagement with indigenous people</w:t>
      </w:r>
      <w:r w:rsidR="00091C0F" w:rsidRPr="00AC48F4">
        <w:rPr>
          <w:rFonts w:ascii="Times New Roman" w:hAnsi="Times New Roman" w:cs="Times New Roman"/>
          <w:color w:val="000000" w:themeColor="text1"/>
          <w:sz w:val="22"/>
          <w:szCs w:val="22"/>
        </w:rPr>
        <w:t>s</w:t>
      </w:r>
      <w:r w:rsidR="000F081E" w:rsidRPr="00AC48F4">
        <w:rPr>
          <w:rFonts w:ascii="Times New Roman" w:hAnsi="Times New Roman" w:cs="Times New Roman"/>
          <w:color w:val="000000" w:themeColor="text1"/>
          <w:sz w:val="22"/>
          <w:szCs w:val="22"/>
        </w:rPr>
        <w:t>, as may be applicable and to the extent practicable</w:t>
      </w:r>
      <w:r w:rsidR="00091C0F" w:rsidRPr="00AC48F4">
        <w:rPr>
          <w:rFonts w:ascii="Times New Roman" w:hAnsi="Times New Roman" w:cs="Times New Roman"/>
          <w:color w:val="000000" w:themeColor="text1"/>
          <w:sz w:val="22"/>
          <w:szCs w:val="22"/>
        </w:rPr>
        <w:t xml:space="preserve">. </w:t>
      </w:r>
      <w:r w:rsidR="000F081E" w:rsidRPr="00AC48F4">
        <w:rPr>
          <w:rFonts w:ascii="Times New Roman" w:hAnsi="Times New Roman" w:cs="Times New Roman"/>
          <w:color w:val="000000" w:themeColor="text1"/>
          <w:sz w:val="22"/>
          <w:szCs w:val="22"/>
        </w:rPr>
        <w:t xml:space="preserve">  </w:t>
      </w:r>
    </w:p>
    <w:p w14:paraId="73A108B0" w14:textId="6AB1B8B1" w:rsidR="0005768F" w:rsidRPr="00AC48F4" w:rsidRDefault="0005768F" w:rsidP="00F73DCA">
      <w:pPr>
        <w:pStyle w:val="Heading2"/>
        <w:numPr>
          <w:ilvl w:val="0"/>
          <w:numId w:val="0"/>
        </w:numPr>
        <w:snapToGrid w:val="0"/>
        <w:spacing w:line="276" w:lineRule="auto"/>
        <w:rPr>
          <w:color w:val="000000" w:themeColor="text1"/>
        </w:rPr>
      </w:pPr>
      <w:r w:rsidRPr="00AC48F4">
        <w:rPr>
          <w:color w:val="000000" w:themeColor="text1"/>
        </w:rPr>
        <w:t>1.5</w:t>
      </w:r>
      <w:r w:rsidRPr="00AC48F4">
        <w:rPr>
          <w:color w:val="000000" w:themeColor="text1"/>
        </w:rPr>
        <w:tab/>
        <w:t>Community Engagement</w:t>
      </w:r>
    </w:p>
    <w:p w14:paraId="28FAC3C4" w14:textId="678B96B0" w:rsidR="0005768F" w:rsidRPr="00AC48F4" w:rsidRDefault="0005768F" w:rsidP="00F73DCA">
      <w:pPr>
        <w:pStyle w:val="bodycopy"/>
        <w:widowControl w:val="0"/>
        <w:snapToGrid w:val="0"/>
        <w:rPr>
          <w:i/>
          <w:color w:val="000000" w:themeColor="text1"/>
          <w:szCs w:val="28"/>
        </w:rPr>
      </w:pPr>
      <w:r w:rsidRPr="00AC48F4">
        <w:rPr>
          <w:b/>
          <w:i/>
          <w:color w:val="000000" w:themeColor="text1"/>
        </w:rPr>
        <w:t xml:space="preserve">Principle: </w:t>
      </w:r>
      <w:r w:rsidRPr="00AC48F4">
        <w:rPr>
          <w:i/>
          <w:color w:val="000000" w:themeColor="text1"/>
          <w:szCs w:val="28"/>
        </w:rPr>
        <w:t xml:space="preserve">The Producer respects the rights and interests of local communities, and works to assure that diamond production activities are aligned with these rights and interests. </w:t>
      </w:r>
    </w:p>
    <w:p w14:paraId="7120CEA1" w14:textId="774337E3" w:rsidR="00735B3B" w:rsidRPr="00AC48F4" w:rsidRDefault="00735B3B" w:rsidP="00F73DCA">
      <w:pPr>
        <w:pStyle w:val="bodycopy"/>
        <w:widowControl w:val="0"/>
        <w:snapToGrid w:val="0"/>
        <w:rPr>
          <w:i/>
          <w:color w:val="000000" w:themeColor="text1"/>
        </w:rPr>
      </w:pPr>
      <w:r w:rsidRPr="00AC48F4">
        <w:rPr>
          <w:b/>
          <w:bCs/>
          <w:i/>
          <w:color w:val="000000" w:themeColor="text1"/>
          <w:szCs w:val="28"/>
        </w:rPr>
        <w:t>Critical Criteria</w:t>
      </w:r>
      <w:r w:rsidR="009C3DE2" w:rsidRPr="00AC48F4">
        <w:rPr>
          <w:b/>
          <w:bCs/>
          <w:i/>
          <w:iCs/>
          <w:color w:val="000000" w:themeColor="text1"/>
          <w:sz w:val="22"/>
          <w:szCs w:val="22"/>
        </w:rPr>
        <w:t xml:space="preserve"> denoted with *</w:t>
      </w:r>
      <w:r w:rsidRPr="00AC48F4">
        <w:rPr>
          <w:b/>
          <w:bCs/>
          <w:i/>
          <w:color w:val="000000" w:themeColor="text1"/>
          <w:szCs w:val="28"/>
        </w:rPr>
        <w:t>:</w:t>
      </w:r>
      <w:r w:rsidRPr="00AC48F4">
        <w:rPr>
          <w:i/>
          <w:color w:val="000000" w:themeColor="text1"/>
          <w:szCs w:val="28"/>
        </w:rPr>
        <w:t xml:space="preserve"> </w:t>
      </w:r>
      <w:r w:rsidR="00B018D3" w:rsidRPr="00AC48F4">
        <w:rPr>
          <w:i/>
          <w:color w:val="000000" w:themeColor="text1"/>
          <w:szCs w:val="28"/>
        </w:rPr>
        <w:t xml:space="preserve">1.5.1.1, </w:t>
      </w:r>
      <w:r w:rsidR="0078481A" w:rsidRPr="00AC48F4">
        <w:rPr>
          <w:i/>
          <w:color w:val="000000" w:themeColor="text1"/>
          <w:szCs w:val="28"/>
        </w:rPr>
        <w:t xml:space="preserve">1.5.2.1, </w:t>
      </w:r>
      <w:r w:rsidRPr="00AC48F4">
        <w:rPr>
          <w:i/>
          <w:color w:val="000000" w:themeColor="text1"/>
          <w:szCs w:val="28"/>
        </w:rPr>
        <w:t>1.5.2.2</w:t>
      </w:r>
    </w:p>
    <w:p w14:paraId="56F47D68" w14:textId="37F42875" w:rsidR="00F66B7B" w:rsidRPr="00AC48F4" w:rsidRDefault="00F66B7B" w:rsidP="006A360B">
      <w:pPr>
        <w:pStyle w:val="Heading3"/>
        <w:numPr>
          <w:ilvl w:val="0"/>
          <w:numId w:val="0"/>
        </w:numPr>
        <w:tabs>
          <w:tab w:val="left" w:pos="900"/>
        </w:tabs>
        <w:snapToGrid w:val="0"/>
        <w:spacing w:line="276" w:lineRule="auto"/>
        <w:jc w:val="both"/>
        <w:rPr>
          <w:color w:val="000000" w:themeColor="text1"/>
        </w:rPr>
      </w:pPr>
      <w:r w:rsidRPr="00AC48F4">
        <w:rPr>
          <w:color w:val="000000" w:themeColor="text1"/>
        </w:rPr>
        <w:t>1.</w:t>
      </w:r>
      <w:r w:rsidR="00133300" w:rsidRPr="00AC48F4">
        <w:rPr>
          <w:color w:val="000000" w:themeColor="text1"/>
        </w:rPr>
        <w:t>5</w:t>
      </w:r>
      <w:r w:rsidRPr="00AC48F4">
        <w:rPr>
          <w:color w:val="000000" w:themeColor="text1"/>
        </w:rPr>
        <w:t>.</w:t>
      </w:r>
      <w:r w:rsidR="00BA4990" w:rsidRPr="00AC48F4">
        <w:rPr>
          <w:color w:val="000000" w:themeColor="text1"/>
        </w:rPr>
        <w:t>1</w:t>
      </w:r>
      <w:r w:rsidRPr="00AC48F4">
        <w:rPr>
          <w:color w:val="000000" w:themeColor="text1"/>
        </w:rPr>
        <w:tab/>
      </w:r>
      <w:r w:rsidR="00DA4372" w:rsidRPr="00AC48F4">
        <w:rPr>
          <w:color w:val="000000" w:themeColor="text1"/>
        </w:rPr>
        <w:t>Engagement with</w:t>
      </w:r>
      <w:r w:rsidRPr="00AC48F4">
        <w:rPr>
          <w:color w:val="000000" w:themeColor="text1"/>
        </w:rPr>
        <w:t xml:space="preserve"> </w:t>
      </w:r>
      <w:r w:rsidR="004364AF" w:rsidRPr="00AC48F4">
        <w:rPr>
          <w:color w:val="000000" w:themeColor="text1"/>
        </w:rPr>
        <w:t>Local</w:t>
      </w:r>
      <w:r w:rsidRPr="00AC48F4">
        <w:rPr>
          <w:color w:val="000000" w:themeColor="text1"/>
        </w:rPr>
        <w:t xml:space="preserve"> Communities </w:t>
      </w:r>
    </w:p>
    <w:p w14:paraId="30CF7935" w14:textId="0941FA4B" w:rsidR="00B018D3" w:rsidRPr="00AC48F4" w:rsidRDefault="00B018D3" w:rsidP="00B018D3">
      <w:pPr>
        <w:pStyle w:val="Default"/>
        <w:snapToGrid w:val="0"/>
        <w:spacing w:before="240" w:after="120" w:line="276" w:lineRule="auto"/>
        <w:ind w:left="900" w:hanging="900"/>
        <w:jc w:val="both"/>
        <w:rPr>
          <w:rFonts w:ascii="Times New Roman" w:hAnsi="Times New Roman" w:cs="Times New Roman"/>
          <w:color w:val="000000" w:themeColor="text1"/>
          <w:sz w:val="22"/>
          <w:szCs w:val="22"/>
          <w:lang w:eastAsia="ja-JP"/>
        </w:rPr>
      </w:pPr>
      <w:r w:rsidRPr="00AC48F4">
        <w:rPr>
          <w:rFonts w:ascii="Times New Roman" w:hAnsi="Times New Roman" w:cs="Times New Roman"/>
          <w:color w:val="000000" w:themeColor="text1"/>
          <w:sz w:val="22"/>
          <w:szCs w:val="22"/>
        </w:rPr>
        <w:t>1.5.1.1.</w:t>
      </w:r>
      <w:r w:rsidR="009C3DE2" w:rsidRPr="00AC48F4">
        <w:rPr>
          <w:rFonts w:ascii="Times New Roman" w:hAnsi="Times New Roman" w:cs="Times New Roman"/>
          <w:color w:val="000000" w:themeColor="text1"/>
          <w:sz w:val="22"/>
          <w:szCs w:val="22"/>
        </w:rPr>
        <w:t>*</w:t>
      </w:r>
      <w:r w:rsidRPr="00AC48F4">
        <w:rPr>
          <w:rFonts w:ascii="Times New Roman" w:hAnsi="Times New Roman" w:cs="Times New Roman"/>
          <w:color w:val="000000" w:themeColor="text1"/>
          <w:sz w:val="22"/>
          <w:szCs w:val="22"/>
        </w:rPr>
        <w:tab/>
        <w:t xml:space="preserve">The Producer shall </w:t>
      </w:r>
      <w:r w:rsidRPr="00AC48F4">
        <w:rPr>
          <w:rFonts w:ascii="Times New Roman" w:hAnsi="Times New Roman" w:cs="Times New Roman"/>
          <w:color w:val="000000" w:themeColor="text1"/>
          <w:sz w:val="22"/>
          <w:szCs w:val="22"/>
          <w:lang w:eastAsia="ja-JP"/>
        </w:rPr>
        <w:t xml:space="preserve">identify local communities that may be directly affected by its operations.  </w:t>
      </w:r>
    </w:p>
    <w:p w14:paraId="6D7378C8" w14:textId="01D871C0" w:rsidR="00F66B7B" w:rsidRPr="00AC48F4" w:rsidRDefault="00F66B7B" w:rsidP="00F73DCA">
      <w:pPr>
        <w:pStyle w:val="Default"/>
        <w:snapToGrid w:val="0"/>
        <w:spacing w:before="240" w:after="120" w:line="276" w:lineRule="auto"/>
        <w:ind w:left="900" w:hanging="90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1.</w:t>
      </w:r>
      <w:r w:rsidR="00133300" w:rsidRPr="00AC48F4">
        <w:rPr>
          <w:rFonts w:ascii="Times New Roman" w:hAnsi="Times New Roman" w:cs="Times New Roman"/>
          <w:color w:val="000000" w:themeColor="text1"/>
          <w:sz w:val="22"/>
          <w:szCs w:val="22"/>
        </w:rPr>
        <w:t>5</w:t>
      </w:r>
      <w:r w:rsidRPr="00AC48F4">
        <w:rPr>
          <w:rFonts w:ascii="Times New Roman" w:hAnsi="Times New Roman" w:cs="Times New Roman"/>
          <w:color w:val="000000" w:themeColor="text1"/>
          <w:sz w:val="22"/>
          <w:szCs w:val="22"/>
        </w:rPr>
        <w:t>.</w:t>
      </w:r>
      <w:r w:rsidR="00133300" w:rsidRPr="00AC48F4">
        <w:rPr>
          <w:rFonts w:ascii="Times New Roman" w:hAnsi="Times New Roman" w:cs="Times New Roman"/>
          <w:color w:val="000000" w:themeColor="text1"/>
          <w:sz w:val="22"/>
          <w:szCs w:val="22"/>
        </w:rPr>
        <w:t>1</w:t>
      </w:r>
      <w:r w:rsidRPr="00AC48F4">
        <w:rPr>
          <w:rFonts w:ascii="Times New Roman" w:hAnsi="Times New Roman" w:cs="Times New Roman"/>
          <w:color w:val="000000" w:themeColor="text1"/>
          <w:sz w:val="22"/>
          <w:szCs w:val="22"/>
        </w:rPr>
        <w:t>.</w:t>
      </w:r>
      <w:r w:rsidR="00B018D3" w:rsidRPr="00AC48F4">
        <w:rPr>
          <w:rFonts w:ascii="Times New Roman" w:hAnsi="Times New Roman" w:cs="Times New Roman"/>
          <w:color w:val="000000" w:themeColor="text1"/>
          <w:sz w:val="22"/>
          <w:szCs w:val="22"/>
        </w:rPr>
        <w:t>2</w:t>
      </w:r>
      <w:r w:rsidRPr="00AC48F4">
        <w:rPr>
          <w:rFonts w:ascii="Times New Roman" w:hAnsi="Times New Roman" w:cs="Times New Roman"/>
          <w:color w:val="000000" w:themeColor="text1"/>
          <w:sz w:val="22"/>
          <w:szCs w:val="22"/>
        </w:rPr>
        <w:tab/>
        <w:t xml:space="preserve">The Producer </w:t>
      </w:r>
      <w:r w:rsidR="004364AF" w:rsidRPr="00AC48F4">
        <w:rPr>
          <w:rFonts w:ascii="Times New Roman" w:hAnsi="Times New Roman" w:cs="Times New Roman"/>
          <w:color w:val="000000" w:themeColor="text1"/>
          <w:sz w:val="22"/>
          <w:szCs w:val="22"/>
        </w:rPr>
        <w:t xml:space="preserve">shall </w:t>
      </w:r>
      <w:r w:rsidRPr="00AC48F4">
        <w:rPr>
          <w:rFonts w:ascii="Times New Roman" w:hAnsi="Times New Roman" w:cs="Times New Roman"/>
          <w:color w:val="000000" w:themeColor="text1"/>
          <w:sz w:val="22"/>
          <w:szCs w:val="22"/>
        </w:rPr>
        <w:t>ha</w:t>
      </w:r>
      <w:r w:rsidR="004364AF" w:rsidRPr="00AC48F4">
        <w:rPr>
          <w:rFonts w:ascii="Times New Roman" w:hAnsi="Times New Roman" w:cs="Times New Roman"/>
          <w:color w:val="000000" w:themeColor="text1"/>
          <w:sz w:val="22"/>
          <w:szCs w:val="22"/>
        </w:rPr>
        <w:t>ve</w:t>
      </w:r>
      <w:r w:rsidRPr="00AC48F4">
        <w:rPr>
          <w:rFonts w:ascii="Times New Roman" w:hAnsi="Times New Roman" w:cs="Times New Roman"/>
          <w:color w:val="000000" w:themeColor="text1"/>
          <w:sz w:val="22"/>
          <w:szCs w:val="22"/>
        </w:rPr>
        <w:t xml:space="preserve"> a published policy </w:t>
      </w:r>
      <w:r w:rsidR="00DA4372" w:rsidRPr="00AC48F4">
        <w:rPr>
          <w:rFonts w:ascii="Times New Roman" w:hAnsi="Times New Roman" w:cs="Times New Roman"/>
          <w:color w:val="000000" w:themeColor="text1"/>
          <w:sz w:val="22"/>
          <w:szCs w:val="22"/>
        </w:rPr>
        <w:t>for meaningful engagement with</w:t>
      </w:r>
      <w:r w:rsidR="004364AF" w:rsidRPr="00AC48F4">
        <w:rPr>
          <w:rFonts w:ascii="Times New Roman" w:hAnsi="Times New Roman" w:cs="Times New Roman"/>
          <w:color w:val="000000" w:themeColor="text1"/>
          <w:sz w:val="22"/>
          <w:szCs w:val="22"/>
        </w:rPr>
        <w:t xml:space="preserve"> </w:t>
      </w:r>
      <w:r w:rsidRPr="00AC48F4">
        <w:rPr>
          <w:rFonts w:ascii="Times New Roman" w:hAnsi="Times New Roman" w:cs="Times New Roman"/>
          <w:color w:val="000000" w:themeColor="text1"/>
          <w:sz w:val="22"/>
          <w:szCs w:val="22"/>
        </w:rPr>
        <w:t xml:space="preserve">local communities </w:t>
      </w:r>
      <w:r w:rsidR="00DA4372" w:rsidRPr="00AC48F4">
        <w:rPr>
          <w:rFonts w:ascii="Times New Roman" w:hAnsi="Times New Roman" w:cs="Times New Roman"/>
          <w:color w:val="000000" w:themeColor="text1"/>
          <w:sz w:val="22"/>
          <w:szCs w:val="22"/>
        </w:rPr>
        <w:t>in</w:t>
      </w:r>
      <w:r w:rsidRPr="00AC48F4">
        <w:rPr>
          <w:rFonts w:ascii="Times New Roman" w:hAnsi="Times New Roman" w:cs="Times New Roman"/>
          <w:color w:val="000000" w:themeColor="text1"/>
          <w:sz w:val="22"/>
          <w:szCs w:val="22"/>
        </w:rPr>
        <w:t xml:space="preserve"> the region </w:t>
      </w:r>
      <w:r w:rsidR="00DA4372" w:rsidRPr="00AC48F4">
        <w:rPr>
          <w:rFonts w:ascii="Times New Roman" w:hAnsi="Times New Roman" w:cs="Times New Roman"/>
          <w:color w:val="000000" w:themeColor="text1"/>
          <w:sz w:val="22"/>
          <w:szCs w:val="22"/>
        </w:rPr>
        <w:t>with</w:t>
      </w:r>
      <w:r w:rsidRPr="00AC48F4">
        <w:rPr>
          <w:rFonts w:ascii="Times New Roman" w:hAnsi="Times New Roman" w:cs="Times New Roman"/>
          <w:color w:val="000000" w:themeColor="text1"/>
          <w:sz w:val="22"/>
          <w:szCs w:val="22"/>
        </w:rPr>
        <w:t xml:space="preserve">in which its </w:t>
      </w:r>
      <w:r w:rsidR="00BA4990" w:rsidRPr="00AC48F4">
        <w:rPr>
          <w:rFonts w:ascii="Times New Roman" w:hAnsi="Times New Roman" w:cs="Times New Roman"/>
          <w:color w:val="000000" w:themeColor="text1"/>
          <w:sz w:val="22"/>
          <w:szCs w:val="22"/>
        </w:rPr>
        <w:t>diamond production</w:t>
      </w:r>
      <w:r w:rsidR="00DA4372" w:rsidRPr="00AC48F4">
        <w:rPr>
          <w:rFonts w:ascii="Times New Roman" w:hAnsi="Times New Roman" w:cs="Times New Roman"/>
          <w:color w:val="000000" w:themeColor="text1"/>
          <w:sz w:val="22"/>
          <w:szCs w:val="22"/>
        </w:rPr>
        <w:t>-related activities occur</w:t>
      </w:r>
      <w:r w:rsidRPr="00AC48F4">
        <w:rPr>
          <w:rFonts w:ascii="Times New Roman" w:hAnsi="Times New Roman" w:cs="Times New Roman"/>
          <w:color w:val="000000" w:themeColor="text1"/>
          <w:sz w:val="22"/>
          <w:szCs w:val="22"/>
        </w:rPr>
        <w:t>,</w:t>
      </w:r>
      <w:r w:rsidR="004364AF" w:rsidRPr="00AC48F4">
        <w:rPr>
          <w:rFonts w:ascii="Times New Roman" w:hAnsi="Times New Roman" w:cs="Times New Roman"/>
          <w:color w:val="000000" w:themeColor="text1"/>
          <w:sz w:val="22"/>
          <w:szCs w:val="22"/>
        </w:rPr>
        <w:t xml:space="preserve"> </w:t>
      </w:r>
      <w:r w:rsidR="00282263" w:rsidRPr="00AC48F4">
        <w:rPr>
          <w:rFonts w:ascii="Times New Roman" w:hAnsi="Times New Roman" w:cs="Times New Roman"/>
          <w:color w:val="000000" w:themeColor="text1"/>
          <w:sz w:val="22"/>
          <w:szCs w:val="22"/>
        </w:rPr>
        <w:t xml:space="preserve">supplemented with </w:t>
      </w:r>
      <w:r w:rsidR="004364AF" w:rsidRPr="00AC48F4">
        <w:rPr>
          <w:rFonts w:ascii="Times New Roman" w:hAnsi="Times New Roman" w:cs="Times New Roman"/>
          <w:color w:val="000000" w:themeColor="text1"/>
          <w:sz w:val="22"/>
          <w:szCs w:val="22"/>
        </w:rPr>
        <w:t>procedures and plans</w:t>
      </w:r>
      <w:r w:rsidR="00282263" w:rsidRPr="00AC48F4">
        <w:rPr>
          <w:rFonts w:ascii="Times New Roman" w:hAnsi="Times New Roman" w:cs="Times New Roman"/>
          <w:color w:val="000000" w:themeColor="text1"/>
          <w:sz w:val="22"/>
          <w:szCs w:val="22"/>
        </w:rPr>
        <w:t>,</w:t>
      </w:r>
      <w:r w:rsidR="004364AF" w:rsidRPr="00AC48F4">
        <w:rPr>
          <w:rFonts w:ascii="Times New Roman" w:hAnsi="Times New Roman" w:cs="Times New Roman"/>
          <w:color w:val="000000" w:themeColor="text1"/>
          <w:sz w:val="22"/>
          <w:szCs w:val="22"/>
        </w:rPr>
        <w:t xml:space="preserve"> aimed at benefitting the local economy, </w:t>
      </w:r>
      <w:r w:rsidR="00BA4990" w:rsidRPr="00AC48F4">
        <w:rPr>
          <w:rFonts w:ascii="Times New Roman" w:hAnsi="Times New Roman" w:cs="Times New Roman"/>
          <w:color w:val="000000" w:themeColor="text1"/>
          <w:sz w:val="22"/>
          <w:szCs w:val="22"/>
        </w:rPr>
        <w:t xml:space="preserve">sensitivity to </w:t>
      </w:r>
      <w:r w:rsidR="004364AF" w:rsidRPr="00AC48F4">
        <w:rPr>
          <w:rFonts w:ascii="Times New Roman" w:hAnsi="Times New Roman" w:cs="Times New Roman"/>
          <w:color w:val="000000" w:themeColor="text1"/>
          <w:sz w:val="22"/>
          <w:szCs w:val="22"/>
        </w:rPr>
        <w:t>cultural values</w:t>
      </w:r>
      <w:r w:rsidR="00B527B9" w:rsidRPr="00AC48F4">
        <w:rPr>
          <w:rFonts w:ascii="Times New Roman" w:hAnsi="Times New Roman" w:cs="Times New Roman"/>
          <w:color w:val="000000" w:themeColor="text1"/>
          <w:sz w:val="22"/>
          <w:szCs w:val="22"/>
        </w:rPr>
        <w:t xml:space="preserve"> and protection of cultural heritage</w:t>
      </w:r>
      <w:r w:rsidR="004364AF" w:rsidRPr="00AC48F4">
        <w:rPr>
          <w:rFonts w:ascii="Times New Roman" w:hAnsi="Times New Roman" w:cs="Times New Roman"/>
          <w:color w:val="000000" w:themeColor="text1"/>
          <w:sz w:val="22"/>
          <w:szCs w:val="22"/>
        </w:rPr>
        <w:t>, and</w:t>
      </w:r>
      <w:r w:rsidR="00BA4990" w:rsidRPr="00AC48F4">
        <w:rPr>
          <w:rFonts w:ascii="Times New Roman" w:hAnsi="Times New Roman" w:cs="Times New Roman"/>
          <w:color w:val="000000" w:themeColor="text1"/>
          <w:sz w:val="22"/>
          <w:szCs w:val="22"/>
        </w:rPr>
        <w:t xml:space="preserve"> protection of the</w:t>
      </w:r>
      <w:r w:rsidR="004364AF" w:rsidRPr="00AC48F4">
        <w:rPr>
          <w:rFonts w:ascii="Times New Roman" w:hAnsi="Times New Roman" w:cs="Times New Roman"/>
          <w:color w:val="000000" w:themeColor="text1"/>
          <w:sz w:val="22"/>
          <w:szCs w:val="22"/>
        </w:rPr>
        <w:t xml:space="preserve"> environment. The Producer shall</w:t>
      </w:r>
      <w:r w:rsidRPr="00AC48F4">
        <w:rPr>
          <w:rFonts w:ascii="Times New Roman" w:hAnsi="Times New Roman" w:cs="Times New Roman"/>
          <w:color w:val="000000" w:themeColor="text1"/>
          <w:sz w:val="22"/>
          <w:szCs w:val="22"/>
        </w:rPr>
        <w:t xml:space="preserve"> communicate this policy to the community, and document its conformance with this policy</w:t>
      </w:r>
      <w:r w:rsidR="00DA4372" w:rsidRPr="00AC48F4">
        <w:rPr>
          <w:rFonts w:ascii="Times New Roman" w:hAnsi="Times New Roman" w:cs="Times New Roman"/>
          <w:color w:val="000000" w:themeColor="text1"/>
          <w:sz w:val="22"/>
          <w:szCs w:val="22"/>
        </w:rPr>
        <w:t xml:space="preserve"> on an ongoing basis</w:t>
      </w:r>
      <w:r w:rsidRPr="00AC48F4">
        <w:rPr>
          <w:rFonts w:ascii="Times New Roman" w:hAnsi="Times New Roman" w:cs="Times New Roman"/>
          <w:color w:val="000000" w:themeColor="text1"/>
          <w:sz w:val="22"/>
          <w:szCs w:val="22"/>
        </w:rPr>
        <w:t>.</w:t>
      </w:r>
      <w:r w:rsidR="00B527B9" w:rsidRPr="00AC48F4">
        <w:rPr>
          <w:rFonts w:ascii="Times New Roman" w:hAnsi="Times New Roman" w:cs="Times New Roman"/>
          <w:color w:val="000000" w:themeColor="text1"/>
          <w:sz w:val="22"/>
          <w:szCs w:val="22"/>
        </w:rPr>
        <w:t xml:space="preserve"> </w:t>
      </w:r>
    </w:p>
    <w:p w14:paraId="6ED36117" w14:textId="2248DBB2" w:rsidR="001B45CE" w:rsidRPr="00AC48F4" w:rsidRDefault="00F66B7B" w:rsidP="001B45CE">
      <w:pPr>
        <w:pStyle w:val="Default"/>
        <w:snapToGrid w:val="0"/>
        <w:spacing w:before="240" w:after="120" w:line="276" w:lineRule="auto"/>
        <w:ind w:left="900" w:hanging="90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1.</w:t>
      </w:r>
      <w:r w:rsidR="00133300" w:rsidRPr="00AC48F4">
        <w:rPr>
          <w:rFonts w:ascii="Times New Roman" w:hAnsi="Times New Roman" w:cs="Times New Roman"/>
          <w:color w:val="000000" w:themeColor="text1"/>
          <w:sz w:val="22"/>
          <w:szCs w:val="22"/>
        </w:rPr>
        <w:t>5</w:t>
      </w:r>
      <w:r w:rsidRPr="00AC48F4">
        <w:rPr>
          <w:rFonts w:ascii="Times New Roman" w:hAnsi="Times New Roman" w:cs="Times New Roman"/>
          <w:color w:val="000000" w:themeColor="text1"/>
          <w:sz w:val="22"/>
          <w:szCs w:val="22"/>
        </w:rPr>
        <w:t>.</w:t>
      </w:r>
      <w:r w:rsidR="00133300" w:rsidRPr="00AC48F4">
        <w:rPr>
          <w:rFonts w:ascii="Times New Roman" w:hAnsi="Times New Roman" w:cs="Times New Roman"/>
          <w:color w:val="000000" w:themeColor="text1"/>
          <w:sz w:val="22"/>
          <w:szCs w:val="22"/>
        </w:rPr>
        <w:t>1</w:t>
      </w:r>
      <w:r w:rsidRPr="00AC48F4">
        <w:rPr>
          <w:rFonts w:ascii="Times New Roman" w:hAnsi="Times New Roman" w:cs="Times New Roman"/>
          <w:color w:val="000000" w:themeColor="text1"/>
          <w:sz w:val="22"/>
          <w:szCs w:val="22"/>
        </w:rPr>
        <w:t>.</w:t>
      </w:r>
      <w:r w:rsidR="00B018D3" w:rsidRPr="00AC48F4">
        <w:rPr>
          <w:rFonts w:ascii="Times New Roman" w:hAnsi="Times New Roman" w:cs="Times New Roman"/>
          <w:color w:val="000000" w:themeColor="text1"/>
          <w:sz w:val="22"/>
          <w:szCs w:val="22"/>
        </w:rPr>
        <w:t>3</w:t>
      </w:r>
      <w:r w:rsidRPr="00AC48F4">
        <w:rPr>
          <w:rFonts w:ascii="Times New Roman" w:hAnsi="Times New Roman" w:cs="Times New Roman"/>
          <w:color w:val="000000" w:themeColor="text1"/>
          <w:sz w:val="22"/>
          <w:szCs w:val="22"/>
        </w:rPr>
        <w:tab/>
        <w:t xml:space="preserve">The Producer </w:t>
      </w:r>
      <w:r w:rsidR="00DA4372" w:rsidRPr="00AC48F4">
        <w:rPr>
          <w:rFonts w:ascii="Times New Roman" w:hAnsi="Times New Roman" w:cs="Times New Roman"/>
          <w:color w:val="000000" w:themeColor="text1"/>
          <w:sz w:val="22"/>
          <w:szCs w:val="22"/>
        </w:rPr>
        <w:t xml:space="preserve">shall </w:t>
      </w:r>
      <w:r w:rsidR="004364AF" w:rsidRPr="00AC48F4">
        <w:rPr>
          <w:rFonts w:ascii="Times New Roman" w:hAnsi="Times New Roman" w:cs="Times New Roman"/>
          <w:color w:val="000000" w:themeColor="text1"/>
          <w:sz w:val="22"/>
          <w:szCs w:val="22"/>
        </w:rPr>
        <w:t>engage in</w:t>
      </w:r>
      <w:r w:rsidR="000A1826" w:rsidRPr="00356FE9">
        <w:rPr>
          <w:rFonts w:ascii="Times New Roman" w:hAnsi="Times New Roman" w:cs="Times New Roman"/>
          <w:color w:val="000000" w:themeColor="text1"/>
          <w:sz w:val="22"/>
          <w:szCs w:val="22"/>
        </w:rPr>
        <w:t>,</w:t>
      </w:r>
      <w:r w:rsidR="004364AF" w:rsidRPr="00356FE9">
        <w:rPr>
          <w:rFonts w:ascii="Times New Roman" w:hAnsi="Times New Roman" w:cs="Times New Roman"/>
          <w:color w:val="000000" w:themeColor="text1"/>
          <w:sz w:val="22"/>
          <w:szCs w:val="22"/>
        </w:rPr>
        <w:t xml:space="preserve"> </w:t>
      </w:r>
      <w:r w:rsidR="00DA4372" w:rsidRPr="00AC48F4">
        <w:rPr>
          <w:rFonts w:ascii="Times New Roman" w:hAnsi="Times New Roman" w:cs="Times New Roman"/>
          <w:color w:val="000000" w:themeColor="text1"/>
          <w:sz w:val="22"/>
          <w:szCs w:val="22"/>
        </w:rPr>
        <w:t>document</w:t>
      </w:r>
      <w:r w:rsidR="000A1826" w:rsidRPr="00AC48F4">
        <w:rPr>
          <w:rFonts w:ascii="Times New Roman" w:hAnsi="Times New Roman" w:cs="Times New Roman"/>
          <w:color w:val="000000" w:themeColor="text1"/>
          <w:sz w:val="22"/>
          <w:szCs w:val="22"/>
        </w:rPr>
        <w:t xml:space="preserve"> </w:t>
      </w:r>
      <w:r w:rsidR="00B018D3" w:rsidRPr="00AC48F4">
        <w:rPr>
          <w:rFonts w:ascii="Times New Roman" w:hAnsi="Times New Roman" w:cs="Times New Roman"/>
          <w:color w:val="000000" w:themeColor="text1"/>
          <w:sz w:val="22"/>
          <w:szCs w:val="22"/>
        </w:rPr>
        <w:t xml:space="preserve">and maintain </w:t>
      </w:r>
      <w:r w:rsidR="00DA4372" w:rsidRPr="00AC48F4">
        <w:rPr>
          <w:rFonts w:ascii="Times New Roman" w:hAnsi="Times New Roman" w:cs="Times New Roman"/>
          <w:color w:val="000000" w:themeColor="text1"/>
          <w:sz w:val="22"/>
          <w:szCs w:val="22"/>
        </w:rPr>
        <w:t>regular</w:t>
      </w:r>
      <w:r w:rsidRPr="00AC48F4">
        <w:rPr>
          <w:rFonts w:ascii="Times New Roman" w:hAnsi="Times New Roman" w:cs="Times New Roman"/>
          <w:color w:val="000000" w:themeColor="text1"/>
          <w:sz w:val="22"/>
          <w:szCs w:val="22"/>
        </w:rPr>
        <w:t xml:space="preserve"> consult</w:t>
      </w:r>
      <w:r w:rsidR="00DA4372" w:rsidRPr="00AC48F4">
        <w:rPr>
          <w:rFonts w:ascii="Times New Roman" w:hAnsi="Times New Roman" w:cs="Times New Roman"/>
          <w:color w:val="000000" w:themeColor="text1"/>
          <w:sz w:val="22"/>
          <w:szCs w:val="22"/>
        </w:rPr>
        <w:t>ation</w:t>
      </w:r>
      <w:r w:rsidRPr="00AC48F4">
        <w:rPr>
          <w:rFonts w:ascii="Times New Roman" w:hAnsi="Times New Roman" w:cs="Times New Roman"/>
          <w:color w:val="000000" w:themeColor="text1"/>
          <w:sz w:val="22"/>
          <w:szCs w:val="22"/>
        </w:rPr>
        <w:t xml:space="preserve"> </w:t>
      </w:r>
      <w:r w:rsidR="004364AF" w:rsidRPr="00AC48F4">
        <w:rPr>
          <w:rFonts w:ascii="Times New Roman" w:hAnsi="Times New Roman" w:cs="Times New Roman"/>
          <w:color w:val="000000" w:themeColor="text1"/>
          <w:sz w:val="22"/>
          <w:szCs w:val="22"/>
        </w:rPr>
        <w:t xml:space="preserve">and planning </w:t>
      </w:r>
      <w:r w:rsidRPr="00AC48F4">
        <w:rPr>
          <w:rFonts w:ascii="Times New Roman" w:hAnsi="Times New Roman" w:cs="Times New Roman"/>
          <w:color w:val="000000" w:themeColor="text1"/>
          <w:sz w:val="22"/>
          <w:szCs w:val="22"/>
        </w:rPr>
        <w:t>with</w:t>
      </w:r>
      <w:r w:rsidR="00137B9F" w:rsidRPr="00AC48F4">
        <w:rPr>
          <w:rFonts w:ascii="Times New Roman" w:hAnsi="Times New Roman" w:cs="Times New Roman"/>
          <w:color w:val="000000" w:themeColor="text1"/>
          <w:sz w:val="22"/>
          <w:szCs w:val="22"/>
        </w:rPr>
        <w:t xml:space="preserve"> </w:t>
      </w:r>
      <w:r w:rsidR="00DA4372" w:rsidRPr="00AC48F4">
        <w:rPr>
          <w:rFonts w:ascii="Times New Roman" w:hAnsi="Times New Roman" w:cs="Times New Roman"/>
          <w:color w:val="000000" w:themeColor="text1"/>
          <w:sz w:val="22"/>
          <w:szCs w:val="22"/>
        </w:rPr>
        <w:t xml:space="preserve">representatives of </w:t>
      </w:r>
      <w:r w:rsidR="004364AF" w:rsidRPr="00AC48F4">
        <w:rPr>
          <w:rFonts w:ascii="Times New Roman" w:hAnsi="Times New Roman" w:cs="Times New Roman"/>
          <w:color w:val="000000" w:themeColor="text1"/>
          <w:sz w:val="22"/>
          <w:szCs w:val="22"/>
        </w:rPr>
        <w:t>local</w:t>
      </w:r>
      <w:r w:rsidR="00DA4372" w:rsidRPr="00AC48F4">
        <w:rPr>
          <w:rFonts w:ascii="Times New Roman" w:hAnsi="Times New Roman" w:cs="Times New Roman"/>
          <w:color w:val="000000" w:themeColor="text1"/>
          <w:sz w:val="22"/>
          <w:szCs w:val="22"/>
        </w:rPr>
        <w:t xml:space="preserve"> </w:t>
      </w:r>
      <w:r w:rsidRPr="00AC48F4">
        <w:rPr>
          <w:rFonts w:ascii="Times New Roman" w:hAnsi="Times New Roman" w:cs="Times New Roman"/>
          <w:color w:val="000000" w:themeColor="text1"/>
          <w:sz w:val="22"/>
          <w:szCs w:val="22"/>
        </w:rPr>
        <w:t>communities</w:t>
      </w:r>
      <w:r w:rsidR="004364AF" w:rsidRPr="00AC48F4">
        <w:rPr>
          <w:rFonts w:ascii="Times New Roman" w:hAnsi="Times New Roman" w:cs="Times New Roman"/>
          <w:color w:val="000000" w:themeColor="text1"/>
          <w:sz w:val="22"/>
          <w:szCs w:val="22"/>
        </w:rPr>
        <w:t xml:space="preserve"> </w:t>
      </w:r>
      <w:r w:rsidR="00B018D3" w:rsidRPr="00AC48F4">
        <w:rPr>
          <w:rFonts w:ascii="Times New Roman" w:hAnsi="Times New Roman" w:cs="Times New Roman"/>
          <w:color w:val="000000" w:themeColor="text1"/>
          <w:sz w:val="22"/>
          <w:szCs w:val="22"/>
        </w:rPr>
        <w:t xml:space="preserve"> at least annually</w:t>
      </w:r>
      <w:r w:rsidR="000A1826" w:rsidRPr="00AC48F4">
        <w:rPr>
          <w:rFonts w:ascii="Times New Roman" w:hAnsi="Times New Roman" w:cs="Times New Roman"/>
          <w:color w:val="000000" w:themeColor="text1"/>
          <w:sz w:val="22"/>
          <w:szCs w:val="22"/>
        </w:rPr>
        <w:t xml:space="preserve"> </w:t>
      </w:r>
      <w:r w:rsidR="004364AF" w:rsidRPr="00AC48F4">
        <w:rPr>
          <w:rFonts w:ascii="Times New Roman" w:hAnsi="Times New Roman" w:cs="Times New Roman"/>
          <w:color w:val="000000" w:themeColor="text1"/>
          <w:sz w:val="22"/>
          <w:szCs w:val="22"/>
        </w:rPr>
        <w:t>in support of community development</w:t>
      </w:r>
      <w:r w:rsidR="00DA4372" w:rsidRPr="00AC48F4">
        <w:rPr>
          <w:rFonts w:ascii="Times New Roman" w:hAnsi="Times New Roman" w:cs="Times New Roman"/>
          <w:color w:val="000000" w:themeColor="text1"/>
          <w:sz w:val="22"/>
          <w:szCs w:val="22"/>
        </w:rPr>
        <w:t xml:space="preserve">, </w:t>
      </w:r>
      <w:r w:rsidR="004364AF" w:rsidRPr="00AC48F4">
        <w:rPr>
          <w:rFonts w:ascii="Times New Roman" w:hAnsi="Times New Roman" w:cs="Times New Roman"/>
          <w:color w:val="000000" w:themeColor="text1"/>
          <w:sz w:val="22"/>
          <w:szCs w:val="22"/>
        </w:rPr>
        <w:t xml:space="preserve">and demonstrate that it has earned broad community support for its </w:t>
      </w:r>
      <w:r w:rsidR="00B44D95" w:rsidRPr="00AC48F4">
        <w:rPr>
          <w:rFonts w:ascii="Times New Roman" w:hAnsi="Times New Roman" w:cs="Times New Roman"/>
          <w:color w:val="000000" w:themeColor="text1"/>
          <w:sz w:val="22"/>
          <w:szCs w:val="22"/>
        </w:rPr>
        <w:t>diamond production</w:t>
      </w:r>
      <w:r w:rsidR="004364AF" w:rsidRPr="00AC48F4">
        <w:rPr>
          <w:rFonts w:ascii="Times New Roman" w:hAnsi="Times New Roman" w:cs="Times New Roman"/>
          <w:color w:val="000000" w:themeColor="text1"/>
          <w:sz w:val="22"/>
          <w:szCs w:val="22"/>
        </w:rPr>
        <w:t>-related activities, free from coercion or manipulation.</w:t>
      </w:r>
    </w:p>
    <w:p w14:paraId="20369CAF" w14:textId="2BCD165B" w:rsidR="00B527B9" w:rsidRPr="00AC48F4" w:rsidRDefault="00B527B9" w:rsidP="00B527B9">
      <w:pPr>
        <w:snapToGrid w:val="0"/>
        <w:spacing w:before="240" w:after="120" w:line="276" w:lineRule="auto"/>
        <w:ind w:left="907" w:hanging="907"/>
        <w:jc w:val="both"/>
        <w:rPr>
          <w:color w:val="000000" w:themeColor="text1"/>
          <w:sz w:val="22"/>
          <w:szCs w:val="22"/>
        </w:rPr>
      </w:pPr>
      <w:r w:rsidRPr="00AC48F4">
        <w:rPr>
          <w:color w:val="000000" w:themeColor="text1"/>
          <w:sz w:val="22"/>
          <w:szCs w:val="22"/>
        </w:rPr>
        <w:t>1.5.1.4</w:t>
      </w:r>
      <w:r w:rsidRPr="00AC48F4">
        <w:rPr>
          <w:color w:val="000000" w:themeColor="text1"/>
          <w:sz w:val="22"/>
          <w:szCs w:val="22"/>
        </w:rPr>
        <w:tab/>
        <w:t>The Producer shall assess the ways in which its operations might adversely impact community health and safety, and shall develop</w:t>
      </w:r>
      <w:r w:rsidR="008B39CC" w:rsidRPr="00AC48F4">
        <w:rPr>
          <w:color w:val="000000" w:themeColor="text1"/>
          <w:sz w:val="22"/>
          <w:szCs w:val="22"/>
        </w:rPr>
        <w:t>,</w:t>
      </w:r>
      <w:r w:rsidRPr="00AC48F4">
        <w:rPr>
          <w:color w:val="000000" w:themeColor="text1"/>
          <w:sz w:val="22"/>
          <w:szCs w:val="22"/>
        </w:rPr>
        <w:t xml:space="preserve"> implement</w:t>
      </w:r>
      <w:r w:rsidR="008B39CC" w:rsidRPr="00AC48F4">
        <w:rPr>
          <w:color w:val="000000" w:themeColor="text1"/>
          <w:sz w:val="22"/>
          <w:szCs w:val="22"/>
        </w:rPr>
        <w:t xml:space="preserve"> and monitor</w:t>
      </w:r>
      <w:r w:rsidRPr="00AC48F4">
        <w:rPr>
          <w:color w:val="000000" w:themeColor="text1"/>
          <w:sz w:val="22"/>
          <w:szCs w:val="22"/>
        </w:rPr>
        <w:t xml:space="preserve"> a plan to actively prevent any adverse impacts, or mitigate any impacts that cannot be prevented. </w:t>
      </w:r>
    </w:p>
    <w:p w14:paraId="0B8C37F0" w14:textId="0FEC2358" w:rsidR="00CA7C51" w:rsidRPr="00AC48F4" w:rsidRDefault="00CA7C51" w:rsidP="001B45CE">
      <w:pPr>
        <w:pStyle w:val="Default"/>
        <w:snapToGrid w:val="0"/>
        <w:spacing w:before="240" w:after="120" w:line="276" w:lineRule="auto"/>
        <w:ind w:left="900" w:hanging="900"/>
        <w:jc w:val="both"/>
        <w:rPr>
          <w:rFonts w:ascii="Times New Roman" w:hAnsi="Times New Roman" w:cs="Times New Roman"/>
          <w:color w:val="000000" w:themeColor="text1"/>
          <w:sz w:val="22"/>
          <w:szCs w:val="16"/>
        </w:rPr>
      </w:pPr>
      <w:r w:rsidRPr="00AC48F4">
        <w:rPr>
          <w:rFonts w:ascii="Times New Roman" w:hAnsi="Times New Roman" w:cs="Times New Roman"/>
          <w:color w:val="000000" w:themeColor="text1"/>
          <w:sz w:val="22"/>
          <w:szCs w:val="16"/>
        </w:rPr>
        <w:t>1.5.1.</w:t>
      </w:r>
      <w:r w:rsidR="00B018D3" w:rsidRPr="00AC48F4">
        <w:rPr>
          <w:rFonts w:ascii="Times New Roman" w:hAnsi="Times New Roman" w:cs="Times New Roman"/>
          <w:color w:val="000000" w:themeColor="text1"/>
          <w:sz w:val="22"/>
          <w:szCs w:val="16"/>
        </w:rPr>
        <w:t>5</w:t>
      </w:r>
      <w:r w:rsidRPr="00AC48F4">
        <w:rPr>
          <w:rFonts w:ascii="Times New Roman" w:hAnsi="Times New Roman" w:cs="Times New Roman"/>
          <w:color w:val="000000" w:themeColor="text1"/>
          <w:sz w:val="22"/>
          <w:szCs w:val="16"/>
        </w:rPr>
        <w:tab/>
        <w:t xml:space="preserve">The Producer shall </w:t>
      </w:r>
      <w:r w:rsidR="00282263" w:rsidRPr="00AC48F4">
        <w:rPr>
          <w:rFonts w:ascii="Times New Roman" w:hAnsi="Times New Roman" w:cs="Times New Roman"/>
          <w:color w:val="000000" w:themeColor="text1"/>
          <w:sz w:val="22"/>
          <w:szCs w:val="16"/>
        </w:rPr>
        <w:t xml:space="preserve">periodically monitor the efficacy of its local engagement, and </w:t>
      </w:r>
      <w:r w:rsidRPr="00AC48F4">
        <w:rPr>
          <w:rFonts w:ascii="Times New Roman" w:hAnsi="Times New Roman" w:cs="Times New Roman"/>
          <w:color w:val="000000" w:themeColor="text1"/>
          <w:sz w:val="22"/>
          <w:szCs w:val="16"/>
        </w:rPr>
        <w:t>publicly document the outcomes</w:t>
      </w:r>
      <w:r w:rsidR="00282263" w:rsidRPr="00AC48F4">
        <w:rPr>
          <w:rFonts w:ascii="Times New Roman" w:hAnsi="Times New Roman" w:cs="Times New Roman"/>
          <w:color w:val="000000" w:themeColor="text1"/>
          <w:sz w:val="22"/>
          <w:szCs w:val="16"/>
        </w:rPr>
        <w:t>.</w:t>
      </w:r>
    </w:p>
    <w:p w14:paraId="3CBF2F68" w14:textId="654EE2B3" w:rsidR="00133300" w:rsidRPr="00AC48F4" w:rsidRDefault="00BA4990" w:rsidP="00F73DCA">
      <w:pPr>
        <w:tabs>
          <w:tab w:val="left" w:pos="900"/>
        </w:tabs>
        <w:snapToGrid w:val="0"/>
        <w:spacing w:before="240" w:after="120" w:line="276" w:lineRule="auto"/>
        <w:rPr>
          <w:b/>
          <w:color w:val="000000" w:themeColor="text1"/>
        </w:rPr>
      </w:pPr>
      <w:r w:rsidRPr="00AC48F4">
        <w:rPr>
          <w:b/>
          <w:color w:val="000000" w:themeColor="text1"/>
        </w:rPr>
        <w:t>1.5.2</w:t>
      </w:r>
      <w:r w:rsidRPr="00AC48F4">
        <w:rPr>
          <w:b/>
          <w:color w:val="000000" w:themeColor="text1"/>
        </w:rPr>
        <w:tab/>
      </w:r>
      <w:r w:rsidR="00133300" w:rsidRPr="00AC48F4">
        <w:rPr>
          <w:b/>
          <w:color w:val="000000" w:themeColor="text1"/>
        </w:rPr>
        <w:t>Resettlement</w:t>
      </w:r>
    </w:p>
    <w:p w14:paraId="606007DC" w14:textId="14A5D465" w:rsidR="00CE0B32" w:rsidRPr="00AC48F4" w:rsidRDefault="00BA4990" w:rsidP="006A360B">
      <w:pPr>
        <w:spacing w:before="240" w:after="120" w:line="276" w:lineRule="auto"/>
        <w:ind w:left="900" w:hanging="900"/>
        <w:jc w:val="both"/>
        <w:rPr>
          <w:color w:val="000000" w:themeColor="text1"/>
          <w:sz w:val="22"/>
          <w:szCs w:val="22"/>
        </w:rPr>
      </w:pPr>
      <w:r w:rsidRPr="00AC48F4">
        <w:rPr>
          <w:color w:val="000000" w:themeColor="text1"/>
          <w:sz w:val="22"/>
          <w:szCs w:val="22"/>
        </w:rPr>
        <w:t>1.5.2.1</w:t>
      </w:r>
      <w:r w:rsidR="009C3DE2" w:rsidRPr="00AC48F4">
        <w:rPr>
          <w:color w:val="000000" w:themeColor="text1"/>
          <w:sz w:val="22"/>
          <w:szCs w:val="22"/>
        </w:rPr>
        <w:t>*</w:t>
      </w:r>
      <w:r w:rsidRPr="00AC48F4">
        <w:rPr>
          <w:color w:val="000000" w:themeColor="text1"/>
          <w:sz w:val="22"/>
          <w:szCs w:val="22"/>
        </w:rPr>
        <w:tab/>
        <w:t xml:space="preserve">The </w:t>
      </w:r>
      <w:r w:rsidR="00FA0BFA" w:rsidRPr="00AC48F4">
        <w:rPr>
          <w:color w:val="000000" w:themeColor="text1"/>
          <w:sz w:val="22"/>
          <w:szCs w:val="22"/>
        </w:rPr>
        <w:t xml:space="preserve">ISM </w:t>
      </w:r>
      <w:r w:rsidRPr="00AC48F4">
        <w:rPr>
          <w:color w:val="000000" w:themeColor="text1"/>
          <w:sz w:val="22"/>
          <w:szCs w:val="22"/>
        </w:rPr>
        <w:t xml:space="preserve">Producer shall </w:t>
      </w:r>
      <w:r w:rsidR="00FA0BFA" w:rsidRPr="00AC48F4">
        <w:rPr>
          <w:color w:val="000000" w:themeColor="text1"/>
          <w:sz w:val="22"/>
          <w:szCs w:val="22"/>
        </w:rPr>
        <w:t>evaluate the potential need for resettlement in consideration of any mine expansion or new mine project. It shall:</w:t>
      </w:r>
    </w:p>
    <w:p w14:paraId="32389651" w14:textId="77777777" w:rsidR="0039158B" w:rsidRPr="00AC48F4" w:rsidRDefault="00FA0BFA" w:rsidP="00F83DC2">
      <w:pPr>
        <w:pStyle w:val="ListParagraph"/>
        <w:numPr>
          <w:ilvl w:val="0"/>
          <w:numId w:val="156"/>
        </w:numPr>
        <w:ind w:left="1260"/>
        <w:rPr>
          <w:rFonts w:cs="Times New Roman"/>
        </w:rPr>
      </w:pPr>
      <w:r w:rsidRPr="00AC48F4">
        <w:rPr>
          <w:rFonts w:cs="Times New Roman"/>
        </w:rPr>
        <w:t>only consider the need for local population resettlement as a last resort</w:t>
      </w:r>
      <w:r w:rsidR="00317871" w:rsidRPr="00AC48F4">
        <w:rPr>
          <w:rFonts w:cs="Times New Roman"/>
        </w:rPr>
        <w:t>;</w:t>
      </w:r>
    </w:p>
    <w:p w14:paraId="1A9129A4" w14:textId="79029F6A" w:rsidR="00CE0B32" w:rsidRPr="00AC48F4" w:rsidRDefault="00FA0BFA" w:rsidP="00F83DC2">
      <w:pPr>
        <w:pStyle w:val="ListParagraph"/>
        <w:numPr>
          <w:ilvl w:val="0"/>
          <w:numId w:val="156"/>
        </w:numPr>
        <w:ind w:left="1260"/>
        <w:rPr>
          <w:rFonts w:cs="Times New Roman"/>
        </w:rPr>
      </w:pPr>
      <w:r w:rsidRPr="00AC48F4">
        <w:rPr>
          <w:rFonts w:cs="Times New Roman"/>
        </w:rPr>
        <w:t>conduct a risk assessment prior to identify the likelihood that forced resettlement would be required</w:t>
      </w:r>
      <w:r w:rsidR="00317871" w:rsidRPr="00AC48F4">
        <w:rPr>
          <w:rFonts w:cs="Times New Roman"/>
        </w:rPr>
        <w:t>;</w:t>
      </w:r>
    </w:p>
    <w:p w14:paraId="3F1B71C5" w14:textId="3C267CB5" w:rsidR="00977AA0" w:rsidRPr="00AC48F4" w:rsidRDefault="00FA0BFA" w:rsidP="00F83DC2">
      <w:pPr>
        <w:pStyle w:val="ListParagraph"/>
        <w:numPr>
          <w:ilvl w:val="0"/>
          <w:numId w:val="156"/>
        </w:numPr>
        <w:ind w:left="1260"/>
        <w:rPr>
          <w:rFonts w:cs="Times New Roman"/>
        </w:rPr>
      </w:pPr>
      <w:r w:rsidRPr="00AC48F4">
        <w:rPr>
          <w:rFonts w:cs="Times New Roman"/>
        </w:rPr>
        <w:lastRenderedPageBreak/>
        <w:t xml:space="preserve">undertake </w:t>
      </w:r>
      <w:r w:rsidR="00BA4990" w:rsidRPr="00AC48F4">
        <w:rPr>
          <w:rFonts w:cs="Times New Roman"/>
        </w:rPr>
        <w:t>good faith</w:t>
      </w:r>
      <w:r w:rsidR="00133300" w:rsidRPr="00AC48F4">
        <w:rPr>
          <w:rFonts w:cs="Times New Roman"/>
        </w:rPr>
        <w:t xml:space="preserve"> negotiati</w:t>
      </w:r>
      <w:r w:rsidR="00BA4990" w:rsidRPr="00AC48F4">
        <w:rPr>
          <w:rFonts w:cs="Times New Roman"/>
        </w:rPr>
        <w:t>ons</w:t>
      </w:r>
      <w:r w:rsidR="00133300" w:rsidRPr="00AC48F4">
        <w:rPr>
          <w:rFonts w:cs="Times New Roman"/>
        </w:rPr>
        <w:t xml:space="preserve"> with all affected households, including offers of fair compensation</w:t>
      </w:r>
      <w:r w:rsidR="00317871" w:rsidRPr="00AC48F4">
        <w:rPr>
          <w:rFonts w:cs="Times New Roman"/>
        </w:rPr>
        <w:t>; and</w:t>
      </w:r>
      <w:r w:rsidR="00CE0B32" w:rsidRPr="00AC48F4">
        <w:rPr>
          <w:rFonts w:cs="Times New Roman"/>
        </w:rPr>
        <w:t xml:space="preserve"> </w:t>
      </w:r>
    </w:p>
    <w:p w14:paraId="25D6CA7F" w14:textId="7FBE359B" w:rsidR="00317871" w:rsidRPr="00AC48F4" w:rsidRDefault="00CE0B32" w:rsidP="00F83DC2">
      <w:pPr>
        <w:pStyle w:val="ListParagraph"/>
        <w:numPr>
          <w:ilvl w:val="0"/>
          <w:numId w:val="156"/>
        </w:numPr>
        <w:ind w:left="1260"/>
        <w:rPr>
          <w:rFonts w:cs="Times New Roman"/>
        </w:rPr>
      </w:pPr>
      <w:r w:rsidRPr="00AC48F4">
        <w:rPr>
          <w:rFonts w:cs="Times New Roman"/>
        </w:rPr>
        <w:t>allow affected people to access independent legal counsel.</w:t>
      </w:r>
    </w:p>
    <w:p w14:paraId="08C92ACF" w14:textId="2E5B1C87" w:rsidR="00133300" w:rsidRPr="00AC48F4" w:rsidRDefault="00FA0BFA" w:rsidP="006A360B">
      <w:pPr>
        <w:spacing w:before="240" w:after="120" w:line="276" w:lineRule="auto"/>
        <w:ind w:left="900" w:hanging="900"/>
        <w:jc w:val="both"/>
        <w:rPr>
          <w:color w:val="000000" w:themeColor="text1"/>
          <w:sz w:val="22"/>
          <w:szCs w:val="22"/>
        </w:rPr>
      </w:pPr>
      <w:r w:rsidRPr="00AC48F4">
        <w:rPr>
          <w:color w:val="000000" w:themeColor="text1"/>
          <w:sz w:val="22"/>
          <w:szCs w:val="22"/>
        </w:rPr>
        <w:t>1.5.2.2</w:t>
      </w:r>
      <w:r w:rsidR="009C3DE2" w:rsidRPr="00AC48F4">
        <w:rPr>
          <w:color w:val="000000" w:themeColor="text1"/>
          <w:sz w:val="22"/>
          <w:szCs w:val="22"/>
        </w:rPr>
        <w:t>*</w:t>
      </w:r>
      <w:r w:rsidRPr="00AC48F4">
        <w:rPr>
          <w:color w:val="000000" w:themeColor="text1"/>
          <w:sz w:val="22"/>
          <w:szCs w:val="22"/>
        </w:rPr>
        <w:tab/>
      </w:r>
      <w:r w:rsidR="00784A76" w:rsidRPr="00AC48F4">
        <w:rPr>
          <w:color w:val="000000" w:themeColor="text1"/>
          <w:sz w:val="22"/>
          <w:szCs w:val="22"/>
        </w:rPr>
        <w:t>Pursuant to 1.5.2.1, a</w:t>
      </w:r>
      <w:r w:rsidR="00133300" w:rsidRPr="00AC48F4">
        <w:rPr>
          <w:color w:val="000000" w:themeColor="text1"/>
          <w:sz w:val="22"/>
          <w:szCs w:val="22"/>
        </w:rPr>
        <w:t xml:space="preserve">ny resettlement shall be </w:t>
      </w:r>
      <w:r w:rsidR="00316452" w:rsidRPr="00AC48F4">
        <w:rPr>
          <w:color w:val="000000" w:themeColor="text1"/>
          <w:sz w:val="22"/>
          <w:szCs w:val="22"/>
        </w:rPr>
        <w:t>allowed to proceed</w:t>
      </w:r>
      <w:r w:rsidR="00133300" w:rsidRPr="00AC48F4">
        <w:rPr>
          <w:color w:val="000000" w:themeColor="text1"/>
          <w:sz w:val="22"/>
          <w:szCs w:val="22"/>
        </w:rPr>
        <w:t xml:space="preserve"> only after</w:t>
      </w:r>
      <w:r w:rsidR="0039158B" w:rsidRPr="00AC48F4">
        <w:rPr>
          <w:color w:val="000000" w:themeColor="text1"/>
          <w:sz w:val="22"/>
          <w:szCs w:val="22"/>
        </w:rPr>
        <w:t xml:space="preserve"> the ISM Producer has undertaken</w:t>
      </w:r>
      <w:r w:rsidR="00133300" w:rsidRPr="00AC48F4">
        <w:rPr>
          <w:color w:val="000000" w:themeColor="text1"/>
          <w:sz w:val="22"/>
          <w:szCs w:val="22"/>
        </w:rPr>
        <w:t xml:space="preserve"> a process </w:t>
      </w:r>
      <w:r w:rsidR="00BA4990" w:rsidRPr="00AC48F4">
        <w:rPr>
          <w:color w:val="000000" w:themeColor="text1"/>
          <w:sz w:val="22"/>
          <w:szCs w:val="22"/>
        </w:rPr>
        <w:t>that</w:t>
      </w:r>
      <w:r w:rsidR="00133300" w:rsidRPr="00AC48F4">
        <w:rPr>
          <w:color w:val="000000" w:themeColor="text1"/>
          <w:sz w:val="22"/>
          <w:szCs w:val="22"/>
        </w:rPr>
        <w:t xml:space="preserve"> is fairly adjudicated and </w:t>
      </w:r>
      <w:r w:rsidR="00BA4990" w:rsidRPr="00AC48F4">
        <w:rPr>
          <w:color w:val="000000" w:themeColor="text1"/>
          <w:sz w:val="22"/>
          <w:szCs w:val="22"/>
        </w:rPr>
        <w:t>that</w:t>
      </w:r>
      <w:r w:rsidR="00133300" w:rsidRPr="00AC48F4">
        <w:rPr>
          <w:color w:val="000000" w:themeColor="text1"/>
          <w:sz w:val="22"/>
          <w:szCs w:val="22"/>
        </w:rPr>
        <w:t xml:space="preserve"> provides the resettled persons a chance to voice their objections to an impartial government authority.</w:t>
      </w:r>
      <w:r w:rsidRPr="00AC48F4">
        <w:rPr>
          <w:color w:val="000000" w:themeColor="text1"/>
          <w:sz w:val="22"/>
          <w:szCs w:val="22"/>
        </w:rPr>
        <w:t xml:space="preserve"> </w:t>
      </w:r>
      <w:r w:rsidR="00133300" w:rsidRPr="00AC48F4">
        <w:rPr>
          <w:color w:val="000000" w:themeColor="text1"/>
          <w:sz w:val="22"/>
          <w:szCs w:val="22"/>
        </w:rPr>
        <w:t xml:space="preserve">If resettlement </w:t>
      </w:r>
      <w:r w:rsidR="00BA4990" w:rsidRPr="00AC48F4">
        <w:rPr>
          <w:color w:val="000000" w:themeColor="text1"/>
          <w:sz w:val="22"/>
          <w:szCs w:val="22"/>
        </w:rPr>
        <w:t>occurs</w:t>
      </w:r>
      <w:r w:rsidR="00133300" w:rsidRPr="00AC48F4">
        <w:rPr>
          <w:color w:val="000000" w:themeColor="text1"/>
          <w:sz w:val="22"/>
          <w:szCs w:val="22"/>
        </w:rPr>
        <w:t>:</w:t>
      </w:r>
    </w:p>
    <w:p w14:paraId="287C0FA8" w14:textId="15767174" w:rsidR="00133300" w:rsidRPr="00AC48F4" w:rsidRDefault="00133300" w:rsidP="006A360B">
      <w:pPr>
        <w:numPr>
          <w:ilvl w:val="1"/>
          <w:numId w:val="39"/>
        </w:numPr>
        <w:tabs>
          <w:tab w:val="clear" w:pos="1440"/>
        </w:tabs>
        <w:snapToGrid w:val="0"/>
        <w:spacing w:before="240" w:after="120" w:line="276" w:lineRule="auto"/>
        <w:ind w:left="1267"/>
        <w:jc w:val="both"/>
        <w:rPr>
          <w:color w:val="000000" w:themeColor="text1"/>
          <w:sz w:val="22"/>
          <w:szCs w:val="22"/>
        </w:rPr>
      </w:pPr>
      <w:r w:rsidRPr="00AC48F4">
        <w:rPr>
          <w:color w:val="000000" w:themeColor="text1"/>
          <w:sz w:val="22"/>
          <w:szCs w:val="22"/>
        </w:rPr>
        <w:t xml:space="preserve">Measures to mitigate its negative impacts shall be undertaken consistent with </w:t>
      </w:r>
      <w:r w:rsidR="006F0D57" w:rsidRPr="00AC48F4">
        <w:rPr>
          <w:color w:val="000000" w:themeColor="text1"/>
          <w:sz w:val="22"/>
          <w:szCs w:val="22"/>
        </w:rPr>
        <w:t>IFC</w:t>
      </w:r>
      <w:r w:rsidRPr="00AC48F4">
        <w:rPr>
          <w:color w:val="000000" w:themeColor="text1"/>
          <w:sz w:val="22"/>
          <w:szCs w:val="22"/>
        </w:rPr>
        <w:t xml:space="preserve"> Performance Standard 5</w:t>
      </w:r>
      <w:r w:rsidR="0039158B" w:rsidRPr="00AC48F4">
        <w:rPr>
          <w:color w:val="000000" w:themeColor="text1"/>
          <w:sz w:val="22"/>
          <w:szCs w:val="22"/>
        </w:rPr>
        <w:t xml:space="preserve">; </w:t>
      </w:r>
    </w:p>
    <w:p w14:paraId="01579306" w14:textId="076CF233" w:rsidR="002F1007" w:rsidRPr="00AC48F4" w:rsidRDefault="00133300" w:rsidP="006A360B">
      <w:pPr>
        <w:numPr>
          <w:ilvl w:val="1"/>
          <w:numId w:val="39"/>
        </w:numPr>
        <w:tabs>
          <w:tab w:val="clear" w:pos="1440"/>
        </w:tabs>
        <w:snapToGrid w:val="0"/>
        <w:spacing w:before="240" w:after="120" w:line="276" w:lineRule="auto"/>
        <w:ind w:left="1267"/>
        <w:jc w:val="both"/>
        <w:rPr>
          <w:color w:val="000000" w:themeColor="text1"/>
          <w:sz w:val="22"/>
          <w:szCs w:val="22"/>
        </w:rPr>
      </w:pPr>
      <w:r w:rsidRPr="00AC48F4">
        <w:rPr>
          <w:color w:val="000000" w:themeColor="text1"/>
          <w:sz w:val="22"/>
          <w:szCs w:val="22"/>
        </w:rPr>
        <w:t>Loss of land or assets shall be compensated</w:t>
      </w:r>
      <w:r w:rsidR="00BC27B2" w:rsidRPr="00AC48F4">
        <w:rPr>
          <w:color w:val="000000" w:themeColor="text1"/>
          <w:sz w:val="22"/>
          <w:szCs w:val="22"/>
        </w:rPr>
        <w:t xml:space="preserve"> (for instance,</w:t>
      </w:r>
      <w:r w:rsidRPr="00AC48F4">
        <w:rPr>
          <w:color w:val="000000" w:themeColor="text1"/>
          <w:sz w:val="22"/>
          <w:szCs w:val="22"/>
        </w:rPr>
        <w:t xml:space="preserve"> </w:t>
      </w:r>
      <w:r w:rsidR="00BC27B2" w:rsidRPr="00AC48F4">
        <w:rPr>
          <w:color w:val="000000" w:themeColor="text1"/>
          <w:sz w:val="22"/>
          <w:szCs w:val="22"/>
        </w:rPr>
        <w:t xml:space="preserve">in accordance with local law) </w:t>
      </w:r>
      <w:r w:rsidRPr="00AC48F4">
        <w:rPr>
          <w:color w:val="000000" w:themeColor="text1"/>
          <w:sz w:val="22"/>
          <w:szCs w:val="22"/>
        </w:rPr>
        <w:t xml:space="preserve">in equal or higher value as the resettled persons determine in mutual agreement, either in terms of a choice of replacement property (land or assets) or cash compensation </w:t>
      </w:r>
      <w:r w:rsidR="006441A2" w:rsidRPr="00AC48F4">
        <w:rPr>
          <w:color w:val="000000" w:themeColor="text1"/>
          <w:sz w:val="22"/>
          <w:szCs w:val="22"/>
        </w:rPr>
        <w:t xml:space="preserve">or equivalent </w:t>
      </w:r>
      <w:r w:rsidRPr="00AC48F4">
        <w:rPr>
          <w:color w:val="000000" w:themeColor="text1"/>
          <w:sz w:val="22"/>
          <w:szCs w:val="22"/>
        </w:rPr>
        <w:t>(worth the full market value of the lost land or assets)</w:t>
      </w:r>
      <w:r w:rsidR="0039158B" w:rsidRPr="00AC48F4">
        <w:rPr>
          <w:color w:val="000000" w:themeColor="text1"/>
          <w:sz w:val="22"/>
          <w:szCs w:val="22"/>
        </w:rPr>
        <w:t>; and</w:t>
      </w:r>
    </w:p>
    <w:p w14:paraId="346DB99F" w14:textId="32ABD9CB" w:rsidR="002F1007" w:rsidRPr="00AC48F4" w:rsidRDefault="002F1007" w:rsidP="006A360B">
      <w:pPr>
        <w:numPr>
          <w:ilvl w:val="1"/>
          <w:numId w:val="39"/>
        </w:numPr>
        <w:tabs>
          <w:tab w:val="clear" w:pos="1440"/>
        </w:tabs>
        <w:snapToGrid w:val="0"/>
        <w:spacing w:before="240" w:after="120" w:line="276" w:lineRule="auto"/>
        <w:ind w:left="1267"/>
        <w:jc w:val="both"/>
        <w:rPr>
          <w:color w:val="000000" w:themeColor="text1"/>
          <w:sz w:val="22"/>
          <w:szCs w:val="22"/>
        </w:rPr>
      </w:pPr>
      <w:r w:rsidRPr="00AC48F4">
        <w:rPr>
          <w:color w:val="000000" w:themeColor="text1"/>
          <w:sz w:val="22"/>
          <w:szCs w:val="22"/>
        </w:rPr>
        <w:t xml:space="preserve">No forced </w:t>
      </w:r>
      <w:r w:rsidR="00DD5C13" w:rsidRPr="00AC48F4">
        <w:rPr>
          <w:color w:val="000000" w:themeColor="text1"/>
          <w:sz w:val="22"/>
          <w:szCs w:val="22"/>
        </w:rPr>
        <w:t xml:space="preserve">resettlement </w:t>
      </w:r>
      <w:r w:rsidRPr="00AC48F4">
        <w:rPr>
          <w:color w:val="000000" w:themeColor="text1"/>
          <w:sz w:val="22"/>
          <w:szCs w:val="22"/>
        </w:rPr>
        <w:t xml:space="preserve">shall </w:t>
      </w:r>
      <w:r w:rsidR="00AF7673" w:rsidRPr="00AC48F4">
        <w:rPr>
          <w:color w:val="000000" w:themeColor="text1"/>
          <w:sz w:val="22"/>
          <w:szCs w:val="22"/>
        </w:rPr>
        <w:t xml:space="preserve">be </w:t>
      </w:r>
      <w:r w:rsidRPr="00AC48F4">
        <w:rPr>
          <w:color w:val="000000" w:themeColor="text1"/>
          <w:sz w:val="22"/>
          <w:szCs w:val="22"/>
        </w:rPr>
        <w:t>allowed.</w:t>
      </w:r>
    </w:p>
    <w:p w14:paraId="544A6A6B" w14:textId="0CDA4B4F" w:rsidR="00E443A4" w:rsidRPr="00AC48F4" w:rsidRDefault="00182C42" w:rsidP="00F73DCA">
      <w:pPr>
        <w:pStyle w:val="Heading2"/>
        <w:numPr>
          <w:ilvl w:val="0"/>
          <w:numId w:val="0"/>
        </w:numPr>
        <w:snapToGrid w:val="0"/>
        <w:spacing w:line="276" w:lineRule="auto"/>
        <w:rPr>
          <w:color w:val="000000" w:themeColor="text1"/>
        </w:rPr>
      </w:pPr>
      <w:bookmarkStart w:id="55" w:name="_Toc26962761"/>
      <w:r w:rsidRPr="00AC48F4">
        <w:rPr>
          <w:color w:val="000000" w:themeColor="text1"/>
        </w:rPr>
        <w:t>1</w:t>
      </w:r>
      <w:r w:rsidR="00806E4E" w:rsidRPr="00AC48F4">
        <w:rPr>
          <w:color w:val="000000" w:themeColor="text1"/>
        </w:rPr>
        <w:t>.</w:t>
      </w:r>
      <w:r w:rsidR="0061756F" w:rsidRPr="00AC48F4">
        <w:rPr>
          <w:color w:val="000000" w:themeColor="text1"/>
        </w:rPr>
        <w:t>6</w:t>
      </w:r>
      <w:r w:rsidR="00806E4E" w:rsidRPr="00AC48F4">
        <w:rPr>
          <w:color w:val="000000" w:themeColor="text1"/>
        </w:rPr>
        <w:tab/>
      </w:r>
      <w:r w:rsidR="00634D9E" w:rsidRPr="00AC48F4">
        <w:rPr>
          <w:color w:val="000000" w:themeColor="text1"/>
        </w:rPr>
        <w:t>Worker</w:t>
      </w:r>
      <w:r w:rsidR="00E443A4" w:rsidRPr="00AC48F4">
        <w:rPr>
          <w:color w:val="000000" w:themeColor="text1"/>
        </w:rPr>
        <w:t xml:space="preserve"> Rights</w:t>
      </w:r>
      <w:bookmarkEnd w:id="55"/>
    </w:p>
    <w:p w14:paraId="45E15C2B" w14:textId="62A6858B" w:rsidR="00E443A4" w:rsidRPr="00AC48F4" w:rsidRDefault="00E443A4" w:rsidP="00F73DCA">
      <w:pPr>
        <w:pStyle w:val="bodycopy"/>
        <w:widowControl w:val="0"/>
        <w:snapToGrid w:val="0"/>
        <w:rPr>
          <w:i/>
          <w:color w:val="000000" w:themeColor="text1"/>
        </w:rPr>
      </w:pPr>
      <w:r w:rsidRPr="00AC48F4">
        <w:rPr>
          <w:b/>
          <w:i/>
          <w:color w:val="000000" w:themeColor="text1"/>
        </w:rPr>
        <w:t xml:space="preserve">Principle: </w:t>
      </w:r>
      <w:r w:rsidR="008A6B54" w:rsidRPr="00AC48F4">
        <w:rPr>
          <w:i/>
          <w:color w:val="000000" w:themeColor="text1"/>
        </w:rPr>
        <w:t>The P</w:t>
      </w:r>
      <w:r w:rsidRPr="00AC48F4">
        <w:rPr>
          <w:i/>
          <w:color w:val="000000" w:themeColor="text1"/>
        </w:rPr>
        <w:t>roducer respect</w:t>
      </w:r>
      <w:r w:rsidR="008A6B54" w:rsidRPr="00AC48F4">
        <w:rPr>
          <w:i/>
          <w:color w:val="000000" w:themeColor="text1"/>
        </w:rPr>
        <w:t>s</w:t>
      </w:r>
      <w:r w:rsidRPr="00AC48F4">
        <w:rPr>
          <w:i/>
          <w:color w:val="000000" w:themeColor="text1"/>
        </w:rPr>
        <w:t xml:space="preserve"> and uphold</w:t>
      </w:r>
      <w:r w:rsidR="008A6B54" w:rsidRPr="00AC48F4">
        <w:rPr>
          <w:i/>
          <w:color w:val="000000" w:themeColor="text1"/>
        </w:rPr>
        <w:t>s</w:t>
      </w:r>
      <w:r w:rsidRPr="00AC48F4">
        <w:rPr>
          <w:i/>
          <w:color w:val="000000" w:themeColor="text1"/>
        </w:rPr>
        <w:t xml:space="preserve"> </w:t>
      </w:r>
      <w:r w:rsidR="00634D9E" w:rsidRPr="00AC48F4">
        <w:rPr>
          <w:i/>
          <w:color w:val="000000" w:themeColor="text1"/>
        </w:rPr>
        <w:t>worker</w:t>
      </w:r>
      <w:r w:rsidRPr="00AC48F4">
        <w:rPr>
          <w:i/>
          <w:color w:val="000000" w:themeColor="text1"/>
        </w:rPr>
        <w:t xml:space="preserve"> rights and support</w:t>
      </w:r>
      <w:r w:rsidR="008A6B54" w:rsidRPr="00AC48F4">
        <w:rPr>
          <w:i/>
          <w:color w:val="000000" w:themeColor="text1"/>
        </w:rPr>
        <w:t>s</w:t>
      </w:r>
      <w:r w:rsidRPr="00AC48F4">
        <w:rPr>
          <w:i/>
          <w:color w:val="000000" w:themeColor="text1"/>
        </w:rPr>
        <w:t xml:space="preserve"> worker well-being. </w:t>
      </w:r>
    </w:p>
    <w:p w14:paraId="295E1956" w14:textId="37A97ECF" w:rsidR="00735B3B" w:rsidRPr="00AC48F4" w:rsidRDefault="00735B3B" w:rsidP="00F73DCA">
      <w:pPr>
        <w:pStyle w:val="bodycopy"/>
        <w:widowControl w:val="0"/>
        <w:snapToGrid w:val="0"/>
        <w:rPr>
          <w:i/>
          <w:color w:val="000000" w:themeColor="text1"/>
        </w:rPr>
      </w:pPr>
      <w:r w:rsidRPr="00AC48F4">
        <w:rPr>
          <w:b/>
          <w:bCs/>
          <w:i/>
          <w:color w:val="000000" w:themeColor="text1"/>
        </w:rPr>
        <w:t>Critical Criteria</w:t>
      </w:r>
      <w:r w:rsidR="009C3DE2" w:rsidRPr="00AC48F4">
        <w:rPr>
          <w:b/>
          <w:bCs/>
          <w:i/>
          <w:color w:val="000000" w:themeColor="text1"/>
        </w:rPr>
        <w:t xml:space="preserve"> </w:t>
      </w:r>
      <w:r w:rsidR="009C3DE2" w:rsidRPr="00AC48F4">
        <w:rPr>
          <w:b/>
          <w:bCs/>
          <w:i/>
          <w:iCs/>
          <w:color w:val="000000" w:themeColor="text1"/>
          <w:sz w:val="22"/>
          <w:szCs w:val="22"/>
        </w:rPr>
        <w:t>denoted with *</w:t>
      </w:r>
      <w:r w:rsidRPr="00AC48F4">
        <w:rPr>
          <w:b/>
          <w:bCs/>
          <w:i/>
          <w:color w:val="000000" w:themeColor="text1"/>
        </w:rPr>
        <w:t>:</w:t>
      </w:r>
      <w:r w:rsidRPr="00AC48F4">
        <w:rPr>
          <w:i/>
          <w:color w:val="000000" w:themeColor="text1"/>
        </w:rPr>
        <w:t xml:space="preserve"> </w:t>
      </w:r>
      <w:r w:rsidR="001010C5" w:rsidRPr="00AC48F4">
        <w:rPr>
          <w:i/>
          <w:color w:val="000000" w:themeColor="text1"/>
        </w:rPr>
        <w:t xml:space="preserve">1.6.1.1, 1.6.2.1, </w:t>
      </w:r>
      <w:r w:rsidRPr="00AC48F4">
        <w:rPr>
          <w:i/>
          <w:color w:val="000000" w:themeColor="text1"/>
        </w:rPr>
        <w:t>1.6.2.2</w:t>
      </w:r>
      <w:r w:rsidR="001010C5" w:rsidRPr="00AC48F4">
        <w:rPr>
          <w:i/>
          <w:color w:val="000000" w:themeColor="text1"/>
        </w:rPr>
        <w:t xml:space="preserve">, </w:t>
      </w:r>
      <w:r w:rsidR="00B27052" w:rsidRPr="00AC48F4">
        <w:rPr>
          <w:i/>
          <w:color w:val="000000" w:themeColor="text1"/>
        </w:rPr>
        <w:t xml:space="preserve">1.6.2.3, </w:t>
      </w:r>
      <w:r w:rsidR="001010C5" w:rsidRPr="00AC48F4">
        <w:rPr>
          <w:i/>
          <w:color w:val="000000" w:themeColor="text1"/>
        </w:rPr>
        <w:t>1.6.3.1, 1.6.3.2, 1.6.4.1, 1.6.4.5, 1.6.4.7, 1.6.4.8</w:t>
      </w:r>
      <w:r w:rsidR="00244573" w:rsidRPr="00AC48F4">
        <w:rPr>
          <w:i/>
          <w:color w:val="000000" w:themeColor="text1"/>
        </w:rPr>
        <w:t xml:space="preserve">, 1.6.5.1, 1.6.5.2, </w:t>
      </w:r>
      <w:r w:rsidR="009C3DE2" w:rsidRPr="00AC48F4">
        <w:rPr>
          <w:i/>
          <w:color w:val="000000" w:themeColor="text1"/>
        </w:rPr>
        <w:t xml:space="preserve">1.6.5.4, </w:t>
      </w:r>
      <w:r w:rsidR="00244573" w:rsidRPr="00AC48F4">
        <w:rPr>
          <w:i/>
          <w:color w:val="000000" w:themeColor="text1"/>
        </w:rPr>
        <w:t>1.6.5.5, 1.6.6.1, 1.6.6.3, 1.6.7.2, 1.6.8.1, 1.6.8.2, 1.6.8.3</w:t>
      </w:r>
    </w:p>
    <w:p w14:paraId="7199BA88" w14:textId="453584F6" w:rsidR="00E443A4" w:rsidRPr="00AC48F4" w:rsidRDefault="00182C4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806E4E" w:rsidRPr="00AC48F4">
        <w:rPr>
          <w:color w:val="000000" w:themeColor="text1"/>
        </w:rPr>
        <w:t>.</w:t>
      </w:r>
      <w:r w:rsidR="00CD2121" w:rsidRPr="00AC48F4">
        <w:rPr>
          <w:color w:val="000000" w:themeColor="text1"/>
        </w:rPr>
        <w:t>6</w:t>
      </w:r>
      <w:r w:rsidR="00806E4E" w:rsidRPr="00AC48F4">
        <w:rPr>
          <w:color w:val="000000" w:themeColor="text1"/>
        </w:rPr>
        <w:t>.1</w:t>
      </w:r>
      <w:r w:rsidR="00806E4E" w:rsidRPr="00AC48F4">
        <w:rPr>
          <w:color w:val="000000" w:themeColor="text1"/>
        </w:rPr>
        <w:tab/>
      </w:r>
      <w:r w:rsidR="00211EE6" w:rsidRPr="00AC48F4">
        <w:rPr>
          <w:color w:val="000000" w:themeColor="text1"/>
        </w:rPr>
        <w:t xml:space="preserve">Human Resource and Labor </w:t>
      </w:r>
      <w:r w:rsidR="00E443A4" w:rsidRPr="00AC48F4">
        <w:rPr>
          <w:color w:val="000000" w:themeColor="text1"/>
        </w:rPr>
        <w:t xml:space="preserve">Rights  </w:t>
      </w:r>
    </w:p>
    <w:p w14:paraId="3195D63D" w14:textId="296DB74B"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rPr>
        <w:t>1</w:t>
      </w:r>
      <w:r w:rsidR="00806E4E" w:rsidRPr="00AC48F4">
        <w:rPr>
          <w:color w:val="000000" w:themeColor="text1"/>
        </w:rPr>
        <w:t>.</w:t>
      </w:r>
      <w:r w:rsidR="00CD2121" w:rsidRPr="00AC48F4">
        <w:rPr>
          <w:color w:val="000000" w:themeColor="text1"/>
        </w:rPr>
        <w:t>6</w:t>
      </w:r>
      <w:r w:rsidR="00806E4E" w:rsidRPr="00AC48F4">
        <w:rPr>
          <w:color w:val="000000" w:themeColor="text1"/>
          <w:sz w:val="22"/>
          <w:szCs w:val="22"/>
        </w:rPr>
        <w:t>.1.1</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lang w:eastAsia="ja-JP"/>
        </w:rPr>
        <w:t xml:space="preserve">The Producer shall </w:t>
      </w:r>
      <w:r w:rsidR="001246F6" w:rsidRPr="00AC48F4">
        <w:rPr>
          <w:color w:val="000000" w:themeColor="text1"/>
          <w:sz w:val="22"/>
          <w:szCs w:val="22"/>
          <w:lang w:eastAsia="ja-JP"/>
        </w:rPr>
        <w:t xml:space="preserve">establish policies </w:t>
      </w:r>
      <w:r w:rsidR="00A70A15" w:rsidRPr="00AC48F4">
        <w:rPr>
          <w:color w:val="000000" w:themeColor="text1"/>
          <w:sz w:val="22"/>
          <w:szCs w:val="22"/>
          <w:lang w:eastAsia="ja-JP"/>
        </w:rPr>
        <w:t>and procedures for managing</w:t>
      </w:r>
      <w:r w:rsidR="00E443A4" w:rsidRPr="00AC48F4">
        <w:rPr>
          <w:color w:val="000000" w:themeColor="text1"/>
          <w:sz w:val="22"/>
          <w:szCs w:val="22"/>
          <w:lang w:eastAsia="ja-JP"/>
        </w:rPr>
        <w:t xml:space="preserve"> </w:t>
      </w:r>
      <w:r w:rsidR="00634D9E" w:rsidRPr="00AC48F4">
        <w:rPr>
          <w:color w:val="000000" w:themeColor="text1"/>
          <w:sz w:val="22"/>
          <w:szCs w:val="22"/>
          <w:lang w:eastAsia="ja-JP"/>
        </w:rPr>
        <w:t>worker</w:t>
      </w:r>
      <w:r w:rsidR="00A70A15" w:rsidRPr="00AC48F4">
        <w:rPr>
          <w:color w:val="000000" w:themeColor="text1"/>
          <w:sz w:val="22"/>
          <w:szCs w:val="22"/>
          <w:lang w:eastAsia="ja-JP"/>
        </w:rPr>
        <w:t xml:space="preserve">s </w:t>
      </w:r>
      <w:r w:rsidR="001E71C9" w:rsidRPr="00AC48F4">
        <w:rPr>
          <w:color w:val="000000" w:themeColor="text1"/>
          <w:sz w:val="22"/>
          <w:szCs w:val="22"/>
          <w:lang w:eastAsia="ja-JP"/>
        </w:rPr>
        <w:t>that</w:t>
      </w:r>
      <w:r w:rsidR="00A70A15" w:rsidRPr="00AC48F4">
        <w:rPr>
          <w:color w:val="000000" w:themeColor="text1"/>
          <w:sz w:val="22"/>
          <w:szCs w:val="22"/>
          <w:lang w:eastAsia="ja-JP"/>
        </w:rPr>
        <w:t xml:space="preserve"> respects their human</w:t>
      </w:r>
      <w:r w:rsidR="00E443A4" w:rsidRPr="00AC48F4">
        <w:rPr>
          <w:color w:val="000000" w:themeColor="text1"/>
          <w:sz w:val="22"/>
          <w:szCs w:val="22"/>
          <w:lang w:eastAsia="ja-JP"/>
        </w:rPr>
        <w:t xml:space="preserve"> rights</w:t>
      </w:r>
      <w:r w:rsidR="008365E8" w:rsidRPr="00AC48F4">
        <w:rPr>
          <w:color w:val="000000" w:themeColor="text1"/>
          <w:sz w:val="22"/>
          <w:szCs w:val="22"/>
          <w:lang w:eastAsia="ja-JP"/>
        </w:rPr>
        <w:t>,</w:t>
      </w:r>
      <w:r w:rsidR="00A70A15" w:rsidRPr="00AC48F4">
        <w:rPr>
          <w:color w:val="000000" w:themeColor="text1"/>
          <w:sz w:val="22"/>
          <w:szCs w:val="22"/>
          <w:lang w:eastAsia="ja-JP"/>
        </w:rPr>
        <w:t xml:space="preserve"> </w:t>
      </w:r>
      <w:r w:rsidR="008365E8" w:rsidRPr="00AC48F4">
        <w:rPr>
          <w:color w:val="000000" w:themeColor="text1"/>
          <w:sz w:val="22"/>
          <w:szCs w:val="22"/>
          <w:lang w:eastAsia="ja-JP"/>
        </w:rPr>
        <w:t>reflects</w:t>
      </w:r>
      <w:r w:rsidR="00A70A15" w:rsidRPr="00AC48F4">
        <w:rPr>
          <w:color w:val="000000" w:themeColor="text1"/>
          <w:sz w:val="22"/>
          <w:szCs w:val="22"/>
          <w:lang w:eastAsia="ja-JP"/>
        </w:rPr>
        <w:t xml:space="preserve"> their responsibilities</w:t>
      </w:r>
      <w:r w:rsidR="008365E8" w:rsidRPr="00AC48F4">
        <w:rPr>
          <w:color w:val="000000" w:themeColor="text1"/>
          <w:sz w:val="22"/>
          <w:szCs w:val="22"/>
          <w:lang w:eastAsia="ja-JP"/>
        </w:rPr>
        <w:t>,</w:t>
      </w:r>
      <w:r w:rsidR="00A70A15" w:rsidRPr="00AC48F4">
        <w:rPr>
          <w:color w:val="000000" w:themeColor="text1"/>
          <w:sz w:val="22"/>
          <w:szCs w:val="22"/>
          <w:lang w:eastAsia="ja-JP"/>
        </w:rPr>
        <w:t xml:space="preserve"> and is consistent with relevant laws in the jurisdiction in which it operates. </w:t>
      </w:r>
    </w:p>
    <w:p w14:paraId="5C48AC1D" w14:textId="3C91BA9D"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.1.2</w:t>
      </w:r>
      <w:r w:rsidR="00806E4E" w:rsidRPr="00AC48F4">
        <w:rPr>
          <w:color w:val="000000" w:themeColor="text1"/>
          <w:sz w:val="22"/>
          <w:szCs w:val="22"/>
        </w:rPr>
        <w:tab/>
      </w:r>
      <w:r w:rsidR="00E443A4" w:rsidRPr="00AC48F4">
        <w:rPr>
          <w:color w:val="000000" w:themeColor="text1"/>
          <w:sz w:val="22"/>
          <w:szCs w:val="22"/>
          <w:lang w:eastAsia="ja-JP"/>
        </w:rPr>
        <w:t xml:space="preserve">The Producer shall communicate </w:t>
      </w:r>
      <w:r w:rsidR="00A70A15" w:rsidRPr="00AC48F4">
        <w:rPr>
          <w:color w:val="000000" w:themeColor="text1"/>
          <w:sz w:val="22"/>
          <w:szCs w:val="22"/>
          <w:lang w:eastAsia="ja-JP"/>
        </w:rPr>
        <w:t>these</w:t>
      </w:r>
      <w:r w:rsidR="00E443A4" w:rsidRPr="00AC48F4">
        <w:rPr>
          <w:color w:val="000000" w:themeColor="text1"/>
          <w:sz w:val="22"/>
          <w:szCs w:val="22"/>
          <w:lang w:eastAsia="ja-JP"/>
        </w:rPr>
        <w:t xml:space="preserve"> policies</w:t>
      </w:r>
      <w:r w:rsidR="00A70A15" w:rsidRPr="00AC48F4">
        <w:rPr>
          <w:color w:val="000000" w:themeColor="text1"/>
          <w:sz w:val="22"/>
          <w:szCs w:val="22"/>
          <w:lang w:eastAsia="ja-JP"/>
        </w:rPr>
        <w:t xml:space="preserve"> and procedures</w:t>
      </w:r>
      <w:r w:rsidR="00E443A4" w:rsidRPr="00AC48F4">
        <w:rPr>
          <w:color w:val="000000" w:themeColor="text1"/>
          <w:sz w:val="22"/>
          <w:szCs w:val="22"/>
          <w:lang w:eastAsia="ja-JP"/>
        </w:rPr>
        <w:t xml:space="preserve"> to workers</w:t>
      </w:r>
      <w:r w:rsidR="00A70A15" w:rsidRPr="00AC48F4">
        <w:rPr>
          <w:color w:val="000000" w:themeColor="text1"/>
          <w:sz w:val="22"/>
          <w:szCs w:val="22"/>
          <w:lang w:eastAsia="ja-JP"/>
        </w:rPr>
        <w:t xml:space="preserve"> and</w:t>
      </w:r>
      <w:r w:rsidR="00E443A4" w:rsidRPr="00AC48F4">
        <w:rPr>
          <w:color w:val="000000" w:themeColor="text1"/>
          <w:sz w:val="22"/>
          <w:szCs w:val="22"/>
          <w:lang w:eastAsia="ja-JP"/>
        </w:rPr>
        <w:t xml:space="preserve"> employment agencies using languages and channels that are understood and accessible.  </w:t>
      </w:r>
    </w:p>
    <w:p w14:paraId="274BAB3B" w14:textId="3DB0F2BA" w:rsidR="00F96C3B" w:rsidRPr="00AC48F4" w:rsidRDefault="00F96C3B"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CD2121" w:rsidRPr="00AC48F4">
        <w:rPr>
          <w:color w:val="000000" w:themeColor="text1"/>
        </w:rPr>
        <w:t>6</w:t>
      </w:r>
      <w:r w:rsidRPr="00AC48F4">
        <w:rPr>
          <w:color w:val="000000" w:themeColor="text1"/>
        </w:rPr>
        <w:t>.2</w:t>
      </w:r>
      <w:r w:rsidRPr="00AC48F4">
        <w:rPr>
          <w:color w:val="000000" w:themeColor="text1"/>
        </w:rPr>
        <w:tab/>
        <w:t>Non-Discrimination</w:t>
      </w:r>
    </w:p>
    <w:p w14:paraId="1CF4BF57" w14:textId="7688E2F4" w:rsidR="00F96C3B" w:rsidRPr="00AC48F4" w:rsidRDefault="00F96C3B" w:rsidP="00F73DCA">
      <w:pPr>
        <w:pStyle w:val="Heading4"/>
        <w:numPr>
          <w:ilvl w:val="0"/>
          <w:numId w:val="0"/>
        </w:numPr>
        <w:snapToGrid w:val="0"/>
        <w:spacing w:before="240" w:line="276" w:lineRule="auto"/>
        <w:ind w:left="864" w:hanging="864"/>
        <w:rPr>
          <w:color w:val="000000" w:themeColor="text1"/>
          <w:sz w:val="22"/>
          <w:szCs w:val="22"/>
        </w:rPr>
      </w:pPr>
      <w:bookmarkStart w:id="56" w:name="_Ref25224088"/>
      <w:r w:rsidRPr="00AC48F4">
        <w:rPr>
          <w:color w:val="000000" w:themeColor="text1"/>
          <w:sz w:val="22"/>
          <w:szCs w:val="22"/>
        </w:rPr>
        <w:t>1.</w:t>
      </w:r>
      <w:r w:rsidR="00CD2121" w:rsidRPr="00AC48F4">
        <w:rPr>
          <w:color w:val="000000" w:themeColor="text1"/>
          <w:sz w:val="22"/>
          <w:szCs w:val="22"/>
        </w:rPr>
        <w:t>6</w:t>
      </w:r>
      <w:r w:rsidRPr="00AC48F4">
        <w:rPr>
          <w:color w:val="000000" w:themeColor="text1"/>
          <w:sz w:val="22"/>
          <w:szCs w:val="22"/>
        </w:rPr>
        <w:t>.2.1</w:t>
      </w:r>
      <w:r w:rsidR="009C3DE2" w:rsidRPr="00AC48F4">
        <w:rPr>
          <w:color w:val="000000" w:themeColor="text1"/>
          <w:sz w:val="22"/>
          <w:szCs w:val="22"/>
        </w:rPr>
        <w:t>*</w:t>
      </w:r>
      <w:r w:rsidRPr="00AC48F4">
        <w:rPr>
          <w:color w:val="000000" w:themeColor="text1"/>
          <w:sz w:val="22"/>
          <w:szCs w:val="22"/>
        </w:rPr>
        <w:tab/>
        <w:t>The Producer</w:t>
      </w:r>
      <w:r w:rsidR="004403EE" w:rsidRPr="00AC48F4">
        <w:rPr>
          <w:color w:val="000000" w:themeColor="text1"/>
          <w:sz w:val="22"/>
          <w:szCs w:val="22"/>
        </w:rPr>
        <w:t xml:space="preserve"> shall</w:t>
      </w:r>
      <w:r w:rsidRPr="00AC48F4">
        <w:rPr>
          <w:color w:val="000000" w:themeColor="text1"/>
          <w:sz w:val="22"/>
          <w:szCs w:val="22"/>
        </w:rPr>
        <w:t>, consistent with ILO conventions C100 and C111:</w:t>
      </w:r>
      <w:bookmarkEnd w:id="56"/>
    </w:p>
    <w:p w14:paraId="745D3C54" w14:textId="7D2C197C" w:rsidR="00F96C3B" w:rsidRPr="00AC48F4" w:rsidRDefault="00F96C3B" w:rsidP="00F73DCA">
      <w:pPr>
        <w:pStyle w:val="Heading4"/>
        <w:numPr>
          <w:ilvl w:val="0"/>
          <w:numId w:val="18"/>
        </w:numPr>
        <w:snapToGrid w:val="0"/>
        <w:spacing w:before="0" w:line="276" w:lineRule="auto"/>
        <w:rPr>
          <w:color w:val="000000" w:themeColor="text1"/>
          <w:sz w:val="22"/>
          <w:szCs w:val="22"/>
          <w:lang w:eastAsia="ja-JP"/>
        </w:rPr>
      </w:pPr>
      <w:r w:rsidRPr="00AC48F4">
        <w:rPr>
          <w:color w:val="000000" w:themeColor="text1"/>
          <w:sz w:val="22"/>
          <w:szCs w:val="22"/>
          <w:lang w:eastAsia="ja-JP"/>
        </w:rPr>
        <w:t xml:space="preserve">establish and implement policies and procedures, and base employment relationships, on the principle of equal opportunity; and </w:t>
      </w:r>
    </w:p>
    <w:p w14:paraId="37E0468C" w14:textId="1FDA9CFD" w:rsidR="00F96C3B" w:rsidRPr="00AC48F4" w:rsidRDefault="00F96C3B" w:rsidP="00F73DCA">
      <w:pPr>
        <w:pStyle w:val="Heading4"/>
        <w:numPr>
          <w:ilvl w:val="0"/>
          <w:numId w:val="18"/>
        </w:numPr>
        <w:snapToGrid w:val="0"/>
        <w:spacing w:before="0" w:line="276" w:lineRule="auto"/>
        <w:rPr>
          <w:color w:val="000000" w:themeColor="text1"/>
          <w:sz w:val="22"/>
          <w:szCs w:val="22"/>
          <w:lang w:eastAsia="ja-JP"/>
        </w:rPr>
      </w:pPr>
      <w:r w:rsidRPr="00AC48F4">
        <w:rPr>
          <w:color w:val="000000" w:themeColor="text1"/>
          <w:sz w:val="22"/>
          <w:szCs w:val="22"/>
          <w:lang w:eastAsia="ja-JP"/>
        </w:rPr>
        <w:t xml:space="preserve">not engage in or support discrimination in hiring, salary, promotion, training, advancement </w:t>
      </w:r>
      <w:r w:rsidRPr="00AC48F4">
        <w:rPr>
          <w:color w:val="000000" w:themeColor="text1"/>
          <w:sz w:val="22"/>
          <w:szCs w:val="22"/>
          <w:lang w:eastAsia="ja-JP"/>
        </w:rPr>
        <w:lastRenderedPageBreak/>
        <w:t>opportunities or termination of any worker on the basis of gender, race, national or social origin, religion, disability, gender identity, marital status, age, family responsibilities, parental or pregnancy status, health condition, political affiliation, caste, union membership or any other personal characteristic or condition that give rise to discrimination.</w:t>
      </w:r>
    </w:p>
    <w:p w14:paraId="31FF2F38" w14:textId="501DAC76" w:rsidR="00F96C3B" w:rsidRPr="00AC48F4" w:rsidRDefault="00F96C3B"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CD2121" w:rsidRPr="00AC48F4">
        <w:rPr>
          <w:color w:val="000000" w:themeColor="text1"/>
          <w:sz w:val="22"/>
          <w:szCs w:val="22"/>
        </w:rPr>
        <w:t>6</w:t>
      </w:r>
      <w:r w:rsidRPr="00AC48F4">
        <w:rPr>
          <w:color w:val="000000" w:themeColor="text1"/>
          <w:sz w:val="22"/>
          <w:szCs w:val="22"/>
        </w:rPr>
        <w:t>.2.2</w:t>
      </w:r>
      <w:r w:rsidR="009C3DE2" w:rsidRPr="00AC48F4">
        <w:rPr>
          <w:color w:val="000000" w:themeColor="text1"/>
          <w:sz w:val="22"/>
          <w:szCs w:val="22"/>
        </w:rPr>
        <w:t>*</w:t>
      </w:r>
      <w:r w:rsidRPr="00AC48F4">
        <w:rPr>
          <w:color w:val="000000" w:themeColor="text1"/>
          <w:sz w:val="22"/>
          <w:szCs w:val="22"/>
        </w:rPr>
        <w:tab/>
        <w:t>The Producer shall have in place procedures to prevent an</w:t>
      </w:r>
      <w:r w:rsidR="00CB47AF" w:rsidRPr="00AC48F4">
        <w:rPr>
          <w:color w:val="000000" w:themeColor="text1"/>
          <w:sz w:val="22"/>
          <w:szCs w:val="22"/>
        </w:rPr>
        <w:t>d</w:t>
      </w:r>
      <w:r w:rsidRPr="00AC48F4">
        <w:rPr>
          <w:color w:val="000000" w:themeColor="text1"/>
          <w:sz w:val="22"/>
          <w:szCs w:val="22"/>
        </w:rPr>
        <w:t xml:space="preserve"> address harassment, intimidation</w:t>
      </w:r>
      <w:r w:rsidR="001E4430" w:rsidRPr="00AC48F4">
        <w:rPr>
          <w:color w:val="000000" w:themeColor="text1"/>
          <w:sz w:val="22"/>
          <w:szCs w:val="22"/>
        </w:rPr>
        <w:t xml:space="preserve">, </w:t>
      </w:r>
      <w:r w:rsidR="001E5B5C" w:rsidRPr="00AC48F4">
        <w:rPr>
          <w:color w:val="000000" w:themeColor="text1"/>
          <w:sz w:val="22"/>
          <w:szCs w:val="22"/>
        </w:rPr>
        <w:t>coercion</w:t>
      </w:r>
      <w:r w:rsidRPr="00AC48F4">
        <w:rPr>
          <w:color w:val="000000" w:themeColor="text1"/>
          <w:sz w:val="22"/>
          <w:szCs w:val="22"/>
        </w:rPr>
        <w:t xml:space="preserve"> and exploitation.</w:t>
      </w:r>
    </w:p>
    <w:p w14:paraId="25C34053" w14:textId="05B0F6F1" w:rsidR="00F96C3B" w:rsidRPr="00AC48F4" w:rsidRDefault="00F96C3B"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CD2121" w:rsidRPr="00AC48F4">
        <w:rPr>
          <w:color w:val="000000" w:themeColor="text1"/>
          <w:sz w:val="22"/>
          <w:szCs w:val="22"/>
        </w:rPr>
        <w:t>6</w:t>
      </w:r>
      <w:r w:rsidRPr="00AC48F4">
        <w:rPr>
          <w:color w:val="000000" w:themeColor="text1"/>
          <w:sz w:val="22"/>
          <w:szCs w:val="22"/>
        </w:rPr>
        <w:t>.2.3</w:t>
      </w:r>
      <w:r w:rsidR="009C3DE2" w:rsidRPr="00AC48F4">
        <w:rPr>
          <w:color w:val="000000" w:themeColor="text1"/>
          <w:sz w:val="22"/>
          <w:szCs w:val="22"/>
        </w:rPr>
        <w:t>*</w:t>
      </w:r>
      <w:r w:rsidRPr="00AC48F4">
        <w:rPr>
          <w:color w:val="000000" w:themeColor="text1"/>
          <w:sz w:val="22"/>
          <w:szCs w:val="22"/>
        </w:rPr>
        <w:tab/>
        <w:t xml:space="preserve">The Producer shall establish and implement policies and procedures that ensure respect for the rights and interests of women </w:t>
      </w:r>
      <w:r w:rsidR="00B27052" w:rsidRPr="00AC48F4">
        <w:rPr>
          <w:color w:val="000000" w:themeColor="text1"/>
          <w:sz w:val="22"/>
          <w:szCs w:val="22"/>
        </w:rPr>
        <w:t>(e.g., aligned with</w:t>
      </w:r>
      <w:r w:rsidRPr="00AC48F4">
        <w:rPr>
          <w:color w:val="000000" w:themeColor="text1"/>
          <w:sz w:val="22"/>
          <w:szCs w:val="22"/>
        </w:rPr>
        <w:t xml:space="preserve"> the goals of the UN Convention on the Elimination of All Forms of Discrimination Against Women</w:t>
      </w:r>
      <w:r w:rsidR="00B27052" w:rsidRPr="00AC48F4">
        <w:rPr>
          <w:color w:val="000000" w:themeColor="text1"/>
          <w:sz w:val="22"/>
          <w:szCs w:val="22"/>
        </w:rPr>
        <w:t>)</w:t>
      </w:r>
      <w:r w:rsidRPr="00AC48F4">
        <w:rPr>
          <w:color w:val="000000" w:themeColor="text1"/>
          <w:sz w:val="22"/>
          <w:szCs w:val="22"/>
        </w:rPr>
        <w:t>.</w:t>
      </w:r>
      <w:r w:rsidRPr="00AC48F4">
        <w:rPr>
          <w:rStyle w:val="FootnoteReference"/>
          <w:color w:val="000000" w:themeColor="text1"/>
          <w:sz w:val="22"/>
          <w:szCs w:val="22"/>
        </w:rPr>
        <w:footnoteReference w:id="18"/>
      </w:r>
    </w:p>
    <w:p w14:paraId="6AFFB916" w14:textId="7D288DD5" w:rsidR="00E443A4" w:rsidRPr="00AC48F4" w:rsidRDefault="00182C4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806E4E" w:rsidRPr="00AC48F4">
        <w:rPr>
          <w:color w:val="000000" w:themeColor="text1"/>
        </w:rPr>
        <w:t>.</w:t>
      </w:r>
      <w:r w:rsidR="00CD2121" w:rsidRPr="00AC48F4">
        <w:rPr>
          <w:color w:val="000000" w:themeColor="text1"/>
        </w:rPr>
        <w:t>6</w:t>
      </w:r>
      <w:r w:rsidR="00806E4E" w:rsidRPr="00AC48F4">
        <w:rPr>
          <w:color w:val="000000" w:themeColor="text1"/>
        </w:rPr>
        <w:t>.</w:t>
      </w:r>
      <w:r w:rsidR="00F96C3B" w:rsidRPr="00AC48F4">
        <w:rPr>
          <w:color w:val="000000" w:themeColor="text1"/>
        </w:rPr>
        <w:t>3</w:t>
      </w:r>
      <w:r w:rsidR="00806E4E" w:rsidRPr="00AC48F4">
        <w:rPr>
          <w:color w:val="000000" w:themeColor="text1"/>
        </w:rPr>
        <w:tab/>
      </w:r>
      <w:r w:rsidR="00E443A4" w:rsidRPr="00AC48F4">
        <w:rPr>
          <w:color w:val="000000" w:themeColor="text1"/>
        </w:rPr>
        <w:t>Worker’s Rights to Freedom of Association and Collective Bargaining</w:t>
      </w:r>
    </w:p>
    <w:p w14:paraId="6F6C780D" w14:textId="163A6DA2"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806E4E" w:rsidRPr="00AC48F4">
        <w:rPr>
          <w:color w:val="000000" w:themeColor="text1"/>
          <w:sz w:val="22"/>
          <w:szCs w:val="22"/>
          <w:lang w:eastAsia="ja-JP"/>
        </w:rPr>
        <w:t>.</w:t>
      </w:r>
      <w:r w:rsidR="00CD2121" w:rsidRPr="00AC48F4">
        <w:rPr>
          <w:color w:val="000000" w:themeColor="text1"/>
          <w:sz w:val="22"/>
          <w:szCs w:val="22"/>
          <w:lang w:eastAsia="ja-JP"/>
        </w:rPr>
        <w:t>6</w:t>
      </w:r>
      <w:r w:rsidR="00806E4E" w:rsidRPr="00AC48F4">
        <w:rPr>
          <w:color w:val="000000" w:themeColor="text1"/>
          <w:sz w:val="22"/>
          <w:szCs w:val="22"/>
          <w:lang w:eastAsia="ja-JP"/>
        </w:rPr>
        <w:t>.</w:t>
      </w:r>
      <w:r w:rsidR="00F96C3B" w:rsidRPr="00AC48F4">
        <w:rPr>
          <w:color w:val="000000" w:themeColor="text1"/>
          <w:sz w:val="22"/>
          <w:szCs w:val="22"/>
          <w:lang w:eastAsia="ja-JP"/>
        </w:rPr>
        <w:t>3</w:t>
      </w:r>
      <w:r w:rsidR="00806E4E" w:rsidRPr="00AC48F4">
        <w:rPr>
          <w:color w:val="000000" w:themeColor="text1"/>
          <w:sz w:val="22"/>
          <w:szCs w:val="22"/>
          <w:lang w:eastAsia="ja-JP"/>
        </w:rPr>
        <w:t>.1</w:t>
      </w:r>
      <w:r w:rsidR="009C3DE2" w:rsidRPr="00AC48F4">
        <w:rPr>
          <w:color w:val="000000" w:themeColor="text1"/>
          <w:sz w:val="22"/>
          <w:szCs w:val="22"/>
          <w:lang w:eastAsia="ja-JP"/>
        </w:rPr>
        <w:t>*</w:t>
      </w:r>
      <w:r w:rsidR="00806E4E" w:rsidRPr="00AC48F4">
        <w:rPr>
          <w:color w:val="000000" w:themeColor="text1"/>
          <w:sz w:val="22"/>
          <w:szCs w:val="22"/>
          <w:lang w:eastAsia="ja-JP"/>
        </w:rPr>
        <w:tab/>
      </w:r>
      <w:r w:rsidR="00E443A4" w:rsidRPr="00AC48F4">
        <w:rPr>
          <w:color w:val="000000" w:themeColor="text1"/>
          <w:sz w:val="22"/>
          <w:szCs w:val="22"/>
          <w:lang w:eastAsia="ja-JP"/>
        </w:rPr>
        <w:t>The Producer shall respect the rights of workers to associate freely</w:t>
      </w:r>
      <w:r w:rsidR="000D19F7" w:rsidRPr="00AC48F4">
        <w:rPr>
          <w:color w:val="000000" w:themeColor="text1"/>
          <w:sz w:val="22"/>
          <w:szCs w:val="22"/>
          <w:lang w:eastAsia="ja-JP"/>
        </w:rPr>
        <w:t>, consistent with local labor laws,</w:t>
      </w:r>
      <w:r w:rsidR="00E443A4" w:rsidRPr="00AC48F4">
        <w:rPr>
          <w:color w:val="000000" w:themeColor="text1"/>
          <w:sz w:val="22"/>
          <w:szCs w:val="22"/>
          <w:lang w:eastAsia="ja-JP"/>
        </w:rPr>
        <w:t xml:space="preserve"> without interference</w:t>
      </w:r>
      <w:r w:rsidR="00C065A9" w:rsidRPr="00AC48F4">
        <w:rPr>
          <w:color w:val="000000" w:themeColor="text1"/>
          <w:sz w:val="22"/>
          <w:szCs w:val="22"/>
          <w:lang w:eastAsia="ja-JP"/>
        </w:rPr>
        <w:t xml:space="preserve"> and collectively bargain without </w:t>
      </w:r>
      <w:r w:rsidR="00E443A4" w:rsidRPr="00AC48F4">
        <w:rPr>
          <w:color w:val="000000" w:themeColor="text1"/>
          <w:sz w:val="22"/>
          <w:szCs w:val="22"/>
          <w:lang w:eastAsia="ja-JP"/>
        </w:rPr>
        <w:t>discrimination or retaliation</w:t>
      </w:r>
      <w:r w:rsidR="00B27052" w:rsidRPr="00AC48F4">
        <w:rPr>
          <w:color w:val="000000" w:themeColor="text1"/>
          <w:sz w:val="22"/>
          <w:szCs w:val="22"/>
          <w:lang w:eastAsia="ja-JP"/>
        </w:rPr>
        <w:t>.</w:t>
      </w:r>
    </w:p>
    <w:p w14:paraId="785BE299" w14:textId="38531AC7"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3</w:t>
      </w:r>
      <w:r w:rsidR="00806E4E" w:rsidRPr="00AC48F4">
        <w:rPr>
          <w:color w:val="000000" w:themeColor="text1"/>
          <w:sz w:val="22"/>
          <w:szCs w:val="22"/>
        </w:rPr>
        <w:t>.</w:t>
      </w:r>
      <w:r w:rsidR="00B27052" w:rsidRPr="00AC48F4">
        <w:rPr>
          <w:color w:val="000000" w:themeColor="text1"/>
          <w:sz w:val="22"/>
          <w:szCs w:val="22"/>
        </w:rPr>
        <w:t>2</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lang w:eastAsia="ja-JP"/>
        </w:rPr>
        <w:t>The Producer shall participate in any collective bargaining process in good faith, adhere to collective bargaining agreements where such agreements exist, and refrain from using replacement workers, short-term contracts or other measures to undermine collective bargaining agreements.</w:t>
      </w:r>
      <w:r w:rsidR="0017253A" w:rsidRPr="00AC48F4">
        <w:rPr>
          <w:rStyle w:val="FootnoteReference"/>
          <w:color w:val="000000" w:themeColor="text1"/>
          <w:sz w:val="22"/>
          <w:szCs w:val="22"/>
          <w:lang w:eastAsia="ja-JP"/>
        </w:rPr>
        <w:footnoteReference w:id="19"/>
      </w:r>
      <w:r w:rsidR="00E443A4" w:rsidRPr="00AC48F4">
        <w:rPr>
          <w:color w:val="000000" w:themeColor="text1"/>
          <w:sz w:val="22"/>
          <w:szCs w:val="22"/>
          <w:lang w:eastAsia="ja-JP"/>
        </w:rPr>
        <w:t xml:space="preserve"> </w:t>
      </w:r>
    </w:p>
    <w:p w14:paraId="7810FD97" w14:textId="12CC2C91"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806E4E" w:rsidRPr="00AC48F4">
        <w:rPr>
          <w:color w:val="000000" w:themeColor="text1"/>
          <w:sz w:val="22"/>
          <w:szCs w:val="22"/>
          <w:lang w:eastAsia="ja-JP"/>
        </w:rPr>
        <w:t>.</w:t>
      </w:r>
      <w:r w:rsidR="00CD2121" w:rsidRPr="00AC48F4">
        <w:rPr>
          <w:color w:val="000000" w:themeColor="text1"/>
          <w:sz w:val="22"/>
          <w:szCs w:val="22"/>
          <w:lang w:eastAsia="ja-JP"/>
        </w:rPr>
        <w:t>6</w:t>
      </w:r>
      <w:r w:rsidR="00806E4E" w:rsidRPr="00AC48F4">
        <w:rPr>
          <w:color w:val="000000" w:themeColor="text1"/>
          <w:sz w:val="22"/>
          <w:szCs w:val="22"/>
          <w:lang w:eastAsia="ja-JP"/>
        </w:rPr>
        <w:t>.</w:t>
      </w:r>
      <w:r w:rsidR="00F96C3B" w:rsidRPr="00AC48F4">
        <w:rPr>
          <w:color w:val="000000" w:themeColor="text1"/>
          <w:sz w:val="22"/>
          <w:szCs w:val="22"/>
          <w:lang w:eastAsia="ja-JP"/>
        </w:rPr>
        <w:t>3</w:t>
      </w:r>
      <w:r w:rsidR="00806E4E" w:rsidRPr="00AC48F4">
        <w:rPr>
          <w:color w:val="000000" w:themeColor="text1"/>
          <w:sz w:val="22"/>
          <w:szCs w:val="22"/>
          <w:lang w:eastAsia="ja-JP"/>
        </w:rPr>
        <w:t>.</w:t>
      </w:r>
      <w:r w:rsidR="00B27052" w:rsidRPr="00AC48F4">
        <w:rPr>
          <w:color w:val="000000" w:themeColor="text1"/>
          <w:sz w:val="22"/>
          <w:szCs w:val="22"/>
          <w:lang w:eastAsia="ja-JP"/>
        </w:rPr>
        <w:t>3</w:t>
      </w:r>
      <w:r w:rsidR="00806E4E" w:rsidRPr="00AC48F4">
        <w:rPr>
          <w:color w:val="000000" w:themeColor="text1"/>
          <w:sz w:val="22"/>
          <w:szCs w:val="22"/>
          <w:lang w:eastAsia="ja-JP"/>
        </w:rPr>
        <w:tab/>
      </w:r>
      <w:r w:rsidR="00E443A4" w:rsidRPr="00AC48F4">
        <w:rPr>
          <w:color w:val="000000" w:themeColor="text1"/>
          <w:sz w:val="22"/>
          <w:szCs w:val="22"/>
          <w:lang w:eastAsia="ja-JP"/>
        </w:rPr>
        <w:t xml:space="preserve">Where national law restricts the right to freedom of association, collective bargaining and worker organizations, the Producer shall respect and support legal alternative means for workers to associate. </w:t>
      </w:r>
    </w:p>
    <w:p w14:paraId="6E0F6262" w14:textId="34B23EA8" w:rsidR="00E443A4" w:rsidRPr="00AC48F4" w:rsidRDefault="00182C4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806E4E" w:rsidRPr="00AC48F4">
        <w:rPr>
          <w:color w:val="000000" w:themeColor="text1"/>
        </w:rPr>
        <w:t>.</w:t>
      </w:r>
      <w:r w:rsidR="00CD2121" w:rsidRPr="00AC48F4">
        <w:rPr>
          <w:color w:val="000000" w:themeColor="text1"/>
        </w:rPr>
        <w:t>6</w:t>
      </w:r>
      <w:r w:rsidR="00806E4E" w:rsidRPr="00AC48F4">
        <w:rPr>
          <w:color w:val="000000" w:themeColor="text1"/>
        </w:rPr>
        <w:t>.</w:t>
      </w:r>
      <w:r w:rsidR="00F96C3B" w:rsidRPr="00AC48F4">
        <w:rPr>
          <w:color w:val="000000" w:themeColor="text1"/>
        </w:rPr>
        <w:t>4</w:t>
      </w:r>
      <w:r w:rsidR="00806E4E" w:rsidRPr="00AC48F4">
        <w:rPr>
          <w:color w:val="000000" w:themeColor="text1"/>
        </w:rPr>
        <w:tab/>
      </w:r>
      <w:r w:rsidR="00E443A4" w:rsidRPr="00AC48F4">
        <w:rPr>
          <w:color w:val="000000" w:themeColor="text1"/>
        </w:rPr>
        <w:t xml:space="preserve">Terms of Employment and Working Hours </w:t>
      </w:r>
    </w:p>
    <w:p w14:paraId="5F3E2BA5" w14:textId="5C0C01BC"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4</w:t>
      </w:r>
      <w:r w:rsidR="00806E4E" w:rsidRPr="00AC48F4">
        <w:rPr>
          <w:color w:val="000000" w:themeColor="text1"/>
          <w:sz w:val="22"/>
          <w:szCs w:val="22"/>
        </w:rPr>
        <w:t>.1</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lang w:eastAsia="ja-JP"/>
        </w:rPr>
        <w:t xml:space="preserve">The Producer shall communicate to workers the terms of employment, including but not limited to: </w:t>
      </w:r>
    </w:p>
    <w:p w14:paraId="6F1D39AC" w14:textId="77777777" w:rsidR="00E443A4" w:rsidRPr="00AC48F4" w:rsidRDefault="00E443A4" w:rsidP="00F73DCA">
      <w:pPr>
        <w:pStyle w:val="Heading4"/>
        <w:numPr>
          <w:ilvl w:val="0"/>
          <w:numId w:val="13"/>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wages, pay structure and pay periods; </w:t>
      </w:r>
    </w:p>
    <w:p w14:paraId="4F3A686E" w14:textId="77777777" w:rsidR="00E443A4" w:rsidRPr="00AC48F4" w:rsidRDefault="00E443A4" w:rsidP="00F73DCA">
      <w:pPr>
        <w:pStyle w:val="Heading4"/>
        <w:numPr>
          <w:ilvl w:val="0"/>
          <w:numId w:val="13"/>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hours of work, payment, overtime, compensation, benefits and other employment conditions;</w:t>
      </w:r>
    </w:p>
    <w:p w14:paraId="0EC52200" w14:textId="77777777" w:rsidR="00E443A4" w:rsidRPr="00AC48F4" w:rsidRDefault="00E443A4" w:rsidP="00F73DCA">
      <w:pPr>
        <w:pStyle w:val="Heading4"/>
        <w:numPr>
          <w:ilvl w:val="0"/>
          <w:numId w:val="13"/>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resolution of workplace and compensation issues;</w:t>
      </w:r>
    </w:p>
    <w:p w14:paraId="3BB60BE7" w14:textId="541BBAE3" w:rsidR="00E443A4" w:rsidRPr="00AC48F4" w:rsidRDefault="00E443A4" w:rsidP="00F73DCA">
      <w:pPr>
        <w:pStyle w:val="Heading4"/>
        <w:numPr>
          <w:ilvl w:val="0"/>
          <w:numId w:val="13"/>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their right </w:t>
      </w:r>
      <w:r w:rsidR="002F4A3A" w:rsidRPr="00AC48F4">
        <w:rPr>
          <w:color w:val="000000" w:themeColor="text1"/>
          <w:sz w:val="22"/>
          <w:szCs w:val="22"/>
          <w:lang w:eastAsia="ja-JP"/>
        </w:rPr>
        <w:t>to</w:t>
      </w:r>
      <w:r w:rsidRPr="00AC48F4">
        <w:rPr>
          <w:color w:val="000000" w:themeColor="text1"/>
          <w:sz w:val="22"/>
          <w:szCs w:val="22"/>
          <w:lang w:eastAsia="ja-JP"/>
        </w:rPr>
        <w:t xml:space="preserve"> join a worker’s organization without any negative </w:t>
      </w:r>
      <w:r w:rsidR="002F4A3A" w:rsidRPr="00AC48F4">
        <w:rPr>
          <w:color w:val="000000" w:themeColor="text1"/>
          <w:sz w:val="22"/>
          <w:szCs w:val="22"/>
          <w:lang w:eastAsia="ja-JP"/>
        </w:rPr>
        <w:t>repercussions</w:t>
      </w:r>
      <w:r w:rsidRPr="00AC48F4">
        <w:rPr>
          <w:color w:val="000000" w:themeColor="text1"/>
          <w:sz w:val="22"/>
          <w:szCs w:val="22"/>
          <w:lang w:eastAsia="ja-JP"/>
        </w:rPr>
        <w:t>;</w:t>
      </w:r>
    </w:p>
    <w:p w14:paraId="51F375B5" w14:textId="77777777" w:rsidR="00E443A4" w:rsidRPr="00AC48F4" w:rsidRDefault="00E443A4" w:rsidP="00F73DCA">
      <w:pPr>
        <w:pStyle w:val="Heading4"/>
        <w:numPr>
          <w:ilvl w:val="0"/>
          <w:numId w:val="13"/>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worker rights under national labor and employment law; and</w:t>
      </w:r>
    </w:p>
    <w:p w14:paraId="03F783F7" w14:textId="3AC73194" w:rsidR="00E443A4" w:rsidRPr="00AC48F4" w:rsidRDefault="00E443A4" w:rsidP="00F73DCA">
      <w:pPr>
        <w:pStyle w:val="Heading4"/>
        <w:numPr>
          <w:ilvl w:val="0"/>
          <w:numId w:val="13"/>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their rights under applicable collective agreements, </w:t>
      </w:r>
      <w:r w:rsidR="00F56A18" w:rsidRPr="00AC48F4">
        <w:rPr>
          <w:color w:val="000000" w:themeColor="text1"/>
          <w:sz w:val="22"/>
          <w:szCs w:val="22"/>
          <w:lang w:eastAsia="ja-JP"/>
        </w:rPr>
        <w:t xml:space="preserve">with a copy </w:t>
      </w:r>
      <w:r w:rsidRPr="00AC48F4">
        <w:rPr>
          <w:color w:val="000000" w:themeColor="text1"/>
          <w:sz w:val="22"/>
          <w:szCs w:val="22"/>
          <w:lang w:eastAsia="ja-JP"/>
        </w:rPr>
        <w:t>provide</w:t>
      </w:r>
      <w:r w:rsidR="00F56A18" w:rsidRPr="00AC48F4">
        <w:rPr>
          <w:color w:val="000000" w:themeColor="text1"/>
          <w:sz w:val="22"/>
          <w:szCs w:val="22"/>
          <w:lang w:eastAsia="ja-JP"/>
        </w:rPr>
        <w:t>d</w:t>
      </w:r>
      <w:r w:rsidRPr="00AC48F4">
        <w:rPr>
          <w:color w:val="000000" w:themeColor="text1"/>
          <w:sz w:val="22"/>
          <w:szCs w:val="22"/>
          <w:lang w:eastAsia="ja-JP"/>
        </w:rPr>
        <w:t xml:space="preserve"> </w:t>
      </w:r>
      <w:r w:rsidR="00F56A18" w:rsidRPr="00AC48F4">
        <w:rPr>
          <w:color w:val="000000" w:themeColor="text1"/>
          <w:sz w:val="22"/>
          <w:szCs w:val="22"/>
          <w:lang w:eastAsia="ja-JP"/>
        </w:rPr>
        <w:t>to</w:t>
      </w:r>
      <w:r w:rsidRPr="00AC48F4">
        <w:rPr>
          <w:color w:val="000000" w:themeColor="text1"/>
          <w:sz w:val="22"/>
          <w:szCs w:val="22"/>
          <w:lang w:eastAsia="ja-JP"/>
        </w:rPr>
        <w:t xml:space="preserve"> them.</w:t>
      </w:r>
    </w:p>
    <w:p w14:paraId="498E3AB9" w14:textId="5550878E"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4</w:t>
      </w:r>
      <w:r w:rsidR="00806E4E" w:rsidRPr="00AC48F4">
        <w:rPr>
          <w:color w:val="000000" w:themeColor="text1"/>
          <w:sz w:val="22"/>
          <w:szCs w:val="22"/>
        </w:rPr>
        <w:t>.2</w:t>
      </w:r>
      <w:r w:rsidR="00806E4E" w:rsidRPr="00AC48F4">
        <w:rPr>
          <w:color w:val="000000" w:themeColor="text1"/>
          <w:sz w:val="22"/>
          <w:szCs w:val="22"/>
        </w:rPr>
        <w:tab/>
      </w:r>
      <w:r w:rsidR="00E443A4" w:rsidRPr="00AC48F4">
        <w:rPr>
          <w:color w:val="000000" w:themeColor="text1"/>
          <w:sz w:val="22"/>
          <w:szCs w:val="22"/>
        </w:rPr>
        <w:t xml:space="preserve">The Producer shall communicate the terms of employment to workers at the beginning of the working </w:t>
      </w:r>
      <w:r w:rsidR="00E443A4" w:rsidRPr="00AC48F4">
        <w:rPr>
          <w:color w:val="000000" w:themeColor="text1"/>
          <w:sz w:val="22"/>
          <w:szCs w:val="22"/>
        </w:rPr>
        <w:lastRenderedPageBreak/>
        <w:t>relationship and when any material changes occur, using languages, methods and channels that are accessible and easily understood.</w:t>
      </w:r>
    </w:p>
    <w:p w14:paraId="706FBA8C" w14:textId="0D6D398A"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4</w:t>
      </w:r>
      <w:r w:rsidR="00806E4E" w:rsidRPr="00AC48F4">
        <w:rPr>
          <w:color w:val="000000" w:themeColor="text1"/>
          <w:sz w:val="22"/>
          <w:szCs w:val="22"/>
        </w:rPr>
        <w:t>.3</w:t>
      </w:r>
      <w:r w:rsidR="00806E4E" w:rsidRPr="00AC48F4">
        <w:rPr>
          <w:color w:val="000000" w:themeColor="text1"/>
          <w:sz w:val="22"/>
          <w:szCs w:val="22"/>
        </w:rPr>
        <w:tab/>
      </w:r>
      <w:r w:rsidR="00E443A4" w:rsidRPr="00AC48F4">
        <w:rPr>
          <w:color w:val="000000" w:themeColor="text1"/>
          <w:sz w:val="22"/>
          <w:szCs w:val="22"/>
        </w:rPr>
        <w:t>The Producer shall have procedures in place for workers and their representatives to suggest improvements or changes to the workplace and working conditions without threat of reprisal, intimidation or harassment.</w:t>
      </w:r>
    </w:p>
    <w:p w14:paraId="095489EB" w14:textId="32452CA3"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4</w:t>
      </w:r>
      <w:r w:rsidR="00806E4E" w:rsidRPr="00AC48F4">
        <w:rPr>
          <w:color w:val="000000" w:themeColor="text1"/>
          <w:sz w:val="22"/>
          <w:szCs w:val="22"/>
        </w:rPr>
        <w:t>.4</w:t>
      </w:r>
      <w:r w:rsidR="00806E4E" w:rsidRPr="00AC48F4">
        <w:rPr>
          <w:color w:val="000000" w:themeColor="text1"/>
          <w:sz w:val="22"/>
          <w:szCs w:val="22"/>
        </w:rPr>
        <w:tab/>
      </w:r>
      <w:r w:rsidR="00E443A4" w:rsidRPr="00AC48F4">
        <w:rPr>
          <w:color w:val="000000" w:themeColor="text1"/>
          <w:sz w:val="22"/>
          <w:szCs w:val="22"/>
        </w:rPr>
        <w:t xml:space="preserve">The Producer shall maintain records of working hours and wage payments </w:t>
      </w:r>
      <w:r w:rsidR="002F4A3A" w:rsidRPr="00AC48F4">
        <w:rPr>
          <w:color w:val="000000" w:themeColor="text1"/>
          <w:sz w:val="22"/>
          <w:szCs w:val="22"/>
        </w:rPr>
        <w:t xml:space="preserve">for all workers </w:t>
      </w:r>
      <w:r w:rsidR="00E443A4" w:rsidRPr="00AC48F4">
        <w:rPr>
          <w:color w:val="000000" w:themeColor="text1"/>
          <w:sz w:val="22"/>
          <w:szCs w:val="22"/>
        </w:rPr>
        <w:t>consistent with applicable laws</w:t>
      </w:r>
      <w:r w:rsidR="002F4A3A" w:rsidRPr="00AC48F4">
        <w:rPr>
          <w:color w:val="000000" w:themeColor="text1"/>
          <w:sz w:val="22"/>
          <w:szCs w:val="22"/>
        </w:rPr>
        <w:t>,</w:t>
      </w:r>
      <w:r w:rsidR="00D20C4F" w:rsidRPr="00AC48F4">
        <w:rPr>
          <w:color w:val="000000" w:themeColor="text1"/>
          <w:sz w:val="22"/>
          <w:szCs w:val="22"/>
        </w:rPr>
        <w:t xml:space="preserve"> and</w:t>
      </w:r>
      <w:r w:rsidR="00E443A4" w:rsidRPr="00AC48F4">
        <w:rPr>
          <w:color w:val="000000" w:themeColor="text1"/>
          <w:sz w:val="22"/>
          <w:szCs w:val="22"/>
        </w:rPr>
        <w:t xml:space="preserve"> for at least three years.</w:t>
      </w:r>
    </w:p>
    <w:p w14:paraId="0B3BB5FF" w14:textId="23E28F20" w:rsidR="00E443A4" w:rsidRPr="00AC48F4" w:rsidRDefault="00182C4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F96C3B" w:rsidRPr="00AC48F4">
        <w:rPr>
          <w:color w:val="000000" w:themeColor="text1"/>
          <w:sz w:val="22"/>
          <w:szCs w:val="22"/>
        </w:rPr>
        <w:t>.4</w:t>
      </w:r>
      <w:r w:rsidR="00806E4E" w:rsidRPr="00AC48F4">
        <w:rPr>
          <w:color w:val="000000" w:themeColor="text1"/>
          <w:sz w:val="22"/>
          <w:szCs w:val="22"/>
        </w:rPr>
        <w:t>.5</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rPr>
        <w:t>The Producer shall comply with applicable law on working time, and at a minimum, ensure that:</w:t>
      </w:r>
    </w:p>
    <w:p w14:paraId="0CC19EE7" w14:textId="720D900D" w:rsidR="00E443A4" w:rsidRPr="00AC48F4" w:rsidRDefault="00E443A4" w:rsidP="00F73DCA">
      <w:pPr>
        <w:pStyle w:val="Heading4"/>
        <w:numPr>
          <w:ilvl w:val="0"/>
          <w:numId w:val="16"/>
        </w:numPr>
        <w:snapToGrid w:val="0"/>
        <w:spacing w:before="0" w:line="276" w:lineRule="auto"/>
        <w:ind w:left="1267"/>
        <w:rPr>
          <w:color w:val="000000" w:themeColor="text1"/>
          <w:sz w:val="22"/>
          <w:szCs w:val="22"/>
          <w:u w:val="single"/>
          <w:lang w:eastAsia="ja-JP"/>
        </w:rPr>
      </w:pPr>
      <w:r w:rsidRPr="00AC48F4">
        <w:rPr>
          <w:color w:val="000000" w:themeColor="text1"/>
          <w:sz w:val="22"/>
          <w:szCs w:val="22"/>
          <w:lang w:eastAsia="ja-JP"/>
        </w:rPr>
        <w:t>regular work weeks, not including overtime, do not exceed 48 hours</w:t>
      </w:r>
      <w:r w:rsidR="00B018D3" w:rsidRPr="00AC48F4">
        <w:rPr>
          <w:color w:val="000000" w:themeColor="text1"/>
          <w:sz w:val="22"/>
          <w:szCs w:val="22"/>
          <w:lang w:eastAsia="ja-JP"/>
        </w:rPr>
        <w:t xml:space="preserve">, </w:t>
      </w:r>
      <w:r w:rsidR="00B018D3" w:rsidRPr="00356FE9">
        <w:rPr>
          <w:color w:val="000000" w:themeColor="text1"/>
          <w:sz w:val="22"/>
          <w:szCs w:val="22"/>
          <w:lang w:eastAsia="ja-JP"/>
        </w:rPr>
        <w:t>or 60 hours with overtime, except in extraordinary circumstances or contractual situations that are consensual and fair</w:t>
      </w:r>
      <w:r w:rsidR="000A1826" w:rsidRPr="00356FE9">
        <w:rPr>
          <w:color w:val="000000" w:themeColor="text1"/>
          <w:sz w:val="22"/>
          <w:szCs w:val="22"/>
          <w:lang w:eastAsia="ja-JP"/>
        </w:rPr>
        <w:t>;</w:t>
      </w:r>
    </w:p>
    <w:p w14:paraId="7AF9BE49" w14:textId="7649271A" w:rsidR="00E443A4" w:rsidRPr="00AC48F4" w:rsidRDefault="00E443A4" w:rsidP="00F73DCA">
      <w:pPr>
        <w:pStyle w:val="Heading4"/>
        <w:numPr>
          <w:ilvl w:val="0"/>
          <w:numId w:val="16"/>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workers receive at least 24 consecutive hours off in every </w:t>
      </w:r>
      <w:r w:rsidR="004D017A" w:rsidRPr="00AC48F4">
        <w:rPr>
          <w:color w:val="000000" w:themeColor="text1"/>
          <w:sz w:val="22"/>
          <w:szCs w:val="22"/>
          <w:lang w:eastAsia="ja-JP"/>
        </w:rPr>
        <w:t>seven-day</w:t>
      </w:r>
      <w:r w:rsidRPr="00AC48F4">
        <w:rPr>
          <w:color w:val="000000" w:themeColor="text1"/>
          <w:sz w:val="22"/>
          <w:szCs w:val="22"/>
          <w:lang w:eastAsia="ja-JP"/>
        </w:rPr>
        <w:t xml:space="preserve"> period</w:t>
      </w:r>
      <w:r w:rsidR="006443DF" w:rsidRPr="00AC48F4">
        <w:rPr>
          <w:color w:val="000000" w:themeColor="text1"/>
          <w:sz w:val="22"/>
          <w:szCs w:val="22"/>
          <w:lang w:eastAsia="ja-JP"/>
        </w:rPr>
        <w:t xml:space="preserve"> except in </w:t>
      </w:r>
      <w:r w:rsidR="00877CAE" w:rsidRPr="00AC48F4">
        <w:rPr>
          <w:color w:val="000000" w:themeColor="text1"/>
          <w:sz w:val="22"/>
          <w:szCs w:val="22"/>
          <w:lang w:eastAsia="ja-JP"/>
        </w:rPr>
        <w:t>extraordinary circumstances</w:t>
      </w:r>
      <w:r w:rsidR="00E11D8F" w:rsidRPr="00AC48F4">
        <w:rPr>
          <w:color w:val="000000" w:themeColor="text1"/>
          <w:sz w:val="22"/>
          <w:szCs w:val="22"/>
          <w:lang w:eastAsia="ja-JP"/>
        </w:rPr>
        <w:t xml:space="preserve"> (per ILO C14 and C106)</w:t>
      </w:r>
      <w:r w:rsidR="00B018D3" w:rsidRPr="00AC48F4">
        <w:rPr>
          <w:color w:val="000000" w:themeColor="text1"/>
          <w:sz w:val="22"/>
          <w:szCs w:val="22"/>
          <w:lang w:eastAsia="ja-JP"/>
        </w:rPr>
        <w:t xml:space="preserve"> </w:t>
      </w:r>
      <w:r w:rsidR="00B018D3" w:rsidRPr="00356FE9">
        <w:rPr>
          <w:color w:val="000000" w:themeColor="text1"/>
          <w:sz w:val="22"/>
          <w:szCs w:val="22"/>
          <w:lang w:eastAsia="ja-JP"/>
        </w:rPr>
        <w:t>or contractual situations that are consensual and fair</w:t>
      </w:r>
      <w:r w:rsidR="00B018D3" w:rsidRPr="00AC48F4">
        <w:rPr>
          <w:color w:val="000000" w:themeColor="text1"/>
          <w:sz w:val="22"/>
          <w:szCs w:val="22"/>
          <w:lang w:eastAsia="ja-JP"/>
        </w:rPr>
        <w:t>.</w:t>
      </w:r>
      <w:r w:rsidRPr="00AC48F4">
        <w:rPr>
          <w:strike/>
          <w:color w:val="000000" w:themeColor="text1"/>
          <w:sz w:val="22"/>
          <w:szCs w:val="22"/>
          <w:lang w:eastAsia="ja-JP"/>
        </w:rPr>
        <w:t xml:space="preserve"> </w:t>
      </w:r>
    </w:p>
    <w:p w14:paraId="149CB6CD" w14:textId="655589CA" w:rsidR="008E462B"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806E4E" w:rsidRPr="00AC48F4">
        <w:rPr>
          <w:color w:val="000000" w:themeColor="text1"/>
          <w:sz w:val="22"/>
          <w:szCs w:val="22"/>
          <w:lang w:eastAsia="ja-JP"/>
        </w:rPr>
        <w:t>.</w:t>
      </w:r>
      <w:r w:rsidR="00CD2121" w:rsidRPr="00AC48F4">
        <w:rPr>
          <w:color w:val="000000" w:themeColor="text1"/>
          <w:sz w:val="22"/>
          <w:szCs w:val="22"/>
          <w:lang w:eastAsia="ja-JP"/>
        </w:rPr>
        <w:t>6</w:t>
      </w:r>
      <w:r w:rsidR="00806E4E" w:rsidRPr="00AC48F4">
        <w:rPr>
          <w:color w:val="000000" w:themeColor="text1"/>
          <w:sz w:val="22"/>
          <w:szCs w:val="22"/>
          <w:lang w:eastAsia="ja-JP"/>
        </w:rPr>
        <w:t>.</w:t>
      </w:r>
      <w:r w:rsidR="00F96C3B" w:rsidRPr="00AC48F4">
        <w:rPr>
          <w:color w:val="000000" w:themeColor="text1"/>
          <w:sz w:val="22"/>
          <w:szCs w:val="22"/>
          <w:lang w:eastAsia="ja-JP"/>
        </w:rPr>
        <w:t>4</w:t>
      </w:r>
      <w:r w:rsidR="00806E4E" w:rsidRPr="00AC48F4">
        <w:rPr>
          <w:color w:val="000000" w:themeColor="text1"/>
          <w:sz w:val="22"/>
          <w:szCs w:val="22"/>
          <w:lang w:eastAsia="ja-JP"/>
        </w:rPr>
        <w:t>.6</w:t>
      </w:r>
      <w:r w:rsidR="00806E4E" w:rsidRPr="00AC48F4">
        <w:rPr>
          <w:color w:val="000000" w:themeColor="text1"/>
          <w:sz w:val="22"/>
          <w:szCs w:val="22"/>
          <w:lang w:eastAsia="ja-JP"/>
        </w:rPr>
        <w:tab/>
      </w:r>
      <w:r w:rsidR="00F56A18" w:rsidRPr="00AC48F4">
        <w:rPr>
          <w:color w:val="000000" w:themeColor="text1"/>
          <w:sz w:val="22"/>
          <w:szCs w:val="22"/>
          <w:lang w:eastAsia="ja-JP"/>
        </w:rPr>
        <w:t>The Producer shall not require w</w:t>
      </w:r>
      <w:r w:rsidR="008E462B" w:rsidRPr="00AC48F4">
        <w:rPr>
          <w:color w:val="000000" w:themeColor="text1"/>
          <w:sz w:val="22"/>
          <w:szCs w:val="22"/>
          <w:lang w:eastAsia="ja-JP"/>
        </w:rPr>
        <w:t xml:space="preserve">orkers </w:t>
      </w:r>
      <w:r w:rsidR="00755942" w:rsidRPr="00AC48F4">
        <w:rPr>
          <w:color w:val="000000" w:themeColor="text1"/>
          <w:sz w:val="22"/>
          <w:szCs w:val="22"/>
          <w:lang w:eastAsia="ja-JP"/>
        </w:rPr>
        <w:t xml:space="preserve">to </w:t>
      </w:r>
      <w:r w:rsidR="008E462B" w:rsidRPr="00AC48F4">
        <w:rPr>
          <w:color w:val="000000" w:themeColor="text1"/>
          <w:sz w:val="22"/>
          <w:szCs w:val="22"/>
          <w:lang w:eastAsia="ja-JP"/>
        </w:rPr>
        <w:t xml:space="preserve">work on days of </w:t>
      </w:r>
      <w:r w:rsidR="00755942" w:rsidRPr="00AC48F4">
        <w:rPr>
          <w:color w:val="000000" w:themeColor="text1"/>
          <w:sz w:val="22"/>
          <w:szCs w:val="22"/>
          <w:lang w:eastAsia="ja-JP"/>
        </w:rPr>
        <w:t>observance relevant to their religion</w:t>
      </w:r>
      <w:r w:rsidR="005C03F1" w:rsidRPr="00AC48F4">
        <w:rPr>
          <w:color w:val="000000" w:themeColor="text1"/>
          <w:sz w:val="22"/>
          <w:szCs w:val="22"/>
          <w:lang w:eastAsia="ja-JP"/>
        </w:rPr>
        <w:t>, unless mutually agreed upon and documented in writing</w:t>
      </w:r>
      <w:r w:rsidR="00755942" w:rsidRPr="00AC48F4">
        <w:rPr>
          <w:color w:val="000000" w:themeColor="text1"/>
          <w:sz w:val="22"/>
          <w:szCs w:val="22"/>
          <w:lang w:eastAsia="ja-JP"/>
        </w:rPr>
        <w:t>.</w:t>
      </w:r>
      <w:r w:rsidR="008D4115" w:rsidRPr="00AC48F4">
        <w:rPr>
          <w:color w:val="000000" w:themeColor="text1"/>
          <w:sz w:val="22"/>
          <w:szCs w:val="22"/>
          <w:lang w:eastAsia="ja-JP"/>
        </w:rPr>
        <w:t xml:space="preserve"> </w:t>
      </w:r>
    </w:p>
    <w:p w14:paraId="2EF42A44" w14:textId="59281B77"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4</w:t>
      </w:r>
      <w:r w:rsidR="00806E4E" w:rsidRPr="00AC48F4">
        <w:rPr>
          <w:color w:val="000000" w:themeColor="text1"/>
          <w:sz w:val="22"/>
          <w:szCs w:val="22"/>
        </w:rPr>
        <w:t>.7</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rPr>
        <w:t>The Producer shall ensure that</w:t>
      </w:r>
      <w:r w:rsidR="00E443A4" w:rsidRPr="00AC48F4">
        <w:rPr>
          <w:color w:val="000000" w:themeColor="text1"/>
          <w:sz w:val="22"/>
          <w:szCs w:val="22"/>
          <w:lang w:eastAsia="ja-JP"/>
        </w:rPr>
        <w:t xml:space="preserve"> all legally mandated workday breaks are provided to workers, or in countries where breaks are not mandated, shall conform with international laws and norms.</w:t>
      </w:r>
    </w:p>
    <w:p w14:paraId="68064AF7" w14:textId="1C5278A3"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4</w:t>
      </w:r>
      <w:r w:rsidR="00806E4E" w:rsidRPr="00AC48F4">
        <w:rPr>
          <w:color w:val="000000" w:themeColor="text1"/>
          <w:sz w:val="22"/>
          <w:szCs w:val="22"/>
        </w:rPr>
        <w:t>.8</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rPr>
        <w:t>The Producer shall ensure that</w:t>
      </w:r>
      <w:r w:rsidR="00E443A4" w:rsidRPr="00AC48F4">
        <w:rPr>
          <w:color w:val="000000" w:themeColor="text1"/>
          <w:sz w:val="22"/>
          <w:szCs w:val="22"/>
          <w:lang w:eastAsia="ja-JP"/>
        </w:rPr>
        <w:t xml:space="preserve"> all legally mandated leave (</w:t>
      </w:r>
      <w:r w:rsidR="002F4A3A" w:rsidRPr="00AC48F4">
        <w:rPr>
          <w:color w:val="000000" w:themeColor="text1"/>
          <w:sz w:val="22"/>
          <w:szCs w:val="22"/>
          <w:lang w:eastAsia="ja-JP"/>
        </w:rPr>
        <w:t xml:space="preserve">such as </w:t>
      </w:r>
      <w:r w:rsidR="00E443A4" w:rsidRPr="00AC48F4">
        <w:rPr>
          <w:color w:val="000000" w:themeColor="text1"/>
          <w:sz w:val="22"/>
          <w:szCs w:val="22"/>
          <w:lang w:eastAsia="ja-JP"/>
        </w:rPr>
        <w:t xml:space="preserve">maternity and paternity, compassionate and paid annual leave, </w:t>
      </w:r>
      <w:r w:rsidR="002F4A3A" w:rsidRPr="00AC48F4">
        <w:rPr>
          <w:color w:val="000000" w:themeColor="text1"/>
          <w:sz w:val="22"/>
          <w:szCs w:val="22"/>
          <w:lang w:eastAsia="ja-JP"/>
        </w:rPr>
        <w:t xml:space="preserve">and </w:t>
      </w:r>
      <w:r w:rsidR="00E443A4" w:rsidRPr="00AC48F4">
        <w:rPr>
          <w:color w:val="000000" w:themeColor="text1"/>
          <w:sz w:val="22"/>
          <w:szCs w:val="22"/>
          <w:lang w:eastAsia="ja-JP"/>
        </w:rPr>
        <w:t>public holidays) is provided to workers. If no applicable law</w:t>
      </w:r>
      <w:r w:rsidR="00E443A4" w:rsidRPr="00AC48F4">
        <w:rPr>
          <w:color w:val="000000" w:themeColor="text1"/>
          <w:sz w:val="22"/>
          <w:szCs w:val="22"/>
        </w:rPr>
        <w:t xml:space="preserve"> exists, the Producer shall provide paid annual leave in accordance with ILO C132, and a maternity leave of no less than 14 weeks.</w:t>
      </w:r>
    </w:p>
    <w:p w14:paraId="5476E4E2" w14:textId="436549EC" w:rsidR="00E443A4" w:rsidRPr="00AC48F4" w:rsidRDefault="00182C4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806E4E" w:rsidRPr="00AC48F4">
        <w:rPr>
          <w:color w:val="000000" w:themeColor="text1"/>
        </w:rPr>
        <w:t>.</w:t>
      </w:r>
      <w:r w:rsidR="00CD2121" w:rsidRPr="00AC48F4">
        <w:rPr>
          <w:color w:val="000000" w:themeColor="text1"/>
        </w:rPr>
        <w:t>6</w:t>
      </w:r>
      <w:r w:rsidR="00806E4E" w:rsidRPr="00AC48F4">
        <w:rPr>
          <w:color w:val="000000" w:themeColor="text1"/>
        </w:rPr>
        <w:t>.</w:t>
      </w:r>
      <w:r w:rsidR="00F96C3B" w:rsidRPr="00AC48F4">
        <w:rPr>
          <w:color w:val="000000" w:themeColor="text1"/>
        </w:rPr>
        <w:t>5</w:t>
      </w:r>
      <w:r w:rsidR="00806E4E" w:rsidRPr="00AC48F4">
        <w:rPr>
          <w:color w:val="000000" w:themeColor="text1"/>
        </w:rPr>
        <w:tab/>
      </w:r>
      <w:r w:rsidR="00E443A4" w:rsidRPr="00AC48F4">
        <w:rPr>
          <w:color w:val="000000" w:themeColor="text1"/>
        </w:rPr>
        <w:t>Wages</w:t>
      </w:r>
    </w:p>
    <w:p w14:paraId="7037954E" w14:textId="09041A79"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5</w:t>
      </w:r>
      <w:r w:rsidR="00806E4E" w:rsidRPr="00AC48F4">
        <w:rPr>
          <w:color w:val="000000" w:themeColor="text1"/>
          <w:sz w:val="22"/>
          <w:szCs w:val="22"/>
        </w:rPr>
        <w:t>.1</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lang w:eastAsia="ja-JP"/>
        </w:rPr>
        <w:t>The Producer shall pay wages that meet or exceed the legal minimum wage, or wages agreed through collective wage agreements, whichever is greater.</w:t>
      </w:r>
    </w:p>
    <w:p w14:paraId="1F67BE0F" w14:textId="579B9B62"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5</w:t>
      </w:r>
      <w:r w:rsidR="00806E4E" w:rsidRPr="00AC48F4">
        <w:rPr>
          <w:color w:val="000000" w:themeColor="text1"/>
          <w:sz w:val="22"/>
          <w:szCs w:val="22"/>
        </w:rPr>
        <w:t>.2</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lang w:eastAsia="ja-JP"/>
        </w:rPr>
        <w:t>The Producer shall pay overtime hours at a rate defined by applicable law, a collective bargaining agreement or</w:t>
      </w:r>
      <w:r w:rsidR="002F4A3A" w:rsidRPr="00AC48F4">
        <w:rPr>
          <w:color w:val="000000" w:themeColor="text1"/>
          <w:sz w:val="22"/>
          <w:szCs w:val="22"/>
          <w:lang w:eastAsia="ja-JP"/>
        </w:rPr>
        <w:t>,</w:t>
      </w:r>
      <w:r w:rsidR="00E443A4" w:rsidRPr="00AC48F4">
        <w:rPr>
          <w:color w:val="000000" w:themeColor="text1"/>
          <w:sz w:val="22"/>
          <w:szCs w:val="22"/>
          <w:lang w:eastAsia="ja-JP"/>
        </w:rPr>
        <w:t xml:space="preserve"> where none exists, at a premium rate at least 1.5 times</w:t>
      </w:r>
      <w:r w:rsidR="002F4A3A" w:rsidRPr="00AC48F4">
        <w:rPr>
          <w:color w:val="000000" w:themeColor="text1"/>
          <w:sz w:val="22"/>
          <w:szCs w:val="22"/>
          <w:lang w:eastAsia="ja-JP"/>
        </w:rPr>
        <w:t xml:space="preserve"> the</w:t>
      </w:r>
      <w:r w:rsidR="00E443A4" w:rsidRPr="00AC48F4">
        <w:rPr>
          <w:color w:val="000000" w:themeColor="text1"/>
          <w:sz w:val="22"/>
          <w:szCs w:val="22"/>
          <w:lang w:eastAsia="ja-JP"/>
        </w:rPr>
        <w:t xml:space="preserve"> regular hourly wage except in contractual situations that are consensual and fair. </w:t>
      </w:r>
    </w:p>
    <w:p w14:paraId="69F30E81" w14:textId="7ADA0C16"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5</w:t>
      </w:r>
      <w:r w:rsidR="00806E4E" w:rsidRPr="00AC48F4">
        <w:rPr>
          <w:color w:val="000000" w:themeColor="text1"/>
          <w:sz w:val="22"/>
          <w:szCs w:val="22"/>
        </w:rPr>
        <w:t>.3</w:t>
      </w:r>
      <w:r w:rsidR="00806E4E" w:rsidRPr="00AC48F4">
        <w:rPr>
          <w:color w:val="000000" w:themeColor="text1"/>
          <w:sz w:val="22"/>
          <w:szCs w:val="22"/>
        </w:rPr>
        <w:tab/>
      </w:r>
      <w:r w:rsidR="00E443A4" w:rsidRPr="00AC48F4">
        <w:rPr>
          <w:color w:val="000000" w:themeColor="text1"/>
          <w:sz w:val="22"/>
          <w:szCs w:val="22"/>
          <w:lang w:eastAsia="ja-JP"/>
        </w:rPr>
        <w:t>The Producer shall pay wages in a manner consistent with the terms of employment, including being:</w:t>
      </w:r>
    </w:p>
    <w:p w14:paraId="2C804886" w14:textId="77777777" w:rsidR="00E443A4" w:rsidRPr="00AC48F4" w:rsidRDefault="00E443A4" w:rsidP="00F73DCA">
      <w:pPr>
        <w:pStyle w:val="Heading4"/>
        <w:numPr>
          <w:ilvl w:val="0"/>
          <w:numId w:val="14"/>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timely, regular and predetermined and not delayed or deferred;</w:t>
      </w:r>
    </w:p>
    <w:p w14:paraId="506B1877" w14:textId="3AFEBE0E" w:rsidR="00E443A4" w:rsidRPr="00AC48F4" w:rsidRDefault="00E443A4" w:rsidP="00F73DCA">
      <w:pPr>
        <w:pStyle w:val="Heading4"/>
        <w:numPr>
          <w:ilvl w:val="0"/>
          <w:numId w:val="14"/>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accompanied by </w:t>
      </w:r>
      <w:r w:rsidR="002F4A3A" w:rsidRPr="00AC48F4">
        <w:rPr>
          <w:color w:val="000000" w:themeColor="text1"/>
          <w:sz w:val="22"/>
          <w:szCs w:val="22"/>
          <w:lang w:eastAsia="ja-JP"/>
        </w:rPr>
        <w:t xml:space="preserve">a </w:t>
      </w:r>
      <w:r w:rsidRPr="00AC48F4">
        <w:rPr>
          <w:color w:val="000000" w:themeColor="text1"/>
          <w:sz w:val="22"/>
          <w:szCs w:val="22"/>
          <w:lang w:eastAsia="ja-JP"/>
        </w:rPr>
        <w:t>wage statement detailing wage rates, benefits and deductions whe</w:t>
      </w:r>
      <w:r w:rsidR="002F4A3A" w:rsidRPr="00AC48F4">
        <w:rPr>
          <w:color w:val="000000" w:themeColor="text1"/>
          <w:sz w:val="22"/>
          <w:szCs w:val="22"/>
          <w:lang w:eastAsia="ja-JP"/>
        </w:rPr>
        <w:t>n</w:t>
      </w:r>
      <w:r w:rsidRPr="00AC48F4">
        <w:rPr>
          <w:color w:val="000000" w:themeColor="text1"/>
          <w:sz w:val="22"/>
          <w:szCs w:val="22"/>
          <w:lang w:eastAsia="ja-JP"/>
        </w:rPr>
        <w:t xml:space="preserve"> </w:t>
      </w:r>
      <w:r w:rsidRPr="00AC48F4">
        <w:rPr>
          <w:color w:val="000000" w:themeColor="text1"/>
          <w:sz w:val="22"/>
          <w:szCs w:val="22"/>
          <w:lang w:eastAsia="ja-JP"/>
        </w:rPr>
        <w:lastRenderedPageBreak/>
        <w:t>applicable;</w:t>
      </w:r>
      <w:r w:rsidR="0039158B" w:rsidRPr="00AC48F4">
        <w:rPr>
          <w:color w:val="000000" w:themeColor="text1"/>
          <w:sz w:val="22"/>
          <w:szCs w:val="22"/>
          <w:lang w:eastAsia="ja-JP"/>
        </w:rPr>
        <w:t xml:space="preserve"> and</w:t>
      </w:r>
    </w:p>
    <w:p w14:paraId="2CFB8AA6" w14:textId="3FA44F59" w:rsidR="0096299D" w:rsidRPr="00AC48F4" w:rsidRDefault="00E443A4" w:rsidP="00F73DCA">
      <w:pPr>
        <w:pStyle w:val="Heading4"/>
        <w:numPr>
          <w:ilvl w:val="0"/>
          <w:numId w:val="14"/>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by bank transfer, cash or check. </w:t>
      </w:r>
    </w:p>
    <w:p w14:paraId="22EB2D75" w14:textId="5E856D97"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5</w:t>
      </w:r>
      <w:r w:rsidR="00806E4E" w:rsidRPr="00AC48F4">
        <w:rPr>
          <w:color w:val="000000" w:themeColor="text1"/>
          <w:sz w:val="22"/>
          <w:szCs w:val="22"/>
        </w:rPr>
        <w:t>.4</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rPr>
        <w:t>The Producer shall not deduct wages for disciplinary purposes.</w:t>
      </w:r>
    </w:p>
    <w:p w14:paraId="6FD18A1C" w14:textId="13EAA424" w:rsidR="009967C2" w:rsidRPr="00AC48F4" w:rsidRDefault="00182C42" w:rsidP="00AA7E83">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5</w:t>
      </w:r>
      <w:r w:rsidR="00806E4E" w:rsidRPr="00AC48F4">
        <w:rPr>
          <w:color w:val="000000" w:themeColor="text1"/>
          <w:sz w:val="22"/>
          <w:szCs w:val="22"/>
        </w:rPr>
        <w:t>.5</w:t>
      </w:r>
      <w:r w:rsidR="009C3DE2" w:rsidRPr="00AC48F4">
        <w:rPr>
          <w:color w:val="000000" w:themeColor="text1"/>
          <w:sz w:val="22"/>
          <w:szCs w:val="22"/>
        </w:rPr>
        <w:t>*</w:t>
      </w:r>
      <w:r w:rsidR="00806E4E" w:rsidRPr="00AC48F4">
        <w:rPr>
          <w:color w:val="000000" w:themeColor="text1"/>
          <w:sz w:val="22"/>
          <w:szCs w:val="22"/>
        </w:rPr>
        <w:tab/>
      </w:r>
      <w:r w:rsidR="009967C2" w:rsidRPr="00AC48F4">
        <w:rPr>
          <w:color w:val="000000" w:themeColor="text1"/>
          <w:sz w:val="22"/>
          <w:szCs w:val="22"/>
        </w:rPr>
        <w:t>The Producer shall not deduct wages for payment of items needed by the worker to perform effectively and/or efficiently her/his job</w:t>
      </w:r>
      <w:r w:rsidR="00DC1521" w:rsidRPr="00AC48F4">
        <w:rPr>
          <w:color w:val="000000" w:themeColor="text1"/>
          <w:sz w:val="22"/>
          <w:szCs w:val="22"/>
        </w:rPr>
        <w:t xml:space="preserve"> (e.g.</w:t>
      </w:r>
      <w:r w:rsidR="002F4A3A" w:rsidRPr="00AC48F4">
        <w:rPr>
          <w:color w:val="000000" w:themeColor="text1"/>
          <w:sz w:val="22"/>
          <w:szCs w:val="22"/>
        </w:rPr>
        <w:t>,</w:t>
      </w:r>
      <w:r w:rsidR="00DC1521" w:rsidRPr="00AC48F4">
        <w:rPr>
          <w:color w:val="000000" w:themeColor="text1"/>
          <w:sz w:val="22"/>
          <w:szCs w:val="22"/>
        </w:rPr>
        <w:t xml:space="preserve"> tools or equipment)</w:t>
      </w:r>
      <w:r w:rsidR="007F610C" w:rsidRPr="00AC48F4">
        <w:rPr>
          <w:color w:val="000000" w:themeColor="text1"/>
          <w:sz w:val="22"/>
          <w:szCs w:val="22"/>
        </w:rPr>
        <w:t>, and shall provide such tools or equipment at no cost to the worker</w:t>
      </w:r>
      <w:r w:rsidR="009967C2" w:rsidRPr="00AC48F4">
        <w:rPr>
          <w:color w:val="000000" w:themeColor="text1"/>
          <w:sz w:val="22"/>
          <w:szCs w:val="22"/>
        </w:rPr>
        <w:t>.</w:t>
      </w:r>
    </w:p>
    <w:p w14:paraId="62D245B3" w14:textId="19A7CF2D" w:rsidR="00E443A4" w:rsidRPr="00AC48F4" w:rsidRDefault="00182C42" w:rsidP="00F73DCA">
      <w:pPr>
        <w:pStyle w:val="Heading3"/>
        <w:numPr>
          <w:ilvl w:val="0"/>
          <w:numId w:val="0"/>
        </w:numPr>
        <w:snapToGrid w:val="0"/>
        <w:spacing w:line="276" w:lineRule="auto"/>
        <w:rPr>
          <w:color w:val="000000" w:themeColor="text1"/>
        </w:rPr>
      </w:pPr>
      <w:r w:rsidRPr="00AC48F4">
        <w:rPr>
          <w:color w:val="000000" w:themeColor="text1"/>
        </w:rPr>
        <w:t>1</w:t>
      </w:r>
      <w:r w:rsidR="00806E4E" w:rsidRPr="00AC48F4">
        <w:rPr>
          <w:color w:val="000000" w:themeColor="text1"/>
        </w:rPr>
        <w:t>.</w:t>
      </w:r>
      <w:r w:rsidR="00CD2121" w:rsidRPr="00AC48F4">
        <w:rPr>
          <w:color w:val="000000" w:themeColor="text1"/>
        </w:rPr>
        <w:t>6</w:t>
      </w:r>
      <w:r w:rsidR="00806E4E" w:rsidRPr="00AC48F4">
        <w:rPr>
          <w:color w:val="000000" w:themeColor="text1"/>
        </w:rPr>
        <w:t>.</w:t>
      </w:r>
      <w:r w:rsidR="00F96C3B" w:rsidRPr="00AC48F4">
        <w:rPr>
          <w:color w:val="000000" w:themeColor="text1"/>
        </w:rPr>
        <w:t>6</w:t>
      </w:r>
      <w:r w:rsidR="00806E4E" w:rsidRPr="00AC48F4">
        <w:rPr>
          <w:color w:val="000000" w:themeColor="text1"/>
        </w:rPr>
        <w:tab/>
      </w:r>
      <w:r w:rsidR="00E443A4" w:rsidRPr="00AC48F4">
        <w:rPr>
          <w:color w:val="000000" w:themeColor="text1"/>
        </w:rPr>
        <w:t>Disciplinary Practices and Grievances</w:t>
      </w:r>
    </w:p>
    <w:p w14:paraId="139BF51D" w14:textId="6D6E393F" w:rsidR="00806E4E" w:rsidRPr="00AC48F4" w:rsidRDefault="00182C42" w:rsidP="006A360B">
      <w:pPr>
        <w:snapToGrid w:val="0"/>
        <w:spacing w:before="240" w:after="120" w:line="276" w:lineRule="auto"/>
        <w:ind w:left="900" w:hanging="900"/>
        <w:jc w:val="both"/>
        <w:rPr>
          <w:color w:val="000000" w:themeColor="text1"/>
          <w:sz w:val="22"/>
          <w:szCs w:val="22"/>
          <w:lang w:eastAsia="ja-JP"/>
        </w:rPr>
      </w:pPr>
      <w:r w:rsidRPr="00AC48F4">
        <w:rPr>
          <w:color w:val="000000" w:themeColor="text1"/>
          <w:lang w:eastAsia="ja-JP"/>
        </w:rPr>
        <w:t>1</w:t>
      </w:r>
      <w:r w:rsidR="00806E4E" w:rsidRPr="00AC48F4">
        <w:rPr>
          <w:color w:val="000000" w:themeColor="text1"/>
          <w:sz w:val="22"/>
          <w:szCs w:val="22"/>
          <w:lang w:eastAsia="ja-JP"/>
        </w:rPr>
        <w:t>.</w:t>
      </w:r>
      <w:r w:rsidR="00CD2121" w:rsidRPr="00AC48F4">
        <w:rPr>
          <w:color w:val="000000" w:themeColor="text1"/>
          <w:sz w:val="22"/>
          <w:szCs w:val="22"/>
          <w:lang w:eastAsia="ja-JP"/>
        </w:rPr>
        <w:t>6</w:t>
      </w:r>
      <w:r w:rsidR="00806E4E" w:rsidRPr="00AC48F4">
        <w:rPr>
          <w:color w:val="000000" w:themeColor="text1"/>
          <w:sz w:val="22"/>
          <w:szCs w:val="22"/>
          <w:lang w:eastAsia="ja-JP"/>
        </w:rPr>
        <w:t>.</w:t>
      </w:r>
      <w:r w:rsidR="00F96C3B" w:rsidRPr="00AC48F4">
        <w:rPr>
          <w:color w:val="000000" w:themeColor="text1"/>
          <w:sz w:val="22"/>
          <w:szCs w:val="22"/>
          <w:lang w:eastAsia="ja-JP"/>
        </w:rPr>
        <w:t>6</w:t>
      </w:r>
      <w:r w:rsidR="00806E4E" w:rsidRPr="00AC48F4">
        <w:rPr>
          <w:color w:val="000000" w:themeColor="text1"/>
          <w:sz w:val="22"/>
          <w:szCs w:val="22"/>
          <w:lang w:eastAsia="ja-JP"/>
        </w:rPr>
        <w:t>.1</w:t>
      </w:r>
      <w:r w:rsidR="009C3DE2" w:rsidRPr="00AC48F4">
        <w:rPr>
          <w:color w:val="000000" w:themeColor="text1"/>
          <w:sz w:val="22"/>
          <w:szCs w:val="22"/>
          <w:lang w:eastAsia="ja-JP"/>
        </w:rPr>
        <w:t>*</w:t>
      </w:r>
      <w:r w:rsidR="00806E4E" w:rsidRPr="00AC48F4">
        <w:rPr>
          <w:color w:val="000000" w:themeColor="text1"/>
          <w:sz w:val="22"/>
          <w:szCs w:val="22"/>
          <w:lang w:eastAsia="ja-JP"/>
        </w:rPr>
        <w:tab/>
      </w:r>
      <w:r w:rsidR="00E443A4" w:rsidRPr="00AC48F4">
        <w:rPr>
          <w:color w:val="000000" w:themeColor="text1"/>
          <w:sz w:val="22"/>
          <w:szCs w:val="22"/>
          <w:lang w:eastAsia="ja-JP"/>
        </w:rPr>
        <w:t xml:space="preserve">The Producer shall not engage in or tolerate the use of corporal punishment, harsh or degrading treatment, sexual or physical harassment, </w:t>
      </w:r>
      <w:r w:rsidR="00B915C4" w:rsidRPr="00AC48F4">
        <w:rPr>
          <w:color w:val="000000" w:themeColor="text1"/>
          <w:sz w:val="22"/>
          <w:szCs w:val="22"/>
          <w:lang w:eastAsia="ja-JP"/>
        </w:rPr>
        <w:t xml:space="preserve">mental, </w:t>
      </w:r>
      <w:r w:rsidR="00B915C4" w:rsidRPr="00AC48F4">
        <w:rPr>
          <w:color w:val="000000" w:themeColor="text1"/>
          <w:sz w:val="22"/>
          <w:szCs w:val="22"/>
        </w:rPr>
        <w:t xml:space="preserve">physical or verbal abuse, </w:t>
      </w:r>
      <w:r w:rsidR="00E443A4" w:rsidRPr="00AC48F4">
        <w:rPr>
          <w:color w:val="000000" w:themeColor="text1"/>
          <w:sz w:val="22"/>
          <w:szCs w:val="22"/>
          <w:lang w:eastAsia="ja-JP"/>
        </w:rPr>
        <w:t>retaliation, coercion or intimidation of workers.</w:t>
      </w:r>
    </w:p>
    <w:p w14:paraId="2FC4AE63" w14:textId="5162989C" w:rsidR="00806E4E" w:rsidRPr="00AC48F4" w:rsidRDefault="00182C42" w:rsidP="006A360B">
      <w:pPr>
        <w:pStyle w:val="Heading4"/>
        <w:numPr>
          <w:ilvl w:val="0"/>
          <w:numId w:val="0"/>
        </w:numPr>
        <w:snapToGrid w:val="0"/>
        <w:spacing w:before="240" w:line="276" w:lineRule="auto"/>
        <w:ind w:left="900" w:hanging="864"/>
        <w:rPr>
          <w:color w:val="000000" w:themeColor="text1"/>
          <w:sz w:val="22"/>
          <w:szCs w:val="22"/>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6</w:t>
      </w:r>
      <w:r w:rsidR="00806E4E" w:rsidRPr="00AC48F4">
        <w:rPr>
          <w:color w:val="000000" w:themeColor="text1"/>
          <w:sz w:val="22"/>
          <w:szCs w:val="22"/>
        </w:rPr>
        <w:t>.2</w:t>
      </w:r>
      <w:r w:rsidR="00806E4E" w:rsidRPr="00AC48F4">
        <w:rPr>
          <w:color w:val="000000" w:themeColor="text1"/>
          <w:sz w:val="22"/>
          <w:szCs w:val="22"/>
        </w:rPr>
        <w:tab/>
      </w:r>
      <w:r w:rsidR="00E443A4" w:rsidRPr="00AC48F4">
        <w:rPr>
          <w:color w:val="000000" w:themeColor="text1"/>
          <w:sz w:val="22"/>
          <w:szCs w:val="22"/>
          <w:lang w:eastAsia="ja-JP"/>
        </w:rPr>
        <w:t>The Producer shall document, and clearly and actively communicate</w:t>
      </w:r>
      <w:r w:rsidR="002F4A3A" w:rsidRPr="00AC48F4">
        <w:rPr>
          <w:color w:val="000000" w:themeColor="text1"/>
          <w:sz w:val="22"/>
          <w:szCs w:val="22"/>
          <w:lang w:eastAsia="ja-JP"/>
        </w:rPr>
        <w:t>,</w:t>
      </w:r>
      <w:r w:rsidR="00E443A4" w:rsidRPr="00AC48F4">
        <w:rPr>
          <w:color w:val="000000" w:themeColor="text1"/>
          <w:sz w:val="22"/>
          <w:szCs w:val="22"/>
          <w:lang w:eastAsia="ja-JP"/>
        </w:rPr>
        <w:t xml:space="preserve"> its disciplinary process and policies regarding acceptable and unacceptable disciplinary procedures and worker treatment.</w:t>
      </w:r>
    </w:p>
    <w:p w14:paraId="45107CD0" w14:textId="0DFDD949" w:rsidR="00E443A4" w:rsidRPr="00AC48F4" w:rsidRDefault="00182C42" w:rsidP="006A360B">
      <w:pPr>
        <w:pStyle w:val="Heading4"/>
        <w:numPr>
          <w:ilvl w:val="0"/>
          <w:numId w:val="0"/>
        </w:numPr>
        <w:snapToGrid w:val="0"/>
        <w:spacing w:before="240" w:line="276" w:lineRule="auto"/>
        <w:ind w:left="900"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6</w:t>
      </w:r>
      <w:r w:rsidR="00806E4E" w:rsidRPr="00AC48F4">
        <w:rPr>
          <w:color w:val="000000" w:themeColor="text1"/>
          <w:sz w:val="22"/>
          <w:szCs w:val="22"/>
        </w:rPr>
        <w:t>.3</w:t>
      </w:r>
      <w:r w:rsidR="009C3DE2" w:rsidRPr="00AC48F4">
        <w:rPr>
          <w:color w:val="000000" w:themeColor="text1"/>
          <w:sz w:val="22"/>
          <w:szCs w:val="22"/>
        </w:rPr>
        <w:t>*</w:t>
      </w:r>
      <w:r w:rsidR="00806E4E" w:rsidRPr="00AC48F4">
        <w:rPr>
          <w:color w:val="000000" w:themeColor="text1"/>
          <w:sz w:val="22"/>
          <w:szCs w:val="22"/>
        </w:rPr>
        <w:tab/>
      </w:r>
      <w:r w:rsidR="00E443A4" w:rsidRPr="00AC48F4">
        <w:rPr>
          <w:color w:val="000000" w:themeColor="text1"/>
          <w:sz w:val="22"/>
          <w:szCs w:val="22"/>
          <w:lang w:eastAsia="ja-JP"/>
        </w:rPr>
        <w:t>The Producer shall document, investigate and address</w:t>
      </w:r>
      <w:r w:rsidR="00E443A4" w:rsidRPr="00AC48F4" w:rsidDel="00881019">
        <w:rPr>
          <w:color w:val="000000" w:themeColor="text1"/>
          <w:sz w:val="22"/>
          <w:szCs w:val="22"/>
          <w:lang w:eastAsia="ja-JP"/>
        </w:rPr>
        <w:t xml:space="preserve"> </w:t>
      </w:r>
      <w:r w:rsidR="00E443A4" w:rsidRPr="00AC48F4">
        <w:rPr>
          <w:color w:val="000000" w:themeColor="text1"/>
          <w:sz w:val="22"/>
          <w:szCs w:val="22"/>
          <w:lang w:eastAsia="ja-JP"/>
        </w:rPr>
        <w:t>all allegations of unacceptable worker treatment.</w:t>
      </w:r>
    </w:p>
    <w:p w14:paraId="24910FFB" w14:textId="524F8FF8" w:rsidR="00E443A4" w:rsidRPr="00AC48F4" w:rsidRDefault="00182C42" w:rsidP="006A360B">
      <w:pPr>
        <w:pStyle w:val="Heading4"/>
        <w:numPr>
          <w:ilvl w:val="0"/>
          <w:numId w:val="0"/>
        </w:numPr>
        <w:snapToGrid w:val="0"/>
        <w:spacing w:before="240" w:line="276" w:lineRule="auto"/>
        <w:ind w:left="900" w:hanging="900"/>
        <w:rPr>
          <w:color w:val="000000" w:themeColor="text1"/>
          <w:sz w:val="22"/>
          <w:szCs w:val="22"/>
          <w:lang w:eastAsia="ja-JP"/>
        </w:rPr>
      </w:pPr>
      <w:r w:rsidRPr="00AC48F4">
        <w:rPr>
          <w:color w:val="000000" w:themeColor="text1"/>
          <w:sz w:val="22"/>
          <w:szCs w:val="22"/>
          <w:lang w:eastAsia="ja-JP"/>
        </w:rPr>
        <w:t>1</w:t>
      </w:r>
      <w:r w:rsidR="00806E4E" w:rsidRPr="00AC48F4">
        <w:rPr>
          <w:color w:val="000000" w:themeColor="text1"/>
          <w:sz w:val="22"/>
          <w:szCs w:val="22"/>
          <w:lang w:eastAsia="ja-JP"/>
        </w:rPr>
        <w:t>.</w:t>
      </w:r>
      <w:r w:rsidR="00CD2121" w:rsidRPr="00AC48F4">
        <w:rPr>
          <w:color w:val="000000" w:themeColor="text1"/>
          <w:sz w:val="22"/>
          <w:szCs w:val="22"/>
          <w:lang w:eastAsia="ja-JP"/>
        </w:rPr>
        <w:t>6</w:t>
      </w:r>
      <w:r w:rsidR="00806E4E" w:rsidRPr="00AC48F4">
        <w:rPr>
          <w:color w:val="000000" w:themeColor="text1"/>
          <w:sz w:val="22"/>
          <w:szCs w:val="22"/>
          <w:lang w:eastAsia="ja-JP"/>
        </w:rPr>
        <w:t>.</w:t>
      </w:r>
      <w:r w:rsidR="00F96C3B" w:rsidRPr="00AC48F4">
        <w:rPr>
          <w:color w:val="000000" w:themeColor="text1"/>
          <w:sz w:val="22"/>
          <w:szCs w:val="22"/>
          <w:lang w:eastAsia="ja-JP"/>
        </w:rPr>
        <w:t>6</w:t>
      </w:r>
      <w:r w:rsidR="00806E4E" w:rsidRPr="00AC48F4">
        <w:rPr>
          <w:color w:val="000000" w:themeColor="text1"/>
          <w:sz w:val="22"/>
          <w:szCs w:val="22"/>
          <w:lang w:eastAsia="ja-JP"/>
        </w:rPr>
        <w:t>.4</w:t>
      </w:r>
      <w:r w:rsidR="00806E4E" w:rsidRPr="00AC48F4">
        <w:rPr>
          <w:color w:val="000000" w:themeColor="text1"/>
          <w:sz w:val="22"/>
          <w:szCs w:val="22"/>
          <w:lang w:eastAsia="ja-JP"/>
        </w:rPr>
        <w:tab/>
      </w:r>
      <w:r w:rsidR="00E443A4" w:rsidRPr="00AC48F4">
        <w:rPr>
          <w:color w:val="000000" w:themeColor="text1"/>
          <w:sz w:val="22"/>
          <w:szCs w:val="22"/>
          <w:lang w:eastAsia="ja-JP"/>
        </w:rPr>
        <w:t>The Producer shall provide a grievance mechanism for workers to raise workplace concerns</w:t>
      </w:r>
      <w:r w:rsidR="00DD5C13" w:rsidRPr="00AC48F4">
        <w:rPr>
          <w:color w:val="000000" w:themeColor="text1"/>
          <w:sz w:val="22"/>
          <w:szCs w:val="22"/>
          <w:lang w:eastAsia="ja-JP"/>
        </w:rPr>
        <w:t>, with the right to remain</w:t>
      </w:r>
      <w:r w:rsidR="00E443A4" w:rsidRPr="00AC48F4">
        <w:rPr>
          <w:color w:val="000000" w:themeColor="text1"/>
          <w:sz w:val="22"/>
          <w:szCs w:val="22"/>
          <w:lang w:eastAsia="ja-JP"/>
        </w:rPr>
        <w:t xml:space="preserve"> </w:t>
      </w:r>
      <w:r w:rsidR="00DD5C13" w:rsidRPr="00AC48F4">
        <w:rPr>
          <w:color w:val="000000" w:themeColor="text1"/>
          <w:sz w:val="22"/>
          <w:szCs w:val="22"/>
          <w:lang w:eastAsia="ja-JP"/>
        </w:rPr>
        <w:t xml:space="preserve">anonymous, </w:t>
      </w:r>
      <w:r w:rsidR="00E443A4" w:rsidRPr="00AC48F4">
        <w:rPr>
          <w:color w:val="000000" w:themeColor="text1"/>
          <w:sz w:val="22"/>
          <w:szCs w:val="22"/>
          <w:lang w:eastAsia="ja-JP"/>
        </w:rPr>
        <w:t xml:space="preserve">that is in conformance with the UN Principles on Business and Human Rights and </w:t>
      </w:r>
      <w:r w:rsidR="0063254C" w:rsidRPr="00AC48F4">
        <w:rPr>
          <w:color w:val="000000" w:themeColor="text1"/>
          <w:sz w:val="22"/>
          <w:szCs w:val="22"/>
          <w:lang w:eastAsia="ja-JP"/>
        </w:rPr>
        <w:t>S</w:t>
      </w:r>
      <w:r w:rsidR="00E443A4" w:rsidRPr="00AC48F4">
        <w:rPr>
          <w:color w:val="000000" w:themeColor="text1"/>
          <w:sz w:val="22"/>
          <w:szCs w:val="22"/>
          <w:lang w:eastAsia="ja-JP"/>
        </w:rPr>
        <w:t xml:space="preserve">ection </w:t>
      </w:r>
      <w:r w:rsidR="00AC5D4F" w:rsidRPr="00AC48F4">
        <w:rPr>
          <w:color w:val="000000" w:themeColor="text1"/>
          <w:sz w:val="22"/>
          <w:szCs w:val="22"/>
          <w:lang w:eastAsia="ja-JP"/>
        </w:rPr>
        <w:t xml:space="preserve">1.2.2 </w:t>
      </w:r>
      <w:r w:rsidR="00E443A4" w:rsidRPr="00AC48F4">
        <w:rPr>
          <w:color w:val="000000" w:themeColor="text1"/>
          <w:sz w:val="22"/>
          <w:szCs w:val="22"/>
          <w:lang w:eastAsia="ja-JP"/>
        </w:rPr>
        <w:t xml:space="preserve">of this standard. </w:t>
      </w:r>
      <w:r w:rsidR="002F4A3A" w:rsidRPr="00AC48F4">
        <w:rPr>
          <w:color w:val="000000" w:themeColor="text1"/>
          <w:sz w:val="22"/>
          <w:szCs w:val="22"/>
          <w:lang w:eastAsia="ja-JP"/>
        </w:rPr>
        <w:t xml:space="preserve">The Producer </w:t>
      </w:r>
      <w:r w:rsidR="00E443A4" w:rsidRPr="00AC48F4">
        <w:rPr>
          <w:color w:val="000000" w:themeColor="text1"/>
          <w:sz w:val="22"/>
          <w:szCs w:val="22"/>
          <w:lang w:eastAsia="ja-JP"/>
        </w:rPr>
        <w:t>shall</w:t>
      </w:r>
      <w:r w:rsidR="002F4A3A" w:rsidRPr="00AC48F4">
        <w:rPr>
          <w:color w:val="000000" w:themeColor="text1"/>
          <w:sz w:val="22"/>
          <w:szCs w:val="22"/>
          <w:lang w:eastAsia="ja-JP"/>
        </w:rPr>
        <w:t>,</w:t>
      </w:r>
      <w:r w:rsidR="00E443A4" w:rsidRPr="00AC48F4">
        <w:rPr>
          <w:color w:val="000000" w:themeColor="text1"/>
          <w:sz w:val="22"/>
          <w:szCs w:val="22"/>
          <w:lang w:eastAsia="ja-JP"/>
        </w:rPr>
        <w:t xml:space="preserve"> at </w:t>
      </w:r>
      <w:r w:rsidR="002F4A3A" w:rsidRPr="00AC48F4">
        <w:rPr>
          <w:color w:val="000000" w:themeColor="text1"/>
          <w:sz w:val="22"/>
          <w:szCs w:val="22"/>
          <w:lang w:eastAsia="ja-JP"/>
        </w:rPr>
        <w:t>a minimum</w:t>
      </w:r>
      <w:r w:rsidR="00E443A4" w:rsidRPr="00AC48F4">
        <w:rPr>
          <w:color w:val="000000" w:themeColor="text1"/>
          <w:sz w:val="22"/>
          <w:szCs w:val="22"/>
          <w:lang w:eastAsia="ja-JP"/>
        </w:rPr>
        <w:t>:</w:t>
      </w:r>
    </w:p>
    <w:p w14:paraId="53320CAA" w14:textId="50F2A72F" w:rsidR="00F211FD" w:rsidRPr="00AC48F4" w:rsidRDefault="00841C83" w:rsidP="00F73DCA">
      <w:pPr>
        <w:pStyle w:val="Heading4"/>
        <w:numPr>
          <w:ilvl w:val="0"/>
          <w:numId w:val="17"/>
        </w:numPr>
        <w:snapToGrid w:val="0"/>
        <w:spacing w:before="0" w:line="276" w:lineRule="auto"/>
        <w:rPr>
          <w:color w:val="000000" w:themeColor="text1"/>
          <w:sz w:val="22"/>
          <w:szCs w:val="22"/>
        </w:rPr>
      </w:pPr>
      <w:r w:rsidRPr="00AC48F4">
        <w:rPr>
          <w:color w:val="000000" w:themeColor="text1"/>
          <w:sz w:val="22"/>
          <w:szCs w:val="22"/>
        </w:rPr>
        <w:t>f</w:t>
      </w:r>
      <w:r w:rsidR="00F211FD" w:rsidRPr="00AC48F4">
        <w:rPr>
          <w:color w:val="000000" w:themeColor="text1"/>
          <w:sz w:val="22"/>
          <w:szCs w:val="22"/>
        </w:rPr>
        <w:t>ollow a transparent process easy to understand;</w:t>
      </w:r>
    </w:p>
    <w:p w14:paraId="691FF67B" w14:textId="080488CC" w:rsidR="00F211FD" w:rsidRPr="00AC48F4" w:rsidRDefault="00841C83" w:rsidP="00F73DCA">
      <w:pPr>
        <w:pStyle w:val="Heading4"/>
        <w:numPr>
          <w:ilvl w:val="0"/>
          <w:numId w:val="17"/>
        </w:numPr>
        <w:snapToGrid w:val="0"/>
        <w:spacing w:before="0" w:line="276" w:lineRule="auto"/>
        <w:rPr>
          <w:color w:val="000000" w:themeColor="text1"/>
          <w:sz w:val="22"/>
          <w:szCs w:val="22"/>
        </w:rPr>
      </w:pPr>
      <w:r w:rsidRPr="00AC48F4">
        <w:rPr>
          <w:color w:val="000000" w:themeColor="text1"/>
          <w:sz w:val="22"/>
          <w:szCs w:val="22"/>
        </w:rPr>
        <w:t>i</w:t>
      </w:r>
      <w:r w:rsidR="00E443A4" w:rsidRPr="00AC48F4">
        <w:rPr>
          <w:color w:val="000000" w:themeColor="text1"/>
          <w:sz w:val="22"/>
          <w:szCs w:val="22"/>
        </w:rPr>
        <w:t>nvolve an appropriate level of management</w:t>
      </w:r>
      <w:r w:rsidR="00F211FD" w:rsidRPr="00AC48F4">
        <w:rPr>
          <w:color w:val="000000" w:themeColor="text1"/>
          <w:sz w:val="22"/>
          <w:szCs w:val="22"/>
        </w:rPr>
        <w:t>;</w:t>
      </w:r>
      <w:r w:rsidR="00E443A4" w:rsidRPr="00AC48F4">
        <w:rPr>
          <w:color w:val="000000" w:themeColor="text1"/>
          <w:sz w:val="22"/>
          <w:szCs w:val="22"/>
        </w:rPr>
        <w:t xml:space="preserve"> </w:t>
      </w:r>
    </w:p>
    <w:p w14:paraId="6259CA5C" w14:textId="3100C1F8" w:rsidR="00F211FD" w:rsidRPr="00AC48F4" w:rsidRDefault="00841C83" w:rsidP="00F73DCA">
      <w:pPr>
        <w:pStyle w:val="Heading4"/>
        <w:numPr>
          <w:ilvl w:val="0"/>
          <w:numId w:val="17"/>
        </w:numPr>
        <w:snapToGrid w:val="0"/>
        <w:spacing w:before="0" w:line="276" w:lineRule="auto"/>
        <w:rPr>
          <w:color w:val="000000" w:themeColor="text1"/>
          <w:sz w:val="22"/>
          <w:szCs w:val="22"/>
        </w:rPr>
      </w:pPr>
      <w:r w:rsidRPr="00AC48F4">
        <w:rPr>
          <w:color w:val="000000" w:themeColor="text1"/>
          <w:sz w:val="22"/>
          <w:szCs w:val="22"/>
        </w:rPr>
        <w:t>a</w:t>
      </w:r>
      <w:r w:rsidR="00E443A4" w:rsidRPr="00AC48F4">
        <w:rPr>
          <w:color w:val="000000" w:themeColor="text1"/>
          <w:sz w:val="22"/>
          <w:szCs w:val="22"/>
        </w:rPr>
        <w:t>ddress concerns</w:t>
      </w:r>
      <w:r w:rsidR="00F211FD" w:rsidRPr="00AC48F4">
        <w:rPr>
          <w:color w:val="000000" w:themeColor="text1"/>
          <w:sz w:val="22"/>
          <w:szCs w:val="22"/>
        </w:rPr>
        <w:t xml:space="preserve"> and provide feedback</w:t>
      </w:r>
      <w:r w:rsidR="00E443A4" w:rsidRPr="00AC48F4">
        <w:rPr>
          <w:color w:val="000000" w:themeColor="text1"/>
          <w:sz w:val="22"/>
          <w:szCs w:val="22"/>
        </w:rPr>
        <w:t xml:space="preserve"> </w:t>
      </w:r>
      <w:r w:rsidR="00F211FD" w:rsidRPr="00AC48F4">
        <w:rPr>
          <w:color w:val="000000" w:themeColor="text1"/>
          <w:sz w:val="22"/>
          <w:szCs w:val="22"/>
        </w:rPr>
        <w:t>in a timely manner</w:t>
      </w:r>
      <w:r w:rsidR="002F4A3A" w:rsidRPr="00AC48F4">
        <w:rPr>
          <w:color w:val="000000" w:themeColor="text1"/>
          <w:sz w:val="22"/>
          <w:szCs w:val="22"/>
        </w:rPr>
        <w:t>;</w:t>
      </w:r>
    </w:p>
    <w:p w14:paraId="5F413237" w14:textId="77777777" w:rsidR="00DD5C13" w:rsidRPr="00AC48F4" w:rsidRDefault="00F211FD" w:rsidP="00F73DCA">
      <w:pPr>
        <w:pStyle w:val="Heading4"/>
        <w:numPr>
          <w:ilvl w:val="0"/>
          <w:numId w:val="17"/>
        </w:numPr>
        <w:snapToGrid w:val="0"/>
        <w:spacing w:before="0" w:line="276" w:lineRule="auto"/>
        <w:rPr>
          <w:color w:val="000000" w:themeColor="text1"/>
          <w:sz w:val="22"/>
          <w:szCs w:val="22"/>
        </w:rPr>
      </w:pPr>
      <w:r w:rsidRPr="00AC48F4">
        <w:rPr>
          <w:color w:val="000000" w:themeColor="text1"/>
          <w:sz w:val="22"/>
          <w:szCs w:val="22"/>
        </w:rPr>
        <w:t xml:space="preserve">if the concerned worker requests it, ensure </w:t>
      </w:r>
      <w:r w:rsidR="002F4A3A" w:rsidRPr="00AC48F4">
        <w:rPr>
          <w:color w:val="000000" w:themeColor="text1"/>
          <w:sz w:val="22"/>
          <w:szCs w:val="22"/>
        </w:rPr>
        <w:t xml:space="preserve">that </w:t>
      </w:r>
      <w:r w:rsidR="00E443A4" w:rsidRPr="00AC48F4">
        <w:rPr>
          <w:color w:val="000000" w:themeColor="text1"/>
          <w:sz w:val="22"/>
          <w:szCs w:val="22"/>
        </w:rPr>
        <w:t xml:space="preserve">workers’ representatives </w:t>
      </w:r>
      <w:r w:rsidR="002F4A3A" w:rsidRPr="00AC48F4">
        <w:rPr>
          <w:color w:val="000000" w:themeColor="text1"/>
          <w:sz w:val="22"/>
          <w:szCs w:val="22"/>
        </w:rPr>
        <w:t>are</w:t>
      </w:r>
      <w:r w:rsidR="00E443A4" w:rsidRPr="00AC48F4">
        <w:rPr>
          <w:color w:val="000000" w:themeColor="text1"/>
          <w:sz w:val="22"/>
          <w:szCs w:val="22"/>
        </w:rPr>
        <w:t xml:space="preserve"> present</w:t>
      </w:r>
      <w:r w:rsidRPr="00AC48F4">
        <w:rPr>
          <w:color w:val="000000" w:themeColor="text1"/>
          <w:sz w:val="22"/>
          <w:szCs w:val="22"/>
        </w:rPr>
        <w:t xml:space="preserve">; </w:t>
      </w:r>
    </w:p>
    <w:p w14:paraId="753365D2" w14:textId="48118199" w:rsidR="00E443A4" w:rsidRPr="00AC48F4" w:rsidRDefault="00DD5C13" w:rsidP="00F73DCA">
      <w:pPr>
        <w:pStyle w:val="Heading4"/>
        <w:numPr>
          <w:ilvl w:val="0"/>
          <w:numId w:val="17"/>
        </w:numPr>
        <w:snapToGrid w:val="0"/>
        <w:spacing w:before="0" w:line="276" w:lineRule="auto"/>
        <w:rPr>
          <w:color w:val="000000" w:themeColor="text1"/>
          <w:sz w:val="22"/>
          <w:szCs w:val="22"/>
        </w:rPr>
      </w:pPr>
      <w:r w:rsidRPr="00AC48F4">
        <w:rPr>
          <w:color w:val="000000" w:themeColor="text1"/>
          <w:sz w:val="22"/>
          <w:szCs w:val="22"/>
        </w:rPr>
        <w:t xml:space="preserve">maintain a record of all grievances and remedies for a period of at least </w:t>
      </w:r>
      <w:r w:rsidR="003112FB" w:rsidRPr="00AC48F4">
        <w:rPr>
          <w:color w:val="000000" w:themeColor="text1"/>
          <w:sz w:val="22"/>
          <w:szCs w:val="22"/>
        </w:rPr>
        <w:t>6</w:t>
      </w:r>
      <w:r w:rsidR="007A4C60" w:rsidRPr="00AC48F4">
        <w:rPr>
          <w:color w:val="000000" w:themeColor="text1"/>
          <w:sz w:val="22"/>
          <w:szCs w:val="22"/>
        </w:rPr>
        <w:t xml:space="preserve"> years</w:t>
      </w:r>
      <w:r w:rsidRPr="00AC48F4">
        <w:rPr>
          <w:color w:val="000000" w:themeColor="text1"/>
          <w:sz w:val="22"/>
          <w:szCs w:val="22"/>
        </w:rPr>
        <w:t>;</w:t>
      </w:r>
      <w:r w:rsidR="007A4C60" w:rsidRPr="00AC48F4">
        <w:rPr>
          <w:color w:val="000000" w:themeColor="text1"/>
          <w:sz w:val="22"/>
          <w:szCs w:val="22"/>
        </w:rPr>
        <w:t xml:space="preserve"> and</w:t>
      </w:r>
    </w:p>
    <w:p w14:paraId="4FD616E9" w14:textId="11DF3011" w:rsidR="00E443A4" w:rsidRPr="00AC48F4" w:rsidRDefault="00F211FD" w:rsidP="00F73DCA">
      <w:pPr>
        <w:pStyle w:val="Heading4"/>
        <w:numPr>
          <w:ilvl w:val="0"/>
          <w:numId w:val="17"/>
        </w:numPr>
        <w:snapToGrid w:val="0"/>
        <w:spacing w:before="0" w:line="276" w:lineRule="auto"/>
        <w:rPr>
          <w:color w:val="000000" w:themeColor="text1"/>
          <w:sz w:val="22"/>
          <w:szCs w:val="22"/>
        </w:rPr>
      </w:pPr>
      <w:r w:rsidRPr="00AC48F4">
        <w:rPr>
          <w:color w:val="000000" w:themeColor="text1"/>
          <w:sz w:val="22"/>
          <w:szCs w:val="22"/>
        </w:rPr>
        <w:t>allow</w:t>
      </w:r>
      <w:r w:rsidR="00E443A4" w:rsidRPr="00AC48F4">
        <w:rPr>
          <w:color w:val="000000" w:themeColor="text1"/>
          <w:sz w:val="22"/>
          <w:szCs w:val="22"/>
        </w:rPr>
        <w:t xml:space="preserve"> access to other judicial or administrative remedies available under the law or through existing arbitration procedures, or collective agreements.</w:t>
      </w:r>
    </w:p>
    <w:p w14:paraId="6339B897" w14:textId="689B1EAE"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806E4E" w:rsidRPr="00AC48F4">
        <w:rPr>
          <w:color w:val="000000" w:themeColor="text1"/>
          <w:sz w:val="22"/>
          <w:szCs w:val="22"/>
        </w:rPr>
        <w:t>.</w:t>
      </w:r>
      <w:r w:rsidR="00CD2121" w:rsidRPr="00AC48F4">
        <w:rPr>
          <w:color w:val="000000" w:themeColor="text1"/>
          <w:sz w:val="22"/>
          <w:szCs w:val="22"/>
        </w:rPr>
        <w:t>6</w:t>
      </w:r>
      <w:r w:rsidR="00806E4E" w:rsidRPr="00AC48F4">
        <w:rPr>
          <w:color w:val="000000" w:themeColor="text1"/>
          <w:sz w:val="22"/>
          <w:szCs w:val="22"/>
        </w:rPr>
        <w:t>.</w:t>
      </w:r>
      <w:r w:rsidR="00F96C3B" w:rsidRPr="00AC48F4">
        <w:rPr>
          <w:color w:val="000000" w:themeColor="text1"/>
          <w:sz w:val="22"/>
          <w:szCs w:val="22"/>
        </w:rPr>
        <w:t>6</w:t>
      </w:r>
      <w:r w:rsidR="00806E4E" w:rsidRPr="00AC48F4">
        <w:rPr>
          <w:color w:val="000000" w:themeColor="text1"/>
          <w:sz w:val="22"/>
          <w:szCs w:val="22"/>
        </w:rPr>
        <w:t>.5</w:t>
      </w:r>
      <w:r w:rsidR="00806E4E" w:rsidRPr="00AC48F4">
        <w:rPr>
          <w:color w:val="000000" w:themeColor="text1"/>
          <w:sz w:val="22"/>
          <w:szCs w:val="22"/>
        </w:rPr>
        <w:tab/>
      </w:r>
      <w:r w:rsidR="00E443A4" w:rsidRPr="00AC48F4">
        <w:rPr>
          <w:color w:val="000000" w:themeColor="text1"/>
          <w:sz w:val="22"/>
          <w:szCs w:val="22"/>
          <w:lang w:eastAsia="ja-JP"/>
        </w:rPr>
        <w:t>The Producer shall inform workers of the grievance mechanism and ensure that this process is easily accessible to them.</w:t>
      </w:r>
    </w:p>
    <w:p w14:paraId="386B71CA" w14:textId="21F4D6CC" w:rsidR="00E443A4" w:rsidRPr="00AC48F4" w:rsidRDefault="00182C4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806E4E" w:rsidRPr="00AC48F4">
        <w:rPr>
          <w:color w:val="000000" w:themeColor="text1"/>
        </w:rPr>
        <w:t>.</w:t>
      </w:r>
      <w:r w:rsidR="00CD2121" w:rsidRPr="00AC48F4">
        <w:rPr>
          <w:color w:val="000000" w:themeColor="text1"/>
        </w:rPr>
        <w:t>6</w:t>
      </w:r>
      <w:r w:rsidR="00806E4E" w:rsidRPr="00AC48F4">
        <w:rPr>
          <w:color w:val="000000" w:themeColor="text1"/>
        </w:rPr>
        <w:t>.</w:t>
      </w:r>
      <w:r w:rsidR="00F96C3B" w:rsidRPr="00AC48F4">
        <w:rPr>
          <w:color w:val="000000" w:themeColor="text1"/>
        </w:rPr>
        <w:t>7</w:t>
      </w:r>
      <w:r w:rsidR="00806E4E" w:rsidRPr="00AC48F4">
        <w:rPr>
          <w:color w:val="000000" w:themeColor="text1"/>
        </w:rPr>
        <w:tab/>
      </w:r>
      <w:r w:rsidR="00F96C3B" w:rsidRPr="00AC48F4">
        <w:rPr>
          <w:color w:val="000000" w:themeColor="text1"/>
        </w:rPr>
        <w:t xml:space="preserve">Worker </w:t>
      </w:r>
      <w:r w:rsidR="00E443A4" w:rsidRPr="00AC48F4">
        <w:rPr>
          <w:color w:val="000000" w:themeColor="text1"/>
        </w:rPr>
        <w:t>Retrenchment</w:t>
      </w:r>
    </w:p>
    <w:p w14:paraId="0CF932AB" w14:textId="3C523361"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806E4E" w:rsidRPr="00AC48F4">
        <w:rPr>
          <w:color w:val="000000" w:themeColor="text1"/>
          <w:sz w:val="22"/>
          <w:szCs w:val="22"/>
          <w:lang w:eastAsia="ja-JP"/>
        </w:rPr>
        <w:t>.</w:t>
      </w:r>
      <w:r w:rsidR="00CD2121" w:rsidRPr="00AC48F4">
        <w:rPr>
          <w:color w:val="000000" w:themeColor="text1"/>
          <w:sz w:val="22"/>
          <w:szCs w:val="22"/>
          <w:lang w:eastAsia="ja-JP"/>
        </w:rPr>
        <w:t>6</w:t>
      </w:r>
      <w:r w:rsidR="00806E4E" w:rsidRPr="00AC48F4">
        <w:rPr>
          <w:color w:val="000000" w:themeColor="text1"/>
          <w:sz w:val="22"/>
          <w:szCs w:val="22"/>
          <w:lang w:eastAsia="ja-JP"/>
        </w:rPr>
        <w:t>.</w:t>
      </w:r>
      <w:r w:rsidR="00F96C3B" w:rsidRPr="00AC48F4">
        <w:rPr>
          <w:color w:val="000000" w:themeColor="text1"/>
          <w:sz w:val="22"/>
          <w:szCs w:val="22"/>
          <w:lang w:eastAsia="ja-JP"/>
        </w:rPr>
        <w:t>7</w:t>
      </w:r>
      <w:r w:rsidR="00806E4E" w:rsidRPr="00AC48F4">
        <w:rPr>
          <w:color w:val="000000" w:themeColor="text1"/>
          <w:sz w:val="22"/>
          <w:szCs w:val="22"/>
          <w:lang w:eastAsia="ja-JP"/>
        </w:rPr>
        <w:t>.1</w:t>
      </w:r>
      <w:r w:rsidR="00806E4E" w:rsidRPr="00AC48F4">
        <w:rPr>
          <w:color w:val="000000" w:themeColor="text1"/>
          <w:sz w:val="22"/>
          <w:szCs w:val="22"/>
          <w:lang w:eastAsia="ja-JP"/>
        </w:rPr>
        <w:tab/>
      </w:r>
      <w:r w:rsidR="00FE2F4D" w:rsidRPr="00AC48F4">
        <w:rPr>
          <w:color w:val="000000" w:themeColor="text1"/>
          <w:sz w:val="22"/>
          <w:szCs w:val="22"/>
          <w:lang w:eastAsia="ja-JP"/>
        </w:rPr>
        <w:t xml:space="preserve">The </w:t>
      </w:r>
      <w:r w:rsidR="009C3DE2" w:rsidRPr="00AC48F4">
        <w:rPr>
          <w:color w:val="000000" w:themeColor="text1"/>
          <w:sz w:val="22"/>
          <w:szCs w:val="22"/>
          <w:lang w:eastAsia="ja-JP"/>
        </w:rPr>
        <w:t xml:space="preserve">ISM </w:t>
      </w:r>
      <w:r w:rsidR="00E443A4" w:rsidRPr="00AC48F4">
        <w:rPr>
          <w:color w:val="000000" w:themeColor="text1"/>
          <w:sz w:val="22"/>
          <w:szCs w:val="22"/>
          <w:lang w:eastAsia="ja-JP"/>
        </w:rPr>
        <w:t>Producer shall analyze alternatives to</w:t>
      </w:r>
      <w:r w:rsidR="007C31CF" w:rsidRPr="00AC48F4">
        <w:rPr>
          <w:color w:val="000000" w:themeColor="text1"/>
          <w:sz w:val="22"/>
          <w:szCs w:val="22"/>
          <w:lang w:eastAsia="ja-JP"/>
        </w:rPr>
        <w:t xml:space="preserve"> worker</w:t>
      </w:r>
      <w:r w:rsidR="00E443A4" w:rsidRPr="00AC48F4">
        <w:rPr>
          <w:color w:val="000000" w:themeColor="text1"/>
          <w:sz w:val="22"/>
          <w:szCs w:val="22"/>
          <w:lang w:eastAsia="ja-JP"/>
        </w:rPr>
        <w:t xml:space="preserve"> </w:t>
      </w:r>
      <w:r w:rsidR="00F211FD" w:rsidRPr="00AC48F4">
        <w:rPr>
          <w:color w:val="000000" w:themeColor="text1"/>
          <w:sz w:val="22"/>
          <w:szCs w:val="22"/>
          <w:lang w:eastAsia="ja-JP"/>
        </w:rPr>
        <w:t>retrenchment</w:t>
      </w:r>
      <w:r w:rsidR="00E443A4" w:rsidRPr="00AC48F4">
        <w:rPr>
          <w:color w:val="000000" w:themeColor="text1"/>
          <w:sz w:val="22"/>
          <w:szCs w:val="22"/>
          <w:lang w:eastAsia="ja-JP"/>
        </w:rPr>
        <w:t>. If no feasible alternative to retrenchment is found, a plan shall be developed aim</w:t>
      </w:r>
      <w:r w:rsidR="007C31CF" w:rsidRPr="00AC48F4">
        <w:rPr>
          <w:color w:val="000000" w:themeColor="text1"/>
          <w:sz w:val="22"/>
          <w:szCs w:val="22"/>
          <w:lang w:eastAsia="ja-JP"/>
        </w:rPr>
        <w:t>ing</w:t>
      </w:r>
      <w:r w:rsidR="00E443A4" w:rsidRPr="00AC48F4">
        <w:rPr>
          <w:color w:val="000000" w:themeColor="text1"/>
          <w:sz w:val="22"/>
          <w:szCs w:val="22"/>
          <w:lang w:eastAsia="ja-JP"/>
        </w:rPr>
        <w:t xml:space="preserve"> to minimize negative impacts on workers.</w:t>
      </w:r>
    </w:p>
    <w:p w14:paraId="4F198D42" w14:textId="07200C71" w:rsidR="00E443A4"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lastRenderedPageBreak/>
        <w:t>1</w:t>
      </w:r>
      <w:r w:rsidR="00806E4E" w:rsidRPr="00AC48F4">
        <w:rPr>
          <w:color w:val="000000" w:themeColor="text1"/>
          <w:sz w:val="22"/>
          <w:szCs w:val="22"/>
          <w:lang w:eastAsia="ja-JP"/>
        </w:rPr>
        <w:t>.</w:t>
      </w:r>
      <w:r w:rsidR="00CD2121" w:rsidRPr="00AC48F4">
        <w:rPr>
          <w:color w:val="000000" w:themeColor="text1"/>
          <w:sz w:val="22"/>
          <w:szCs w:val="22"/>
          <w:lang w:eastAsia="ja-JP"/>
        </w:rPr>
        <w:t>6</w:t>
      </w:r>
      <w:r w:rsidR="00806E4E" w:rsidRPr="00AC48F4">
        <w:rPr>
          <w:color w:val="000000" w:themeColor="text1"/>
          <w:sz w:val="22"/>
          <w:szCs w:val="22"/>
          <w:lang w:eastAsia="ja-JP"/>
        </w:rPr>
        <w:t>.</w:t>
      </w:r>
      <w:r w:rsidR="00F96C3B" w:rsidRPr="00AC48F4">
        <w:rPr>
          <w:color w:val="000000" w:themeColor="text1"/>
          <w:sz w:val="22"/>
          <w:szCs w:val="22"/>
          <w:lang w:eastAsia="ja-JP"/>
        </w:rPr>
        <w:t>7</w:t>
      </w:r>
      <w:r w:rsidR="00806E4E" w:rsidRPr="00AC48F4">
        <w:rPr>
          <w:color w:val="000000" w:themeColor="text1"/>
          <w:sz w:val="22"/>
          <w:szCs w:val="22"/>
          <w:lang w:eastAsia="ja-JP"/>
        </w:rPr>
        <w:t>.2</w:t>
      </w:r>
      <w:r w:rsidR="009C3DE2" w:rsidRPr="00AC48F4">
        <w:rPr>
          <w:color w:val="000000" w:themeColor="text1"/>
          <w:sz w:val="22"/>
          <w:szCs w:val="22"/>
          <w:lang w:eastAsia="ja-JP"/>
        </w:rPr>
        <w:t>*</w:t>
      </w:r>
      <w:r w:rsidR="00806E4E" w:rsidRPr="00AC48F4">
        <w:rPr>
          <w:color w:val="000000" w:themeColor="text1"/>
          <w:sz w:val="22"/>
          <w:szCs w:val="22"/>
          <w:lang w:eastAsia="ja-JP"/>
        </w:rPr>
        <w:tab/>
      </w:r>
      <w:r w:rsidR="006A0F0A" w:rsidRPr="00AC48F4">
        <w:rPr>
          <w:color w:val="000000" w:themeColor="text1"/>
          <w:sz w:val="22"/>
          <w:szCs w:val="22"/>
          <w:lang w:eastAsia="ja-JP"/>
        </w:rPr>
        <w:t xml:space="preserve">The </w:t>
      </w:r>
      <w:r w:rsidR="009C3DE2" w:rsidRPr="00AC48F4">
        <w:rPr>
          <w:color w:val="000000" w:themeColor="text1"/>
          <w:sz w:val="22"/>
          <w:szCs w:val="22"/>
          <w:lang w:eastAsia="ja-JP"/>
        </w:rPr>
        <w:t xml:space="preserve">ISM </w:t>
      </w:r>
      <w:r w:rsidR="006A0F0A" w:rsidRPr="00AC48F4">
        <w:rPr>
          <w:color w:val="000000" w:themeColor="text1"/>
          <w:sz w:val="22"/>
          <w:szCs w:val="22"/>
          <w:lang w:eastAsia="ja-JP"/>
        </w:rPr>
        <w:t>Producer shall notify w</w:t>
      </w:r>
      <w:r w:rsidR="00E443A4" w:rsidRPr="00AC48F4">
        <w:rPr>
          <w:color w:val="000000" w:themeColor="text1"/>
          <w:sz w:val="22"/>
          <w:szCs w:val="22"/>
          <w:lang w:eastAsia="ja-JP"/>
        </w:rPr>
        <w:t>orkers affected by retrenchment in a timely manner, and all benefits</w:t>
      </w:r>
      <w:r w:rsidR="006A6856" w:rsidRPr="00AC48F4">
        <w:rPr>
          <w:color w:val="000000" w:themeColor="text1"/>
          <w:sz w:val="22"/>
          <w:szCs w:val="22"/>
          <w:lang w:eastAsia="ja-JP"/>
        </w:rPr>
        <w:t>,</w:t>
      </w:r>
      <w:r w:rsidR="00E443A4" w:rsidRPr="00AC48F4">
        <w:rPr>
          <w:color w:val="000000" w:themeColor="text1"/>
          <w:sz w:val="22"/>
          <w:szCs w:val="22"/>
          <w:lang w:eastAsia="ja-JP"/>
        </w:rPr>
        <w:t xml:space="preserve"> both legal and under a collective agreement</w:t>
      </w:r>
      <w:r w:rsidR="006A6856" w:rsidRPr="00AC48F4">
        <w:rPr>
          <w:color w:val="000000" w:themeColor="text1"/>
          <w:sz w:val="22"/>
          <w:szCs w:val="22"/>
          <w:lang w:eastAsia="ja-JP"/>
        </w:rPr>
        <w:t>,</w:t>
      </w:r>
      <w:r w:rsidR="00E443A4" w:rsidRPr="00AC48F4">
        <w:rPr>
          <w:color w:val="000000" w:themeColor="text1"/>
          <w:sz w:val="22"/>
          <w:szCs w:val="22"/>
          <w:lang w:eastAsia="ja-JP"/>
        </w:rPr>
        <w:t xml:space="preserve"> shall be paid according to the applicable law or a timeline agreed in a collective agreement.</w:t>
      </w:r>
    </w:p>
    <w:p w14:paraId="12DEA7EC" w14:textId="63C2EA99" w:rsidR="00AA7E83" w:rsidRPr="00AC48F4" w:rsidRDefault="00AA7E83" w:rsidP="00AA7E83">
      <w:pPr>
        <w:snapToGrid w:val="0"/>
        <w:spacing w:before="240" w:after="120" w:line="276" w:lineRule="auto"/>
        <w:ind w:left="907" w:hanging="907"/>
        <w:rPr>
          <w:b/>
          <w:bCs/>
          <w:color w:val="000000" w:themeColor="text1"/>
        </w:rPr>
      </w:pPr>
      <w:r w:rsidRPr="00AC48F4">
        <w:rPr>
          <w:b/>
          <w:bCs/>
          <w:color w:val="000000" w:themeColor="text1"/>
        </w:rPr>
        <w:t xml:space="preserve">1.6.8. </w:t>
      </w:r>
      <w:r w:rsidR="009136C7" w:rsidRPr="00AC48F4">
        <w:rPr>
          <w:b/>
          <w:bCs/>
          <w:color w:val="000000" w:themeColor="text1"/>
        </w:rPr>
        <w:tab/>
      </w:r>
      <w:r w:rsidRPr="00AC48F4">
        <w:rPr>
          <w:b/>
          <w:bCs/>
          <w:color w:val="000000" w:themeColor="text1"/>
        </w:rPr>
        <w:t>Worker Housing</w:t>
      </w:r>
    </w:p>
    <w:p w14:paraId="02DCC9B4" w14:textId="5A7A8EA3" w:rsidR="00AA7E83" w:rsidRPr="00AC48F4" w:rsidRDefault="00AA7E83" w:rsidP="00AA7E83">
      <w:pPr>
        <w:tabs>
          <w:tab w:val="left" w:pos="900"/>
        </w:tabs>
        <w:snapToGrid w:val="0"/>
        <w:spacing w:before="240" w:after="120" w:line="276" w:lineRule="auto"/>
        <w:ind w:left="907" w:hanging="907"/>
        <w:jc w:val="both"/>
        <w:rPr>
          <w:color w:val="000000" w:themeColor="text1"/>
          <w:sz w:val="22"/>
          <w:szCs w:val="22"/>
        </w:rPr>
      </w:pPr>
      <w:r w:rsidRPr="00AC48F4">
        <w:rPr>
          <w:color w:val="000000" w:themeColor="text1"/>
          <w:sz w:val="22"/>
          <w:szCs w:val="22"/>
        </w:rPr>
        <w:t>1.6.8.1</w:t>
      </w:r>
      <w:r w:rsidR="009C3DE2"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t xml:space="preserve">If the </w:t>
      </w:r>
      <w:r w:rsidR="00863207" w:rsidRPr="00AC48F4">
        <w:rPr>
          <w:color w:val="000000" w:themeColor="text1"/>
          <w:sz w:val="22"/>
          <w:szCs w:val="22"/>
        </w:rPr>
        <w:t xml:space="preserve">ISM </w:t>
      </w:r>
      <w:r w:rsidRPr="00AC48F4">
        <w:rPr>
          <w:color w:val="000000" w:themeColor="text1"/>
          <w:sz w:val="22"/>
          <w:szCs w:val="22"/>
        </w:rPr>
        <w:t>Producer provides worker housing, it shall:</w:t>
      </w:r>
    </w:p>
    <w:p w14:paraId="6B329E02" w14:textId="5B9E7BAB" w:rsidR="00AA7E83" w:rsidRPr="00AC48F4" w:rsidRDefault="00AA7E83" w:rsidP="00AA7E83">
      <w:pPr>
        <w:tabs>
          <w:tab w:val="left" w:pos="900"/>
        </w:tabs>
        <w:snapToGrid w:val="0"/>
        <w:spacing w:after="120" w:line="276" w:lineRule="auto"/>
        <w:ind w:left="907" w:hanging="907"/>
        <w:jc w:val="both"/>
        <w:rPr>
          <w:color w:val="000000" w:themeColor="text1"/>
          <w:sz w:val="22"/>
          <w:szCs w:val="22"/>
        </w:rPr>
      </w:pPr>
      <w:r w:rsidRPr="00AC48F4">
        <w:rPr>
          <w:color w:val="000000" w:themeColor="text1"/>
          <w:sz w:val="22"/>
          <w:szCs w:val="22"/>
        </w:rPr>
        <w:tab/>
        <w:t xml:space="preserve">a. be safe, adequately climate controlled, structurally sound, clean, and litter-free, with potable water, sanitary facilities, waste collection, sewage disposal, and sufficient fire exits;  </w:t>
      </w:r>
    </w:p>
    <w:p w14:paraId="0FE4A599" w14:textId="7A52E797" w:rsidR="00AA7E83" w:rsidRPr="00AC48F4" w:rsidRDefault="00AA7E83" w:rsidP="006A360B">
      <w:pPr>
        <w:tabs>
          <w:tab w:val="left" w:pos="900"/>
        </w:tabs>
        <w:snapToGrid w:val="0"/>
        <w:spacing w:after="120" w:line="276" w:lineRule="auto"/>
        <w:ind w:left="907" w:hanging="907"/>
        <w:jc w:val="both"/>
        <w:rPr>
          <w:color w:val="000000" w:themeColor="text1"/>
          <w:sz w:val="22"/>
          <w:szCs w:val="22"/>
        </w:rPr>
      </w:pPr>
      <w:r w:rsidRPr="00AC48F4">
        <w:rPr>
          <w:color w:val="000000" w:themeColor="text1"/>
          <w:sz w:val="22"/>
          <w:szCs w:val="22"/>
        </w:rPr>
        <w:tab/>
        <w:t>b. not be overcrowded</w:t>
      </w:r>
      <w:r w:rsidR="00B4450F" w:rsidRPr="00AC48F4">
        <w:rPr>
          <w:color w:val="000000" w:themeColor="text1"/>
          <w:sz w:val="22"/>
          <w:szCs w:val="22"/>
        </w:rPr>
        <w:t>;</w:t>
      </w:r>
      <w:r w:rsidR="00621CAC" w:rsidRPr="00AC48F4">
        <w:rPr>
          <w:color w:val="000000" w:themeColor="text1"/>
          <w:sz w:val="22"/>
          <w:szCs w:val="22"/>
        </w:rPr>
        <w:t xml:space="preserve"> and</w:t>
      </w:r>
    </w:p>
    <w:p w14:paraId="51B19428" w14:textId="598B738E" w:rsidR="00AA7E83" w:rsidRPr="00AC48F4" w:rsidRDefault="00AA7E83" w:rsidP="006A360B">
      <w:pPr>
        <w:tabs>
          <w:tab w:val="left" w:pos="900"/>
        </w:tabs>
        <w:snapToGrid w:val="0"/>
        <w:spacing w:after="120" w:line="276" w:lineRule="auto"/>
        <w:ind w:left="907" w:hanging="907"/>
        <w:jc w:val="both"/>
        <w:rPr>
          <w:color w:val="000000" w:themeColor="text1"/>
          <w:sz w:val="22"/>
          <w:szCs w:val="22"/>
        </w:rPr>
      </w:pPr>
      <w:r w:rsidRPr="00AC48F4">
        <w:rPr>
          <w:color w:val="000000" w:themeColor="text1"/>
          <w:sz w:val="22"/>
          <w:szCs w:val="22"/>
        </w:rPr>
        <w:tab/>
        <w:t>c. be located to prevent worker exposure to dangerous chemicals, noise levels, and physical disruptions.</w:t>
      </w:r>
    </w:p>
    <w:p w14:paraId="248D9780" w14:textId="450D281A" w:rsidR="00AA7E83" w:rsidRPr="00AC48F4" w:rsidRDefault="00AA7E83" w:rsidP="006A360B">
      <w:pPr>
        <w:pStyle w:val="CommentText"/>
        <w:spacing w:before="240" w:after="120" w:line="276" w:lineRule="auto"/>
        <w:ind w:left="900" w:hanging="900"/>
        <w:jc w:val="both"/>
        <w:rPr>
          <w:color w:val="000000" w:themeColor="text1"/>
          <w:sz w:val="22"/>
          <w:szCs w:val="22"/>
        </w:rPr>
      </w:pPr>
      <w:r w:rsidRPr="00AC48F4">
        <w:rPr>
          <w:color w:val="000000" w:themeColor="text1"/>
          <w:sz w:val="22"/>
          <w:szCs w:val="22"/>
        </w:rPr>
        <w:t>1.6.8.2</w:t>
      </w:r>
      <w:r w:rsidR="009C3DE2"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t xml:space="preserve">If the </w:t>
      </w:r>
      <w:r w:rsidR="00863207" w:rsidRPr="00AC48F4">
        <w:rPr>
          <w:color w:val="000000" w:themeColor="text1"/>
          <w:sz w:val="22"/>
          <w:szCs w:val="22"/>
        </w:rPr>
        <w:t xml:space="preserve">ISM </w:t>
      </w:r>
      <w:r w:rsidRPr="00AC48F4">
        <w:rPr>
          <w:color w:val="000000" w:themeColor="text1"/>
          <w:sz w:val="22"/>
          <w:szCs w:val="22"/>
        </w:rPr>
        <w:t>Producer provides worker housing, employer-provided housing safety and security policies shall not i</w:t>
      </w:r>
      <w:r w:rsidR="001A07CA" w:rsidRPr="00AC48F4">
        <w:rPr>
          <w:color w:val="000000" w:themeColor="text1"/>
          <w:sz w:val="22"/>
          <w:szCs w:val="22"/>
        </w:rPr>
        <w:t>nfringe</w:t>
      </w:r>
      <w:r w:rsidRPr="00AC48F4">
        <w:rPr>
          <w:color w:val="000000" w:themeColor="text1"/>
          <w:sz w:val="22"/>
          <w:szCs w:val="22"/>
        </w:rPr>
        <w:t xml:space="preserve"> upon workers’ freedom of movement (i.e., ability to come and go), personal integrity, and </w:t>
      </w:r>
      <w:r w:rsidR="00205087" w:rsidRPr="00AC48F4">
        <w:rPr>
          <w:color w:val="000000" w:themeColor="text1"/>
          <w:sz w:val="22"/>
          <w:szCs w:val="22"/>
        </w:rPr>
        <w:t xml:space="preserve">basic </w:t>
      </w:r>
      <w:r w:rsidRPr="00AC48F4">
        <w:rPr>
          <w:color w:val="000000" w:themeColor="text1"/>
          <w:sz w:val="22"/>
          <w:szCs w:val="22"/>
        </w:rPr>
        <w:t>rights.</w:t>
      </w:r>
    </w:p>
    <w:p w14:paraId="5B8FFB3F" w14:textId="5D4A9AA9" w:rsidR="00DC1510" w:rsidRPr="00AC48F4" w:rsidRDefault="00AA7E83" w:rsidP="006A360B">
      <w:pPr>
        <w:tabs>
          <w:tab w:val="left" w:pos="900"/>
        </w:tabs>
        <w:snapToGrid w:val="0"/>
        <w:spacing w:before="240" w:after="120" w:line="276" w:lineRule="auto"/>
        <w:ind w:left="907" w:hanging="907"/>
        <w:jc w:val="both"/>
        <w:rPr>
          <w:color w:val="000000" w:themeColor="text1"/>
          <w:sz w:val="22"/>
          <w:szCs w:val="22"/>
        </w:rPr>
      </w:pPr>
      <w:r w:rsidRPr="00AC48F4">
        <w:rPr>
          <w:color w:val="000000" w:themeColor="text1"/>
          <w:sz w:val="22"/>
          <w:szCs w:val="22"/>
        </w:rPr>
        <w:t>1.6.8.3</w:t>
      </w:r>
      <w:r w:rsidR="009C3DE2"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t xml:space="preserve">The </w:t>
      </w:r>
      <w:r w:rsidR="00863207" w:rsidRPr="00AC48F4">
        <w:rPr>
          <w:color w:val="000000" w:themeColor="text1"/>
          <w:sz w:val="22"/>
          <w:szCs w:val="22"/>
        </w:rPr>
        <w:t xml:space="preserve">ISM </w:t>
      </w:r>
      <w:r w:rsidRPr="00AC48F4">
        <w:rPr>
          <w:color w:val="000000" w:themeColor="text1"/>
          <w:sz w:val="22"/>
          <w:szCs w:val="22"/>
        </w:rPr>
        <w:t>Producer shall demonstrate that rent charged to workers living in employer-provided housing is not in excess of comparable housing in nearby communities.</w:t>
      </w:r>
    </w:p>
    <w:p w14:paraId="0BD15ED1" w14:textId="77EEE9BD" w:rsidR="00A108D2" w:rsidRPr="00AC48F4" w:rsidRDefault="00182C42" w:rsidP="00F73DCA">
      <w:pPr>
        <w:pStyle w:val="Heading2"/>
        <w:numPr>
          <w:ilvl w:val="0"/>
          <w:numId w:val="0"/>
        </w:numPr>
        <w:snapToGrid w:val="0"/>
        <w:spacing w:line="276" w:lineRule="auto"/>
        <w:rPr>
          <w:color w:val="000000" w:themeColor="text1"/>
        </w:rPr>
      </w:pPr>
      <w:bookmarkStart w:id="57" w:name="_Toc26962762"/>
      <w:r w:rsidRPr="00AC48F4">
        <w:rPr>
          <w:color w:val="000000" w:themeColor="text1"/>
        </w:rPr>
        <w:t>1</w:t>
      </w:r>
      <w:r w:rsidR="00A6448C" w:rsidRPr="00AC48F4">
        <w:rPr>
          <w:color w:val="000000" w:themeColor="text1"/>
        </w:rPr>
        <w:t>.</w:t>
      </w:r>
      <w:r w:rsidR="00CD2121" w:rsidRPr="00AC48F4">
        <w:rPr>
          <w:color w:val="000000" w:themeColor="text1"/>
        </w:rPr>
        <w:t>7</w:t>
      </w:r>
      <w:r w:rsidR="00A6448C" w:rsidRPr="00AC48F4">
        <w:rPr>
          <w:color w:val="000000" w:themeColor="text1"/>
        </w:rPr>
        <w:tab/>
      </w:r>
      <w:r w:rsidR="00A108D2" w:rsidRPr="00AC48F4">
        <w:rPr>
          <w:color w:val="000000" w:themeColor="text1"/>
        </w:rPr>
        <w:t>Occupational Health and Safety</w:t>
      </w:r>
      <w:bookmarkEnd w:id="57"/>
    </w:p>
    <w:p w14:paraId="387821EA" w14:textId="57ED0281" w:rsidR="00E443A4" w:rsidRPr="00AC48F4" w:rsidRDefault="00E443A4" w:rsidP="00F73DCA">
      <w:pPr>
        <w:pStyle w:val="Heading4"/>
        <w:numPr>
          <w:ilvl w:val="0"/>
          <w:numId w:val="0"/>
        </w:numPr>
        <w:snapToGrid w:val="0"/>
        <w:spacing w:before="240" w:line="276" w:lineRule="auto"/>
        <w:rPr>
          <w:i/>
          <w:color w:val="000000" w:themeColor="text1"/>
        </w:rPr>
      </w:pPr>
      <w:r w:rsidRPr="00AC48F4">
        <w:rPr>
          <w:b/>
          <w:i/>
          <w:color w:val="000000" w:themeColor="text1"/>
        </w:rPr>
        <w:t xml:space="preserve">Principle: </w:t>
      </w:r>
      <w:r w:rsidR="008A6B54" w:rsidRPr="00AC48F4">
        <w:rPr>
          <w:i/>
          <w:color w:val="000000" w:themeColor="text1"/>
        </w:rPr>
        <w:t>The P</w:t>
      </w:r>
      <w:r w:rsidRPr="00AC48F4">
        <w:rPr>
          <w:i/>
          <w:color w:val="000000" w:themeColor="text1"/>
        </w:rPr>
        <w:t>roducer identif</w:t>
      </w:r>
      <w:r w:rsidR="008A6B54" w:rsidRPr="00AC48F4">
        <w:rPr>
          <w:i/>
          <w:color w:val="000000" w:themeColor="text1"/>
        </w:rPr>
        <w:t>ies</w:t>
      </w:r>
      <w:r w:rsidRPr="00AC48F4">
        <w:rPr>
          <w:i/>
          <w:color w:val="000000" w:themeColor="text1"/>
        </w:rPr>
        <w:t xml:space="preserve"> potential workplace risks</w:t>
      </w:r>
      <w:r w:rsidR="006A6856" w:rsidRPr="00AC48F4">
        <w:rPr>
          <w:i/>
          <w:color w:val="000000" w:themeColor="text1"/>
        </w:rPr>
        <w:t>,</w:t>
      </w:r>
      <w:r w:rsidRPr="00AC48F4">
        <w:rPr>
          <w:i/>
          <w:color w:val="000000" w:themeColor="text1"/>
        </w:rPr>
        <w:t xml:space="preserve"> and ha</w:t>
      </w:r>
      <w:r w:rsidR="008A6B54" w:rsidRPr="00AC48F4">
        <w:rPr>
          <w:i/>
          <w:color w:val="000000" w:themeColor="text1"/>
        </w:rPr>
        <w:t>s</w:t>
      </w:r>
      <w:r w:rsidRPr="00AC48F4">
        <w:rPr>
          <w:i/>
          <w:color w:val="000000" w:themeColor="text1"/>
        </w:rPr>
        <w:t xml:space="preserve"> safe and healthy working conditions for workers.  </w:t>
      </w:r>
    </w:p>
    <w:p w14:paraId="3A85F105" w14:textId="3E71FA6C" w:rsidR="001E3DD6" w:rsidRPr="00AC48F4" w:rsidRDefault="001E3DD6" w:rsidP="00AA7E83">
      <w:pPr>
        <w:spacing w:line="276" w:lineRule="auto"/>
        <w:rPr>
          <w:i/>
          <w:iCs/>
          <w:color w:val="000000" w:themeColor="text1"/>
        </w:rPr>
      </w:pPr>
      <w:r w:rsidRPr="00AC48F4">
        <w:rPr>
          <w:b/>
          <w:bCs/>
          <w:i/>
          <w:iCs/>
          <w:color w:val="000000" w:themeColor="text1"/>
        </w:rPr>
        <w:t>Critical Criteria</w:t>
      </w:r>
      <w:r w:rsidR="009C3DE2" w:rsidRPr="00AC48F4">
        <w:rPr>
          <w:b/>
          <w:bCs/>
          <w:i/>
          <w:iCs/>
          <w:color w:val="000000" w:themeColor="text1"/>
        </w:rPr>
        <w:t xml:space="preserve"> </w:t>
      </w:r>
      <w:r w:rsidR="009C3DE2" w:rsidRPr="00AC48F4">
        <w:rPr>
          <w:b/>
          <w:bCs/>
          <w:i/>
          <w:iCs/>
          <w:color w:val="000000" w:themeColor="text1"/>
          <w:sz w:val="22"/>
          <w:szCs w:val="22"/>
        </w:rPr>
        <w:t>denoted with *</w:t>
      </w:r>
      <w:r w:rsidRPr="00AC48F4">
        <w:rPr>
          <w:b/>
          <w:bCs/>
          <w:i/>
          <w:iCs/>
          <w:color w:val="000000" w:themeColor="text1"/>
        </w:rPr>
        <w:t>:</w:t>
      </w:r>
      <w:r w:rsidRPr="00AC48F4">
        <w:rPr>
          <w:i/>
          <w:iCs/>
          <w:color w:val="000000" w:themeColor="text1"/>
        </w:rPr>
        <w:t xml:space="preserve"> 1.7.1.2, 1.7.1.3, </w:t>
      </w:r>
      <w:r w:rsidR="00C03265" w:rsidRPr="00AC48F4">
        <w:rPr>
          <w:i/>
          <w:iCs/>
          <w:color w:val="000000" w:themeColor="text1"/>
        </w:rPr>
        <w:t xml:space="preserve">1.7.1.6, </w:t>
      </w:r>
      <w:r w:rsidRPr="00AC48F4">
        <w:rPr>
          <w:i/>
          <w:iCs/>
          <w:color w:val="000000" w:themeColor="text1"/>
        </w:rPr>
        <w:t xml:space="preserve">1.7.1.8, 1.7.1.9, 1.7.1.11, </w:t>
      </w:r>
      <w:r w:rsidR="007711EB" w:rsidRPr="00AC48F4">
        <w:rPr>
          <w:i/>
          <w:iCs/>
          <w:color w:val="000000" w:themeColor="text1"/>
        </w:rPr>
        <w:t xml:space="preserve">1.7.1.12, </w:t>
      </w:r>
      <w:r w:rsidRPr="00AC48F4">
        <w:rPr>
          <w:i/>
          <w:iCs/>
          <w:color w:val="000000" w:themeColor="text1"/>
        </w:rPr>
        <w:t xml:space="preserve">1.7.2.1, </w:t>
      </w:r>
      <w:r w:rsidR="00C03265" w:rsidRPr="00AC48F4">
        <w:rPr>
          <w:i/>
          <w:iCs/>
          <w:color w:val="000000" w:themeColor="text1"/>
        </w:rPr>
        <w:t xml:space="preserve">1.7.3.1, </w:t>
      </w:r>
      <w:r w:rsidRPr="00AC48F4">
        <w:rPr>
          <w:i/>
          <w:iCs/>
          <w:color w:val="000000" w:themeColor="text1"/>
        </w:rPr>
        <w:t xml:space="preserve">1.7.3.3, </w:t>
      </w:r>
      <w:r w:rsidR="00AC33AC" w:rsidRPr="00AC48F4">
        <w:rPr>
          <w:i/>
          <w:iCs/>
          <w:color w:val="000000" w:themeColor="text1"/>
        </w:rPr>
        <w:t xml:space="preserve">1.7.4.2, </w:t>
      </w:r>
      <w:r w:rsidR="007D56E9" w:rsidRPr="00AC48F4">
        <w:rPr>
          <w:i/>
          <w:iCs/>
          <w:color w:val="000000" w:themeColor="text1"/>
        </w:rPr>
        <w:t xml:space="preserve">1.7.4.4, 1.7.5.1, 1.7.5.3. </w:t>
      </w:r>
    </w:p>
    <w:p w14:paraId="69FA2CAC" w14:textId="178120CB" w:rsidR="00DC61F9" w:rsidRPr="00AC48F4" w:rsidRDefault="00182C4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A6448C" w:rsidRPr="00AC48F4">
        <w:rPr>
          <w:color w:val="000000" w:themeColor="text1"/>
        </w:rPr>
        <w:t>.</w:t>
      </w:r>
      <w:r w:rsidR="00CD2121" w:rsidRPr="00AC48F4">
        <w:rPr>
          <w:color w:val="000000" w:themeColor="text1"/>
        </w:rPr>
        <w:t>7</w:t>
      </w:r>
      <w:r w:rsidR="00A6448C" w:rsidRPr="00AC48F4">
        <w:rPr>
          <w:color w:val="000000" w:themeColor="text1"/>
        </w:rPr>
        <w:t>.1</w:t>
      </w:r>
      <w:r w:rsidR="00A6448C" w:rsidRPr="00AC48F4">
        <w:rPr>
          <w:color w:val="000000" w:themeColor="text1"/>
        </w:rPr>
        <w:tab/>
      </w:r>
      <w:r w:rsidR="00DC61F9" w:rsidRPr="00AC48F4">
        <w:rPr>
          <w:color w:val="000000" w:themeColor="text1"/>
        </w:rPr>
        <w:t>Ensuring Occupational Health and Safety</w:t>
      </w:r>
    </w:p>
    <w:p w14:paraId="4BAA2141" w14:textId="5116C8CE" w:rsidR="00F84693"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.1.1</w:t>
      </w:r>
      <w:r w:rsidR="00A6448C" w:rsidRPr="00AC48F4">
        <w:rPr>
          <w:color w:val="000000" w:themeColor="text1"/>
          <w:sz w:val="22"/>
          <w:szCs w:val="22"/>
          <w:lang w:eastAsia="ja-JP"/>
        </w:rPr>
        <w:tab/>
      </w:r>
      <w:r w:rsidR="001C40DD" w:rsidRPr="00AC48F4">
        <w:rPr>
          <w:color w:val="000000" w:themeColor="text1"/>
          <w:sz w:val="22"/>
          <w:szCs w:val="22"/>
          <w:lang w:eastAsia="ja-JP"/>
        </w:rPr>
        <w:t>The Producer shall have a</w:t>
      </w:r>
      <w:r w:rsidR="00553637" w:rsidRPr="00AC48F4">
        <w:rPr>
          <w:color w:val="000000" w:themeColor="text1"/>
          <w:sz w:val="22"/>
          <w:szCs w:val="22"/>
          <w:lang w:eastAsia="ja-JP"/>
        </w:rPr>
        <w:t xml:space="preserve"> policy and target of</w:t>
      </w:r>
      <w:r w:rsidR="001C40DD" w:rsidRPr="00AC48F4">
        <w:rPr>
          <w:color w:val="000000" w:themeColor="text1"/>
          <w:sz w:val="22"/>
          <w:szCs w:val="22"/>
          <w:lang w:eastAsia="ja-JP"/>
        </w:rPr>
        <w:t xml:space="preserve"> zero incident</w:t>
      </w:r>
      <w:r w:rsidR="00553637" w:rsidRPr="00AC48F4">
        <w:rPr>
          <w:color w:val="000000" w:themeColor="text1"/>
          <w:sz w:val="22"/>
          <w:szCs w:val="22"/>
          <w:lang w:eastAsia="ja-JP"/>
        </w:rPr>
        <w:t xml:space="preserve">s </w:t>
      </w:r>
      <w:r w:rsidR="00553637" w:rsidRPr="00AC48F4">
        <w:rPr>
          <w:color w:val="000000" w:themeColor="text1"/>
          <w:sz w:val="22"/>
          <w:szCs w:val="22"/>
        </w:rPr>
        <w:t>in the workplace involving bodily injury</w:t>
      </w:r>
      <w:r w:rsidR="001C40DD" w:rsidRPr="00AC48F4">
        <w:rPr>
          <w:color w:val="000000" w:themeColor="text1"/>
          <w:sz w:val="22"/>
          <w:szCs w:val="22"/>
          <w:lang w:eastAsia="ja-JP"/>
        </w:rPr>
        <w:t xml:space="preserve">. </w:t>
      </w:r>
    </w:p>
    <w:p w14:paraId="0BA3C864" w14:textId="7222652B" w:rsidR="0004499E"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A6448C" w:rsidRPr="00AC48F4">
        <w:rPr>
          <w:color w:val="000000" w:themeColor="text1"/>
          <w:sz w:val="22"/>
          <w:szCs w:val="22"/>
        </w:rPr>
        <w:t>.</w:t>
      </w:r>
      <w:r w:rsidR="00CD2121" w:rsidRPr="00AC48F4">
        <w:rPr>
          <w:color w:val="000000" w:themeColor="text1"/>
          <w:sz w:val="22"/>
          <w:szCs w:val="22"/>
        </w:rPr>
        <w:t>7</w:t>
      </w:r>
      <w:r w:rsidR="00A6448C" w:rsidRPr="00AC48F4">
        <w:rPr>
          <w:color w:val="000000" w:themeColor="text1"/>
          <w:sz w:val="22"/>
          <w:szCs w:val="22"/>
        </w:rPr>
        <w:t>.1.2</w:t>
      </w:r>
      <w:r w:rsidR="009C3DE2" w:rsidRPr="00AC48F4">
        <w:rPr>
          <w:color w:val="000000" w:themeColor="text1"/>
          <w:sz w:val="22"/>
          <w:szCs w:val="22"/>
        </w:rPr>
        <w:t>*</w:t>
      </w:r>
      <w:r w:rsidR="00A6448C" w:rsidRPr="00AC48F4">
        <w:rPr>
          <w:color w:val="000000" w:themeColor="text1"/>
          <w:sz w:val="22"/>
          <w:szCs w:val="22"/>
        </w:rPr>
        <w:tab/>
      </w:r>
      <w:r w:rsidR="00DC61F9" w:rsidRPr="00AC48F4">
        <w:rPr>
          <w:color w:val="000000" w:themeColor="text1"/>
          <w:sz w:val="22"/>
          <w:szCs w:val="22"/>
          <w:lang w:eastAsia="ja-JP"/>
        </w:rPr>
        <w:t xml:space="preserve">The Producer shall take all </w:t>
      </w:r>
      <w:r w:rsidR="00616F62" w:rsidRPr="00AC48F4">
        <w:rPr>
          <w:color w:val="000000" w:themeColor="text1"/>
          <w:sz w:val="22"/>
          <w:szCs w:val="22"/>
          <w:lang w:eastAsia="ja-JP"/>
        </w:rPr>
        <w:t xml:space="preserve">practicable </w:t>
      </w:r>
      <w:r w:rsidR="00DC61F9" w:rsidRPr="00AC48F4">
        <w:rPr>
          <w:color w:val="000000" w:themeColor="text1"/>
          <w:sz w:val="22"/>
          <w:szCs w:val="22"/>
          <w:lang w:eastAsia="ja-JP"/>
        </w:rPr>
        <w:t xml:space="preserve">steps to assure that workplaces, machinery, equipment, and processes under </w:t>
      </w:r>
      <w:r w:rsidR="006A6856" w:rsidRPr="00AC48F4">
        <w:rPr>
          <w:color w:val="000000" w:themeColor="text1"/>
          <w:sz w:val="22"/>
          <w:szCs w:val="22"/>
          <w:lang w:eastAsia="ja-JP"/>
        </w:rPr>
        <w:t>its</w:t>
      </w:r>
      <w:r w:rsidR="00DC61F9" w:rsidRPr="00AC48F4">
        <w:rPr>
          <w:color w:val="000000" w:themeColor="text1"/>
          <w:sz w:val="22"/>
          <w:szCs w:val="22"/>
          <w:lang w:eastAsia="ja-JP"/>
        </w:rPr>
        <w:t xml:space="preserve"> control are safe and </w:t>
      </w:r>
      <w:r w:rsidR="006A6856" w:rsidRPr="00AC48F4">
        <w:rPr>
          <w:color w:val="000000" w:themeColor="text1"/>
          <w:sz w:val="22"/>
          <w:szCs w:val="22"/>
          <w:lang w:eastAsia="ja-JP"/>
        </w:rPr>
        <w:t>do not represent</w:t>
      </w:r>
      <w:r w:rsidR="00DC61F9" w:rsidRPr="00AC48F4">
        <w:rPr>
          <w:color w:val="000000" w:themeColor="text1"/>
          <w:sz w:val="22"/>
          <w:szCs w:val="22"/>
          <w:lang w:eastAsia="ja-JP"/>
        </w:rPr>
        <w:t xml:space="preserve"> a</w:t>
      </w:r>
      <w:r w:rsidR="006A6856" w:rsidRPr="00AC48F4">
        <w:rPr>
          <w:color w:val="000000" w:themeColor="text1"/>
          <w:sz w:val="22"/>
          <w:szCs w:val="22"/>
          <w:lang w:eastAsia="ja-JP"/>
        </w:rPr>
        <w:t>n unreasonable</w:t>
      </w:r>
      <w:r w:rsidR="00DC61F9" w:rsidRPr="00AC48F4">
        <w:rPr>
          <w:color w:val="000000" w:themeColor="text1"/>
          <w:sz w:val="22"/>
          <w:szCs w:val="22"/>
          <w:lang w:eastAsia="ja-JP"/>
        </w:rPr>
        <w:t xml:space="preserve"> risk to health.</w:t>
      </w:r>
      <w:bookmarkStart w:id="58" w:name="_Ref26366464"/>
      <w:r w:rsidR="005E4B10" w:rsidRPr="00AC48F4">
        <w:rPr>
          <w:rStyle w:val="FootnoteReference"/>
          <w:color w:val="000000" w:themeColor="text1"/>
          <w:sz w:val="22"/>
          <w:szCs w:val="22"/>
          <w:lang w:eastAsia="ja-JP"/>
        </w:rPr>
        <w:footnoteReference w:id="20"/>
      </w:r>
      <w:bookmarkEnd w:id="58"/>
      <w:r w:rsidR="00DC61F9" w:rsidRPr="00AC48F4">
        <w:rPr>
          <w:color w:val="000000" w:themeColor="text1"/>
          <w:sz w:val="22"/>
          <w:szCs w:val="22"/>
          <w:lang w:eastAsia="ja-JP"/>
        </w:rPr>
        <w:t xml:space="preserve"> </w:t>
      </w:r>
    </w:p>
    <w:p w14:paraId="605BBF16" w14:textId="49AD6082" w:rsidR="00DC61F9" w:rsidRPr="00AC48F4" w:rsidRDefault="00182C42" w:rsidP="00AA7E83">
      <w:pPr>
        <w:pStyle w:val="Heading4"/>
        <w:numPr>
          <w:ilvl w:val="0"/>
          <w:numId w:val="0"/>
        </w:numPr>
        <w:snapToGrid w:val="0"/>
        <w:spacing w:before="240" w:line="276" w:lineRule="auto"/>
        <w:ind w:left="864" w:hanging="864"/>
        <w:rPr>
          <w:i/>
          <w:iCs/>
          <w:color w:val="000000" w:themeColor="text1"/>
          <w:sz w:val="22"/>
          <w:szCs w:val="22"/>
          <w:lang w:eastAsia="ja-JP"/>
        </w:rPr>
      </w:pPr>
      <w:r w:rsidRPr="00AC48F4">
        <w:rPr>
          <w:color w:val="000000" w:themeColor="text1"/>
          <w:sz w:val="22"/>
          <w:szCs w:val="22"/>
        </w:rPr>
        <w:t>1</w:t>
      </w:r>
      <w:r w:rsidR="00A6448C" w:rsidRPr="00AC48F4">
        <w:rPr>
          <w:color w:val="000000" w:themeColor="text1"/>
          <w:sz w:val="22"/>
          <w:szCs w:val="22"/>
        </w:rPr>
        <w:t>.</w:t>
      </w:r>
      <w:r w:rsidR="00CD2121" w:rsidRPr="00AC48F4">
        <w:rPr>
          <w:color w:val="000000" w:themeColor="text1"/>
          <w:sz w:val="22"/>
          <w:szCs w:val="22"/>
        </w:rPr>
        <w:t>7</w:t>
      </w:r>
      <w:r w:rsidR="00A6448C" w:rsidRPr="00AC48F4">
        <w:rPr>
          <w:color w:val="000000" w:themeColor="text1"/>
          <w:sz w:val="22"/>
          <w:szCs w:val="22"/>
        </w:rPr>
        <w:t>.1.3</w:t>
      </w:r>
      <w:r w:rsidR="00C03265" w:rsidRPr="00AC48F4">
        <w:rPr>
          <w:color w:val="000000" w:themeColor="text1"/>
          <w:sz w:val="22"/>
          <w:szCs w:val="22"/>
        </w:rPr>
        <w:t>*</w:t>
      </w:r>
      <w:r w:rsidR="00A6448C" w:rsidRPr="00AC48F4">
        <w:rPr>
          <w:color w:val="000000" w:themeColor="text1"/>
          <w:sz w:val="22"/>
          <w:szCs w:val="22"/>
        </w:rPr>
        <w:tab/>
      </w:r>
      <w:r w:rsidR="00616F62" w:rsidRPr="00AC48F4">
        <w:rPr>
          <w:color w:val="000000" w:themeColor="text1"/>
          <w:sz w:val="22"/>
          <w:szCs w:val="22"/>
          <w:lang w:eastAsia="ja-JP"/>
        </w:rPr>
        <w:t xml:space="preserve">The Producer shall take all practicable steps to ensure that chemical and physical agents under </w:t>
      </w:r>
      <w:r w:rsidR="00315D29" w:rsidRPr="00AC48F4">
        <w:rPr>
          <w:color w:val="000000" w:themeColor="text1"/>
          <w:sz w:val="22"/>
          <w:szCs w:val="22"/>
          <w:lang w:eastAsia="ja-JP"/>
        </w:rPr>
        <w:t xml:space="preserve">its </w:t>
      </w:r>
      <w:r w:rsidR="00616F62" w:rsidRPr="00AC48F4">
        <w:rPr>
          <w:color w:val="000000" w:themeColor="text1"/>
          <w:sz w:val="22"/>
          <w:szCs w:val="22"/>
          <w:lang w:eastAsia="ja-JP"/>
        </w:rPr>
        <w:t xml:space="preserve">control </w:t>
      </w:r>
      <w:r w:rsidR="006A6856" w:rsidRPr="00AC48F4">
        <w:rPr>
          <w:color w:val="000000" w:themeColor="text1"/>
          <w:sz w:val="22"/>
          <w:szCs w:val="22"/>
          <w:lang w:eastAsia="ja-JP"/>
        </w:rPr>
        <w:t>do not represent an unreasonable</w:t>
      </w:r>
      <w:r w:rsidR="00616F62" w:rsidRPr="00AC48F4">
        <w:rPr>
          <w:color w:val="000000" w:themeColor="text1"/>
          <w:sz w:val="22"/>
          <w:szCs w:val="22"/>
          <w:lang w:eastAsia="ja-JP"/>
        </w:rPr>
        <w:t xml:space="preserve"> risk to health when the appropriate measures or protection </w:t>
      </w:r>
      <w:r w:rsidR="00616F62" w:rsidRPr="00AC48F4">
        <w:rPr>
          <w:color w:val="000000" w:themeColor="text1"/>
          <w:sz w:val="22"/>
          <w:szCs w:val="22"/>
          <w:lang w:eastAsia="ja-JP"/>
        </w:rPr>
        <w:lastRenderedPageBreak/>
        <w:t>are taken.</w:t>
      </w:r>
      <w:r w:rsidR="005E4B10" w:rsidRPr="00AC48F4">
        <w:rPr>
          <w:color w:val="000000" w:themeColor="text1"/>
          <w:sz w:val="22"/>
          <w:szCs w:val="22"/>
          <w:vertAlign w:val="superscript"/>
          <w:lang w:eastAsia="ja-JP"/>
        </w:rPr>
        <w:fldChar w:fldCharType="begin"/>
      </w:r>
      <w:r w:rsidR="005E4B10" w:rsidRPr="00AC48F4">
        <w:rPr>
          <w:color w:val="000000" w:themeColor="text1"/>
          <w:sz w:val="22"/>
          <w:szCs w:val="22"/>
          <w:vertAlign w:val="superscript"/>
          <w:lang w:eastAsia="ja-JP"/>
        </w:rPr>
        <w:instrText xml:space="preserve"> NOTEREF _Ref26366464 \h  \* MERGEFORMAT </w:instrText>
      </w:r>
      <w:r w:rsidR="005E4B10" w:rsidRPr="00AC48F4">
        <w:rPr>
          <w:color w:val="000000" w:themeColor="text1"/>
          <w:sz w:val="22"/>
          <w:szCs w:val="22"/>
          <w:vertAlign w:val="superscript"/>
          <w:lang w:eastAsia="ja-JP"/>
        </w:rPr>
      </w:r>
      <w:r w:rsidR="005E4B10" w:rsidRPr="00AC48F4">
        <w:rPr>
          <w:color w:val="000000" w:themeColor="text1"/>
          <w:sz w:val="22"/>
          <w:szCs w:val="22"/>
          <w:vertAlign w:val="superscript"/>
          <w:lang w:eastAsia="ja-JP"/>
        </w:rPr>
        <w:fldChar w:fldCharType="separate"/>
      </w:r>
      <w:r w:rsidR="00582B56" w:rsidRPr="00AC48F4">
        <w:rPr>
          <w:color w:val="000000" w:themeColor="text1"/>
          <w:sz w:val="22"/>
          <w:szCs w:val="22"/>
          <w:vertAlign w:val="superscript"/>
          <w:lang w:eastAsia="ja-JP"/>
        </w:rPr>
        <w:t>15</w:t>
      </w:r>
      <w:r w:rsidR="005E4B10" w:rsidRPr="00AC48F4">
        <w:rPr>
          <w:color w:val="000000" w:themeColor="text1"/>
          <w:sz w:val="22"/>
          <w:szCs w:val="22"/>
          <w:vertAlign w:val="superscript"/>
          <w:lang w:eastAsia="ja-JP"/>
        </w:rPr>
        <w:fldChar w:fldCharType="end"/>
      </w:r>
      <w:r w:rsidR="00616F62" w:rsidRPr="00AC48F4">
        <w:rPr>
          <w:color w:val="000000" w:themeColor="text1"/>
          <w:sz w:val="22"/>
          <w:szCs w:val="22"/>
          <w:vertAlign w:val="superscript"/>
          <w:lang w:eastAsia="ja-JP"/>
        </w:rPr>
        <w:t xml:space="preserve"> </w:t>
      </w:r>
    </w:p>
    <w:p w14:paraId="79BB9FFD" w14:textId="17F77F38" w:rsidR="002D1CD9" w:rsidRPr="00AC48F4" w:rsidRDefault="00182C42" w:rsidP="00AA7E83">
      <w:pPr>
        <w:pStyle w:val="Heading4"/>
        <w:numPr>
          <w:ilvl w:val="0"/>
          <w:numId w:val="0"/>
        </w:numPr>
        <w:snapToGrid w:val="0"/>
        <w:spacing w:before="240" w:line="276" w:lineRule="auto"/>
        <w:ind w:left="864" w:hanging="864"/>
        <w:rPr>
          <w:i/>
          <w:iCs/>
          <w:color w:val="000000" w:themeColor="text1"/>
          <w:sz w:val="22"/>
          <w:szCs w:val="22"/>
          <w:lang w:eastAsia="ja-JP"/>
        </w:rPr>
      </w:pPr>
      <w:r w:rsidRPr="00AC48F4">
        <w:rPr>
          <w:color w:val="000000" w:themeColor="text1"/>
          <w:sz w:val="22"/>
          <w:szCs w:val="22"/>
        </w:rPr>
        <w:t>1</w:t>
      </w:r>
      <w:r w:rsidR="00A6448C" w:rsidRPr="00AC48F4">
        <w:rPr>
          <w:color w:val="000000" w:themeColor="text1"/>
          <w:sz w:val="22"/>
          <w:szCs w:val="22"/>
        </w:rPr>
        <w:t>.</w:t>
      </w:r>
      <w:r w:rsidR="00CD2121" w:rsidRPr="00AC48F4">
        <w:rPr>
          <w:color w:val="000000" w:themeColor="text1"/>
          <w:sz w:val="22"/>
          <w:szCs w:val="22"/>
        </w:rPr>
        <w:t>7</w:t>
      </w:r>
      <w:r w:rsidR="00A6448C" w:rsidRPr="00AC48F4">
        <w:rPr>
          <w:color w:val="000000" w:themeColor="text1"/>
          <w:sz w:val="22"/>
          <w:szCs w:val="22"/>
        </w:rPr>
        <w:t>.1.4</w:t>
      </w:r>
      <w:r w:rsidR="00A6448C" w:rsidRPr="00AC48F4">
        <w:rPr>
          <w:color w:val="000000" w:themeColor="text1"/>
          <w:sz w:val="22"/>
          <w:szCs w:val="22"/>
        </w:rPr>
        <w:tab/>
      </w:r>
      <w:r w:rsidR="002D1CD9" w:rsidRPr="00AC48F4">
        <w:rPr>
          <w:color w:val="000000" w:themeColor="text1"/>
          <w:sz w:val="22"/>
          <w:szCs w:val="22"/>
          <w:lang w:eastAsia="ja-JP"/>
        </w:rPr>
        <w:t>The Producer shall provide adequate protective clothing and equipment to prevent risk of accidents or of adverse effects on health.</w:t>
      </w:r>
      <w:r w:rsidR="005E4B10" w:rsidRPr="00AC48F4">
        <w:rPr>
          <w:color w:val="000000" w:themeColor="text1"/>
          <w:sz w:val="22"/>
          <w:szCs w:val="22"/>
          <w:vertAlign w:val="superscript"/>
          <w:lang w:eastAsia="ja-JP"/>
        </w:rPr>
        <w:fldChar w:fldCharType="begin"/>
      </w:r>
      <w:r w:rsidR="005E4B10" w:rsidRPr="00AC48F4">
        <w:rPr>
          <w:color w:val="000000" w:themeColor="text1"/>
          <w:sz w:val="22"/>
          <w:szCs w:val="22"/>
          <w:vertAlign w:val="superscript"/>
          <w:lang w:eastAsia="ja-JP"/>
        </w:rPr>
        <w:instrText xml:space="preserve"> NOTEREF _Ref26366464 \h  \* MERGEFORMAT </w:instrText>
      </w:r>
      <w:r w:rsidR="005E4B10" w:rsidRPr="00AC48F4">
        <w:rPr>
          <w:color w:val="000000" w:themeColor="text1"/>
          <w:sz w:val="22"/>
          <w:szCs w:val="22"/>
          <w:vertAlign w:val="superscript"/>
          <w:lang w:eastAsia="ja-JP"/>
        </w:rPr>
      </w:r>
      <w:r w:rsidR="005E4B10" w:rsidRPr="00AC48F4">
        <w:rPr>
          <w:color w:val="000000" w:themeColor="text1"/>
          <w:sz w:val="22"/>
          <w:szCs w:val="22"/>
          <w:vertAlign w:val="superscript"/>
          <w:lang w:eastAsia="ja-JP"/>
        </w:rPr>
        <w:fldChar w:fldCharType="separate"/>
      </w:r>
      <w:r w:rsidR="00527C07" w:rsidRPr="00AC48F4">
        <w:rPr>
          <w:color w:val="000000" w:themeColor="text1"/>
          <w:sz w:val="22"/>
          <w:szCs w:val="22"/>
          <w:vertAlign w:val="superscript"/>
          <w:lang w:eastAsia="ja-JP"/>
        </w:rPr>
        <w:t>15</w:t>
      </w:r>
      <w:r w:rsidR="005E4B10" w:rsidRPr="00AC48F4">
        <w:rPr>
          <w:color w:val="000000" w:themeColor="text1"/>
          <w:sz w:val="22"/>
          <w:szCs w:val="22"/>
          <w:vertAlign w:val="superscript"/>
          <w:lang w:eastAsia="ja-JP"/>
        </w:rPr>
        <w:fldChar w:fldCharType="end"/>
      </w:r>
    </w:p>
    <w:p w14:paraId="4AEA31A5" w14:textId="2EC5FF4C" w:rsidR="0077532C" w:rsidRPr="00AC48F4" w:rsidRDefault="00182C42"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.1.5</w:t>
      </w:r>
      <w:r w:rsidR="00A6448C" w:rsidRPr="00AC48F4">
        <w:rPr>
          <w:color w:val="000000" w:themeColor="text1"/>
          <w:sz w:val="22"/>
          <w:szCs w:val="22"/>
          <w:lang w:eastAsia="ja-JP"/>
        </w:rPr>
        <w:tab/>
      </w:r>
      <w:r w:rsidR="00FE2F4D" w:rsidRPr="00AC48F4">
        <w:rPr>
          <w:color w:val="000000" w:themeColor="text1"/>
          <w:sz w:val="22"/>
          <w:szCs w:val="22"/>
          <w:lang w:eastAsia="ja-JP"/>
        </w:rPr>
        <w:t xml:space="preserve">The </w:t>
      </w:r>
      <w:r w:rsidR="0077532C" w:rsidRPr="00AC48F4">
        <w:rPr>
          <w:color w:val="000000" w:themeColor="text1"/>
          <w:sz w:val="22"/>
          <w:szCs w:val="22"/>
          <w:lang w:eastAsia="ja-JP"/>
        </w:rPr>
        <w:t xml:space="preserve">Producer shall take additional protective measures if its procedures identify workers </w:t>
      </w:r>
      <w:r w:rsidR="007711EB" w:rsidRPr="00AC48F4">
        <w:rPr>
          <w:color w:val="000000" w:themeColor="text1"/>
          <w:sz w:val="22"/>
          <w:szCs w:val="22"/>
          <w:lang w:eastAsia="ja-JP"/>
        </w:rPr>
        <w:t xml:space="preserve">who have disclosed </w:t>
      </w:r>
      <w:r w:rsidR="0077532C" w:rsidRPr="00AC48F4">
        <w:rPr>
          <w:color w:val="000000" w:themeColor="text1"/>
          <w:sz w:val="22"/>
          <w:szCs w:val="22"/>
          <w:lang w:eastAsia="ja-JP"/>
        </w:rPr>
        <w:t>unique OH&amp;S risks.</w:t>
      </w:r>
      <w:r w:rsidR="00681816" w:rsidRPr="00AC48F4">
        <w:rPr>
          <w:color w:val="000000" w:themeColor="text1"/>
          <w:sz w:val="22"/>
          <w:szCs w:val="22"/>
          <w:lang w:eastAsia="ja-JP"/>
        </w:rPr>
        <w:t xml:space="preserve">    </w:t>
      </w:r>
    </w:p>
    <w:p w14:paraId="7A65A587" w14:textId="0477FCBF" w:rsidR="00F84693" w:rsidRPr="00AC48F4" w:rsidRDefault="00EF6982" w:rsidP="00414F52">
      <w:pPr>
        <w:spacing w:line="276" w:lineRule="auto"/>
        <w:ind w:left="900" w:hanging="900"/>
        <w:jc w:val="both"/>
        <w:rPr>
          <w:color w:val="000000" w:themeColor="text1"/>
          <w:sz w:val="22"/>
          <w:szCs w:val="22"/>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.1.6</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163A33" w:rsidRPr="00AC48F4">
        <w:rPr>
          <w:color w:val="000000" w:themeColor="text1"/>
          <w:sz w:val="22"/>
          <w:szCs w:val="22"/>
          <w:lang w:eastAsia="ja-JP"/>
        </w:rPr>
        <w:t xml:space="preserve">The Producer shall </w:t>
      </w:r>
      <w:r w:rsidR="004F489B" w:rsidRPr="00AC48F4">
        <w:rPr>
          <w:color w:val="000000" w:themeColor="text1"/>
          <w:sz w:val="22"/>
          <w:szCs w:val="22"/>
          <w:lang w:val="en-GB"/>
        </w:rPr>
        <w:t>keep a basic first aid kit on the premises, and</w:t>
      </w:r>
      <w:r w:rsidR="004F489B" w:rsidRPr="00AC48F4">
        <w:rPr>
          <w:color w:val="000000" w:themeColor="text1"/>
          <w:sz w:val="22"/>
          <w:szCs w:val="22"/>
          <w:lang w:eastAsia="ja-JP"/>
        </w:rPr>
        <w:t xml:space="preserve"> </w:t>
      </w:r>
      <w:r w:rsidR="00163A33" w:rsidRPr="00AC48F4">
        <w:rPr>
          <w:color w:val="000000" w:themeColor="text1"/>
          <w:sz w:val="22"/>
          <w:szCs w:val="22"/>
          <w:lang w:eastAsia="ja-JP"/>
        </w:rPr>
        <w:t xml:space="preserve">provide measures to deal with emergencies and accidents, including first aid, and when </w:t>
      </w:r>
      <w:r w:rsidR="00553191" w:rsidRPr="00AC48F4">
        <w:rPr>
          <w:color w:val="000000" w:themeColor="text1"/>
          <w:sz w:val="22"/>
          <w:szCs w:val="22"/>
          <w:lang w:eastAsia="ja-JP"/>
        </w:rPr>
        <w:t>necessary, transportation</w:t>
      </w:r>
      <w:r w:rsidR="00163A33" w:rsidRPr="00AC48F4">
        <w:rPr>
          <w:color w:val="000000" w:themeColor="text1"/>
          <w:sz w:val="22"/>
          <w:szCs w:val="22"/>
          <w:lang w:eastAsia="ja-JP"/>
        </w:rPr>
        <w:t xml:space="preserve"> to relevant medical facility.</w:t>
      </w:r>
      <w:r w:rsidR="000E3623" w:rsidRPr="00AC48F4">
        <w:rPr>
          <w:color w:val="000000" w:themeColor="text1"/>
          <w:sz w:val="22"/>
          <w:szCs w:val="22"/>
          <w:lang w:eastAsia="ja-JP"/>
        </w:rPr>
        <w:t xml:space="preserve"> </w:t>
      </w:r>
      <w:r w:rsidR="004F489B" w:rsidRPr="00AC48F4">
        <w:rPr>
          <w:color w:val="000000" w:themeColor="text1"/>
          <w:sz w:val="22"/>
          <w:szCs w:val="22"/>
          <w:lang w:eastAsia="ja-JP"/>
        </w:rPr>
        <w:t>At least one person on-site at all times shall be trained in first aid.</w:t>
      </w:r>
      <w:r w:rsidR="004F489B" w:rsidRPr="00AC48F4">
        <w:rPr>
          <w:rStyle w:val="FootnoteReference"/>
          <w:color w:val="000000" w:themeColor="text1"/>
          <w:sz w:val="22"/>
          <w:szCs w:val="22"/>
          <w:lang w:eastAsia="ja-JP"/>
        </w:rPr>
        <w:footnoteReference w:id="21"/>
      </w:r>
      <w:r w:rsidR="004F489B" w:rsidRPr="00AC48F4">
        <w:rPr>
          <w:color w:val="000000" w:themeColor="text1"/>
          <w:sz w:val="22"/>
          <w:szCs w:val="22"/>
          <w:lang w:eastAsia="ja-JP"/>
        </w:rPr>
        <w:t xml:space="preserve"> </w:t>
      </w:r>
    </w:p>
    <w:p w14:paraId="1E1C4CF9" w14:textId="1AAC7C80" w:rsidR="00F84693" w:rsidRPr="00AC48F4" w:rsidRDefault="00F84693" w:rsidP="00AA7E83">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1.7.1.7</w:t>
      </w:r>
      <w:r w:rsidRPr="00AC48F4">
        <w:rPr>
          <w:color w:val="000000" w:themeColor="text1"/>
          <w:sz w:val="22"/>
          <w:szCs w:val="22"/>
          <w:lang w:eastAsia="ja-JP"/>
        </w:rPr>
        <w:tab/>
        <w:t>The Produ</w:t>
      </w:r>
      <w:r w:rsidR="001E3DD6" w:rsidRPr="00AC48F4">
        <w:rPr>
          <w:color w:val="000000" w:themeColor="text1"/>
          <w:sz w:val="22"/>
          <w:szCs w:val="22"/>
          <w:lang w:eastAsia="ja-JP"/>
        </w:rPr>
        <w:t>c</w:t>
      </w:r>
      <w:r w:rsidRPr="00AC48F4">
        <w:rPr>
          <w:color w:val="000000" w:themeColor="text1"/>
          <w:sz w:val="22"/>
          <w:szCs w:val="22"/>
          <w:lang w:eastAsia="ja-JP"/>
        </w:rPr>
        <w:t>er shall instigate a root cause investigation and analysis for any incidents that do occur, and undertake mitigation steps to prevent future such incidents.</w:t>
      </w:r>
    </w:p>
    <w:p w14:paraId="7D80EA49" w14:textId="7A120C0F" w:rsidR="006A6856" w:rsidRPr="00AC48F4" w:rsidRDefault="00EF6982" w:rsidP="00F73DCA">
      <w:pPr>
        <w:snapToGrid w:val="0"/>
        <w:spacing w:before="240" w:after="120" w:line="276" w:lineRule="auto"/>
        <w:ind w:left="900" w:hanging="900"/>
        <w:jc w:val="both"/>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.1.</w:t>
      </w:r>
      <w:r w:rsidR="00F84693" w:rsidRPr="00AC48F4">
        <w:rPr>
          <w:color w:val="000000" w:themeColor="text1"/>
          <w:sz w:val="22"/>
          <w:szCs w:val="22"/>
          <w:lang w:eastAsia="ja-JP"/>
        </w:rPr>
        <w:t>8</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77532C" w:rsidRPr="00AC48F4">
        <w:rPr>
          <w:color w:val="000000" w:themeColor="text1"/>
          <w:sz w:val="22"/>
          <w:szCs w:val="22"/>
          <w:lang w:eastAsia="ja-JP"/>
        </w:rPr>
        <w:t xml:space="preserve">The Producer shall ensure the availability </w:t>
      </w:r>
      <w:r w:rsidR="006C0A3D" w:rsidRPr="00AC48F4">
        <w:rPr>
          <w:color w:val="000000" w:themeColor="text1"/>
          <w:sz w:val="22"/>
          <w:szCs w:val="22"/>
          <w:lang w:eastAsia="ja-JP"/>
        </w:rPr>
        <w:t xml:space="preserve">of </w:t>
      </w:r>
      <w:r w:rsidR="0077532C" w:rsidRPr="00AC48F4">
        <w:rPr>
          <w:color w:val="000000" w:themeColor="text1"/>
          <w:sz w:val="22"/>
          <w:szCs w:val="22"/>
          <w:lang w:eastAsia="ja-JP"/>
        </w:rPr>
        <w:t xml:space="preserve">clean drinking water in the facility. It shall be free of charge. </w:t>
      </w:r>
    </w:p>
    <w:p w14:paraId="5DD8F556" w14:textId="5C299D6F" w:rsidR="006A6856" w:rsidRPr="00AC48F4" w:rsidRDefault="00EF6982" w:rsidP="00F73DCA">
      <w:pPr>
        <w:snapToGrid w:val="0"/>
        <w:spacing w:before="240" w:after="120" w:line="276" w:lineRule="auto"/>
        <w:ind w:left="900" w:hanging="900"/>
        <w:jc w:val="both"/>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.1.</w:t>
      </w:r>
      <w:r w:rsidR="00F84693" w:rsidRPr="00AC48F4">
        <w:rPr>
          <w:color w:val="000000" w:themeColor="text1"/>
          <w:sz w:val="22"/>
          <w:szCs w:val="22"/>
          <w:lang w:eastAsia="ja-JP"/>
        </w:rPr>
        <w:t>9</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77532C" w:rsidRPr="00AC48F4">
        <w:rPr>
          <w:color w:val="000000" w:themeColor="text1"/>
          <w:sz w:val="22"/>
          <w:szCs w:val="22"/>
          <w:lang w:eastAsia="ja-JP"/>
        </w:rPr>
        <w:t xml:space="preserve">The Producer shall ensure the availability of free, adequate and clean </w:t>
      </w:r>
      <w:r w:rsidR="00841C83" w:rsidRPr="00AC48F4">
        <w:rPr>
          <w:color w:val="000000" w:themeColor="text1"/>
          <w:sz w:val="22"/>
          <w:szCs w:val="22"/>
          <w:lang w:eastAsia="ja-JP"/>
        </w:rPr>
        <w:t xml:space="preserve">lavatory </w:t>
      </w:r>
      <w:r w:rsidR="0077532C" w:rsidRPr="00AC48F4">
        <w:rPr>
          <w:color w:val="000000" w:themeColor="text1"/>
          <w:sz w:val="22"/>
          <w:szCs w:val="22"/>
          <w:lang w:eastAsia="ja-JP"/>
        </w:rPr>
        <w:t xml:space="preserve">facilities. </w:t>
      </w:r>
    </w:p>
    <w:p w14:paraId="7E6D9CA0" w14:textId="1E5105EF" w:rsidR="00332786" w:rsidRPr="00AC48F4" w:rsidRDefault="00EF6982" w:rsidP="0049093F">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.1.</w:t>
      </w:r>
      <w:r w:rsidR="00F84693" w:rsidRPr="00AC48F4">
        <w:rPr>
          <w:color w:val="000000" w:themeColor="text1"/>
          <w:sz w:val="22"/>
          <w:szCs w:val="22"/>
          <w:lang w:eastAsia="ja-JP"/>
        </w:rPr>
        <w:t>10</w:t>
      </w:r>
      <w:r w:rsidR="00A6448C" w:rsidRPr="00AC48F4">
        <w:rPr>
          <w:color w:val="000000" w:themeColor="text1"/>
          <w:sz w:val="22"/>
          <w:szCs w:val="22"/>
          <w:lang w:eastAsia="ja-JP"/>
        </w:rPr>
        <w:tab/>
      </w:r>
      <w:r w:rsidR="0077532C" w:rsidRPr="00AC48F4">
        <w:rPr>
          <w:color w:val="000000" w:themeColor="text1"/>
          <w:sz w:val="22"/>
          <w:szCs w:val="22"/>
          <w:lang w:eastAsia="ja-JP"/>
        </w:rPr>
        <w:t xml:space="preserve">The Producer shall prohibit the consumption of alcohol and </w:t>
      </w:r>
      <w:r w:rsidR="0078481A" w:rsidRPr="00AC48F4">
        <w:rPr>
          <w:color w:val="000000" w:themeColor="text1"/>
          <w:sz w:val="22"/>
          <w:szCs w:val="22"/>
          <w:lang w:eastAsia="ja-JP"/>
        </w:rPr>
        <w:t xml:space="preserve">illegal </w:t>
      </w:r>
      <w:r w:rsidR="0077532C" w:rsidRPr="00AC48F4">
        <w:rPr>
          <w:color w:val="000000" w:themeColor="text1"/>
          <w:sz w:val="22"/>
          <w:szCs w:val="22"/>
          <w:lang w:eastAsia="ja-JP"/>
        </w:rPr>
        <w:t>drugs in its facility</w:t>
      </w:r>
      <w:r w:rsidR="00BC62B8" w:rsidRPr="00AC48F4">
        <w:rPr>
          <w:color w:val="000000" w:themeColor="text1"/>
          <w:sz w:val="22"/>
          <w:szCs w:val="22"/>
          <w:lang w:eastAsia="ja-JP"/>
        </w:rPr>
        <w:t xml:space="preserve">. (An </w:t>
      </w:r>
      <w:r w:rsidR="00BC62B8" w:rsidRPr="00AC48F4">
        <w:rPr>
          <w:color w:val="000000" w:themeColor="text1"/>
          <w:sz w:val="22"/>
          <w:szCs w:val="22"/>
        </w:rPr>
        <w:t>exception is made for legal substances allowed at official company events.)</w:t>
      </w:r>
    </w:p>
    <w:p w14:paraId="70318536" w14:textId="170EE978" w:rsidR="006A360B" w:rsidRPr="00AC48F4" w:rsidRDefault="006A360B" w:rsidP="006A360B">
      <w:pPr>
        <w:pStyle w:val="Heading4"/>
        <w:numPr>
          <w:ilvl w:val="0"/>
          <w:numId w:val="0"/>
        </w:numPr>
        <w:snapToGrid w:val="0"/>
        <w:spacing w:before="240"/>
        <w:ind w:left="864" w:hanging="864"/>
        <w:rPr>
          <w:color w:val="000000" w:themeColor="text1"/>
          <w:sz w:val="22"/>
          <w:szCs w:val="22"/>
          <w:lang w:eastAsia="ja-JP"/>
        </w:rPr>
      </w:pPr>
      <w:r w:rsidRPr="00AC48F4">
        <w:rPr>
          <w:color w:val="000000" w:themeColor="text1"/>
          <w:sz w:val="22"/>
          <w:szCs w:val="22"/>
          <w:lang w:eastAsia="ja-JP"/>
        </w:rPr>
        <w:t>1.7.1.11</w:t>
      </w:r>
      <w:r w:rsidR="00C03265" w:rsidRPr="00AC48F4">
        <w:rPr>
          <w:color w:val="000000" w:themeColor="text1"/>
          <w:sz w:val="22"/>
          <w:szCs w:val="22"/>
          <w:lang w:eastAsia="ja-JP"/>
        </w:rPr>
        <w:t>*</w:t>
      </w:r>
      <w:r w:rsidRPr="00AC48F4">
        <w:rPr>
          <w:color w:val="000000" w:themeColor="text1"/>
          <w:sz w:val="22"/>
          <w:szCs w:val="22"/>
          <w:lang w:eastAsia="ja-JP"/>
        </w:rPr>
        <w:tab/>
        <w:t>The Producer shall not require workers to pay for any measures to ensure their own occupational safety and health in the workplace.</w:t>
      </w:r>
      <w:r w:rsidRPr="00AC48F4">
        <w:rPr>
          <w:rStyle w:val="FootnoteReference"/>
          <w:color w:val="000000" w:themeColor="text1"/>
          <w:sz w:val="22"/>
          <w:szCs w:val="22"/>
          <w:lang w:eastAsia="ja-JP"/>
        </w:rPr>
        <w:footnoteReference w:id="22"/>
      </w:r>
      <w:r w:rsidRPr="00AC48F4">
        <w:rPr>
          <w:color w:val="000000" w:themeColor="text1"/>
          <w:sz w:val="22"/>
          <w:szCs w:val="22"/>
          <w:lang w:eastAsia="ja-JP"/>
        </w:rPr>
        <w:t xml:space="preserve"> </w:t>
      </w:r>
    </w:p>
    <w:p w14:paraId="5E01E9AB" w14:textId="437E58A0" w:rsidR="007711EB" w:rsidRPr="00AC48F4" w:rsidRDefault="007711EB" w:rsidP="007711EB">
      <w:pPr>
        <w:snapToGrid w:val="0"/>
        <w:spacing w:before="240" w:after="120" w:line="276" w:lineRule="auto"/>
        <w:ind w:left="900" w:hanging="900"/>
        <w:jc w:val="both"/>
        <w:rPr>
          <w:color w:val="000000" w:themeColor="text1"/>
          <w:sz w:val="22"/>
          <w:szCs w:val="22"/>
          <w:lang w:eastAsia="ja-JP"/>
        </w:rPr>
      </w:pPr>
      <w:r w:rsidRPr="00AC48F4">
        <w:rPr>
          <w:color w:val="000000" w:themeColor="text1"/>
          <w:sz w:val="22"/>
          <w:szCs w:val="22"/>
          <w:lang w:eastAsia="ja-JP"/>
        </w:rPr>
        <w:t>1.7.1.12</w:t>
      </w:r>
      <w:r w:rsidR="00C03265" w:rsidRPr="00AC48F4">
        <w:rPr>
          <w:color w:val="000000" w:themeColor="text1"/>
          <w:sz w:val="22"/>
          <w:szCs w:val="22"/>
          <w:lang w:eastAsia="ja-JP"/>
        </w:rPr>
        <w:t>*</w:t>
      </w:r>
      <w:r w:rsidRPr="00AC48F4">
        <w:rPr>
          <w:color w:val="000000" w:themeColor="text1"/>
          <w:sz w:val="22"/>
          <w:szCs w:val="22"/>
          <w:lang w:eastAsia="ja-JP"/>
        </w:rPr>
        <w:tab/>
        <w:t xml:space="preserve">The Producer shall not engage in or tolerate harsh or degrading treatment, physical harassment, mental, </w:t>
      </w:r>
      <w:r w:rsidRPr="00AC48F4">
        <w:rPr>
          <w:color w:val="000000" w:themeColor="text1"/>
          <w:sz w:val="22"/>
          <w:szCs w:val="22"/>
        </w:rPr>
        <w:t xml:space="preserve">physical or verbal abuse, </w:t>
      </w:r>
      <w:r w:rsidRPr="00AC48F4">
        <w:rPr>
          <w:color w:val="000000" w:themeColor="text1"/>
          <w:sz w:val="22"/>
          <w:szCs w:val="22"/>
          <w:lang w:eastAsia="ja-JP"/>
        </w:rPr>
        <w:t>retaliation, coercion or intimidation of workers reporting incidents of bodily injury or illness.</w:t>
      </w:r>
    </w:p>
    <w:p w14:paraId="73B9DFD4" w14:textId="15BBE0AF" w:rsidR="00E443A4" w:rsidRPr="00AC48F4" w:rsidRDefault="00EF6982" w:rsidP="006A360B">
      <w:pPr>
        <w:pStyle w:val="Heading3"/>
        <w:keepNext w:val="0"/>
        <w:widowControl w:val="0"/>
        <w:numPr>
          <w:ilvl w:val="0"/>
          <w:numId w:val="0"/>
        </w:numPr>
        <w:tabs>
          <w:tab w:val="left" w:pos="900"/>
        </w:tabs>
        <w:snapToGrid w:val="0"/>
        <w:jc w:val="both"/>
        <w:rPr>
          <w:color w:val="000000" w:themeColor="text1"/>
        </w:rPr>
      </w:pPr>
      <w:r w:rsidRPr="00AC48F4">
        <w:rPr>
          <w:color w:val="000000" w:themeColor="text1"/>
        </w:rPr>
        <w:t>1</w:t>
      </w:r>
      <w:r w:rsidR="00A6448C" w:rsidRPr="00AC48F4">
        <w:rPr>
          <w:color w:val="000000" w:themeColor="text1"/>
        </w:rPr>
        <w:t>.</w:t>
      </w:r>
      <w:r w:rsidR="00CD2121" w:rsidRPr="00AC48F4">
        <w:rPr>
          <w:color w:val="000000" w:themeColor="text1"/>
        </w:rPr>
        <w:t>7</w:t>
      </w:r>
      <w:r w:rsidR="00A6448C" w:rsidRPr="00AC48F4">
        <w:rPr>
          <w:color w:val="000000" w:themeColor="text1"/>
        </w:rPr>
        <w:t>.2</w:t>
      </w:r>
      <w:r w:rsidR="00A6448C" w:rsidRPr="00AC48F4">
        <w:rPr>
          <w:color w:val="000000" w:themeColor="text1"/>
        </w:rPr>
        <w:tab/>
      </w:r>
      <w:r w:rsidR="00E443A4" w:rsidRPr="00AC48F4">
        <w:rPr>
          <w:color w:val="000000" w:themeColor="text1"/>
        </w:rPr>
        <w:t>O</w:t>
      </w:r>
      <w:r w:rsidR="008A7637" w:rsidRPr="00AC48F4">
        <w:rPr>
          <w:color w:val="000000" w:themeColor="text1"/>
        </w:rPr>
        <w:t xml:space="preserve">ccupational </w:t>
      </w:r>
      <w:r w:rsidR="00E443A4" w:rsidRPr="00AC48F4">
        <w:rPr>
          <w:color w:val="000000" w:themeColor="text1"/>
        </w:rPr>
        <w:t>H</w:t>
      </w:r>
      <w:r w:rsidR="008A7637" w:rsidRPr="00AC48F4">
        <w:rPr>
          <w:color w:val="000000" w:themeColor="text1"/>
        </w:rPr>
        <w:t xml:space="preserve">ealth and </w:t>
      </w:r>
      <w:r w:rsidR="00E443A4" w:rsidRPr="00AC48F4">
        <w:rPr>
          <w:color w:val="000000" w:themeColor="text1"/>
        </w:rPr>
        <w:t>S</w:t>
      </w:r>
      <w:r w:rsidR="008A7637" w:rsidRPr="00AC48F4">
        <w:rPr>
          <w:color w:val="000000" w:themeColor="text1"/>
        </w:rPr>
        <w:t>afety (OH&amp;S)</w:t>
      </w:r>
      <w:r w:rsidR="00E443A4" w:rsidRPr="00AC48F4">
        <w:rPr>
          <w:color w:val="000000" w:themeColor="text1"/>
        </w:rPr>
        <w:t xml:space="preserve"> Policy, Risk Assessment and Management System</w:t>
      </w:r>
    </w:p>
    <w:p w14:paraId="451FAE42" w14:textId="35F48139" w:rsidR="00575A0F" w:rsidRPr="00AC48F4" w:rsidRDefault="00EF6982" w:rsidP="0049093F">
      <w:pPr>
        <w:pStyle w:val="Heading4"/>
        <w:numPr>
          <w:ilvl w:val="0"/>
          <w:numId w:val="0"/>
        </w:numPr>
        <w:snapToGrid w:val="0"/>
        <w:spacing w:before="240" w:line="276" w:lineRule="auto"/>
        <w:ind w:left="864" w:hanging="864"/>
        <w:rPr>
          <w:bCs w:val="0"/>
          <w:color w:val="000000" w:themeColor="text1"/>
          <w:sz w:val="22"/>
          <w:szCs w:val="22"/>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.2.1</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E443A4" w:rsidRPr="00AC48F4">
        <w:rPr>
          <w:color w:val="000000" w:themeColor="text1"/>
          <w:sz w:val="22"/>
          <w:szCs w:val="22"/>
          <w:lang w:eastAsia="ja-JP"/>
        </w:rPr>
        <w:t xml:space="preserve">The Producer shall establish and implement OH&amp;S procedures </w:t>
      </w:r>
      <w:r w:rsidR="00E443A4" w:rsidRPr="00AC48F4">
        <w:rPr>
          <w:bCs w:val="0"/>
          <w:color w:val="000000" w:themeColor="text1"/>
          <w:sz w:val="22"/>
          <w:szCs w:val="22"/>
        </w:rPr>
        <w:t xml:space="preserve">consistent with </w:t>
      </w:r>
      <w:r w:rsidR="00C403B6" w:rsidRPr="00AC48F4">
        <w:rPr>
          <w:color w:val="000000" w:themeColor="text1"/>
          <w:sz w:val="22"/>
          <w:szCs w:val="22"/>
        </w:rPr>
        <w:t>ILO C155 and C176, national and local laws and regulations that</w:t>
      </w:r>
      <w:r w:rsidR="008A7637" w:rsidRPr="00AC48F4">
        <w:rPr>
          <w:bCs w:val="0"/>
          <w:color w:val="000000" w:themeColor="text1"/>
          <w:sz w:val="22"/>
          <w:szCs w:val="22"/>
        </w:rPr>
        <w:t>;</w:t>
      </w:r>
      <w:r w:rsidR="00332786" w:rsidRPr="00AC48F4">
        <w:rPr>
          <w:bCs w:val="0"/>
          <w:color w:val="000000" w:themeColor="text1"/>
          <w:sz w:val="22"/>
          <w:szCs w:val="22"/>
        </w:rPr>
        <w:t xml:space="preserve"> </w:t>
      </w:r>
      <w:r w:rsidR="00E443A4" w:rsidRPr="00AC48F4">
        <w:rPr>
          <w:bCs w:val="0"/>
          <w:color w:val="000000" w:themeColor="text1"/>
          <w:sz w:val="22"/>
          <w:szCs w:val="22"/>
        </w:rPr>
        <w:t xml:space="preserve"> </w:t>
      </w:r>
    </w:p>
    <w:p w14:paraId="298C3FD8" w14:textId="44822373" w:rsidR="00C403B6" w:rsidRPr="00AC48F4" w:rsidRDefault="00C403B6" w:rsidP="00F73DCA">
      <w:pPr>
        <w:pStyle w:val="bodycopy"/>
        <w:widowControl w:val="0"/>
        <w:numPr>
          <w:ilvl w:val="0"/>
          <w:numId w:val="10"/>
        </w:numPr>
        <w:spacing w:before="0"/>
        <w:ind w:left="1267"/>
        <w:rPr>
          <w:color w:val="000000" w:themeColor="text1"/>
          <w:sz w:val="22"/>
          <w:szCs w:val="22"/>
        </w:rPr>
      </w:pPr>
      <w:r w:rsidRPr="00AC48F4">
        <w:rPr>
          <w:color w:val="000000" w:themeColor="text1"/>
          <w:sz w:val="22"/>
          <w:szCs w:val="22"/>
        </w:rPr>
        <w:t>Include OH&amp;S objectives, including a goal of zero severe incidents within three years;</w:t>
      </w:r>
    </w:p>
    <w:p w14:paraId="500F4B44" w14:textId="42BD9E3F" w:rsidR="00E443A4" w:rsidRPr="00AC48F4" w:rsidRDefault="008A7637" w:rsidP="00024F41">
      <w:pPr>
        <w:pStyle w:val="Heading4"/>
        <w:numPr>
          <w:ilvl w:val="0"/>
          <w:numId w:val="10"/>
        </w:numPr>
        <w:snapToGrid w:val="0"/>
        <w:spacing w:before="0" w:line="276" w:lineRule="auto"/>
        <w:ind w:left="1267" w:hanging="367"/>
        <w:rPr>
          <w:bCs w:val="0"/>
          <w:color w:val="000000" w:themeColor="text1"/>
          <w:sz w:val="22"/>
          <w:szCs w:val="22"/>
          <w:lang w:eastAsia="ja-JP"/>
        </w:rPr>
      </w:pPr>
      <w:r w:rsidRPr="00AC48F4">
        <w:rPr>
          <w:bCs w:val="0"/>
          <w:color w:val="000000" w:themeColor="text1"/>
          <w:sz w:val="22"/>
          <w:szCs w:val="22"/>
          <w:lang w:eastAsia="ja-JP"/>
        </w:rPr>
        <w:t>A</w:t>
      </w:r>
      <w:r w:rsidR="00E443A4" w:rsidRPr="00AC48F4">
        <w:rPr>
          <w:bCs w:val="0"/>
          <w:color w:val="000000" w:themeColor="text1"/>
          <w:sz w:val="22"/>
          <w:szCs w:val="22"/>
          <w:lang w:eastAsia="ja-JP"/>
        </w:rPr>
        <w:t>pply to all relevant workers</w:t>
      </w:r>
      <w:r w:rsidR="00861D77" w:rsidRPr="00AC48F4">
        <w:rPr>
          <w:bCs w:val="0"/>
          <w:color w:val="000000" w:themeColor="text1"/>
          <w:sz w:val="22"/>
          <w:szCs w:val="22"/>
          <w:lang w:eastAsia="ja-JP"/>
        </w:rPr>
        <w:t xml:space="preserve">, contractors, suppliers, </w:t>
      </w:r>
      <w:r w:rsidR="00C848A8" w:rsidRPr="00AC48F4">
        <w:rPr>
          <w:bCs w:val="0"/>
          <w:color w:val="000000" w:themeColor="text1"/>
          <w:sz w:val="22"/>
          <w:szCs w:val="22"/>
          <w:lang w:eastAsia="ja-JP"/>
        </w:rPr>
        <w:t xml:space="preserve">other </w:t>
      </w:r>
      <w:r w:rsidR="00861D77" w:rsidRPr="00AC48F4">
        <w:rPr>
          <w:bCs w:val="0"/>
          <w:color w:val="000000" w:themeColor="text1"/>
          <w:sz w:val="22"/>
          <w:szCs w:val="22"/>
          <w:lang w:eastAsia="ja-JP"/>
        </w:rPr>
        <w:t xml:space="preserve">business partners </w:t>
      </w:r>
      <w:r w:rsidR="00E443A4" w:rsidRPr="00AC48F4">
        <w:rPr>
          <w:bCs w:val="0"/>
          <w:color w:val="000000" w:themeColor="text1"/>
          <w:sz w:val="22"/>
          <w:szCs w:val="22"/>
          <w:lang w:eastAsia="ja-JP"/>
        </w:rPr>
        <w:t>and visitors</w:t>
      </w:r>
      <w:r w:rsidR="00BC62B8" w:rsidRPr="00AC48F4">
        <w:rPr>
          <w:bCs w:val="0"/>
          <w:color w:val="000000" w:themeColor="text1"/>
          <w:sz w:val="22"/>
          <w:szCs w:val="22"/>
          <w:lang w:eastAsia="ja-JP"/>
        </w:rPr>
        <w:t xml:space="preserve"> while on</w:t>
      </w:r>
      <w:r w:rsidR="00713646">
        <w:rPr>
          <w:bCs w:val="0"/>
          <w:color w:val="000000" w:themeColor="text1"/>
          <w:sz w:val="22"/>
          <w:szCs w:val="22"/>
          <w:lang w:eastAsia="ja-JP"/>
        </w:rPr>
        <w:t>-</w:t>
      </w:r>
      <w:r w:rsidR="00BC62B8" w:rsidRPr="00AC48F4">
        <w:rPr>
          <w:bCs w:val="0"/>
          <w:color w:val="000000" w:themeColor="text1"/>
          <w:sz w:val="22"/>
          <w:szCs w:val="22"/>
          <w:lang w:eastAsia="ja-JP"/>
        </w:rPr>
        <w:t>site</w:t>
      </w:r>
      <w:r w:rsidR="00E443A4" w:rsidRPr="00AC48F4">
        <w:rPr>
          <w:bCs w:val="0"/>
          <w:color w:val="000000" w:themeColor="text1"/>
          <w:sz w:val="22"/>
          <w:szCs w:val="22"/>
          <w:lang w:eastAsia="ja-JP"/>
        </w:rPr>
        <w:t xml:space="preserve">; </w:t>
      </w:r>
    </w:p>
    <w:p w14:paraId="69C3E7DA" w14:textId="511495BC" w:rsidR="008A7637" w:rsidRPr="00AC48F4" w:rsidRDefault="008A7637" w:rsidP="00024F41">
      <w:pPr>
        <w:pStyle w:val="Heading4"/>
        <w:numPr>
          <w:ilvl w:val="0"/>
          <w:numId w:val="10"/>
        </w:numPr>
        <w:snapToGrid w:val="0"/>
        <w:spacing w:before="0" w:line="276" w:lineRule="auto"/>
        <w:ind w:left="1267" w:hanging="367"/>
        <w:rPr>
          <w:bCs w:val="0"/>
          <w:color w:val="000000" w:themeColor="text1"/>
          <w:sz w:val="22"/>
          <w:szCs w:val="22"/>
          <w:lang w:eastAsia="ja-JP"/>
        </w:rPr>
      </w:pPr>
      <w:r w:rsidRPr="00AC48F4">
        <w:rPr>
          <w:bCs w:val="0"/>
          <w:color w:val="000000" w:themeColor="text1"/>
          <w:sz w:val="22"/>
          <w:szCs w:val="22"/>
          <w:lang w:eastAsia="ja-JP"/>
        </w:rPr>
        <w:t>A</w:t>
      </w:r>
      <w:r w:rsidR="00E443A4" w:rsidRPr="00AC48F4">
        <w:rPr>
          <w:bCs w:val="0"/>
          <w:color w:val="000000" w:themeColor="text1"/>
          <w:sz w:val="22"/>
          <w:szCs w:val="22"/>
          <w:lang w:eastAsia="ja-JP"/>
        </w:rPr>
        <w:t>re communicated to all workers</w:t>
      </w:r>
      <w:r w:rsidR="00C403B6" w:rsidRPr="00AC48F4">
        <w:rPr>
          <w:bCs w:val="0"/>
          <w:color w:val="000000" w:themeColor="text1"/>
          <w:sz w:val="22"/>
          <w:szCs w:val="22"/>
          <w:lang w:eastAsia="ja-JP"/>
        </w:rPr>
        <w:t>;</w:t>
      </w:r>
      <w:r w:rsidR="00E443A4" w:rsidRPr="00AC48F4">
        <w:rPr>
          <w:bCs w:val="0"/>
          <w:color w:val="000000" w:themeColor="text1"/>
          <w:sz w:val="22"/>
          <w:szCs w:val="22"/>
          <w:lang w:eastAsia="ja-JP"/>
        </w:rPr>
        <w:t xml:space="preserve"> </w:t>
      </w:r>
    </w:p>
    <w:p w14:paraId="0AD93DE1" w14:textId="317A4AC9" w:rsidR="00BC62B8" w:rsidRPr="00AC48F4" w:rsidRDefault="008A7637" w:rsidP="00BC62B8">
      <w:pPr>
        <w:pStyle w:val="Heading4"/>
        <w:numPr>
          <w:ilvl w:val="0"/>
          <w:numId w:val="10"/>
        </w:numPr>
        <w:snapToGrid w:val="0"/>
        <w:spacing w:before="0" w:line="276" w:lineRule="auto"/>
        <w:ind w:left="1267" w:hanging="367"/>
        <w:rPr>
          <w:bCs w:val="0"/>
          <w:color w:val="000000" w:themeColor="text1"/>
          <w:sz w:val="22"/>
          <w:szCs w:val="22"/>
          <w:lang w:eastAsia="ja-JP"/>
        </w:rPr>
      </w:pPr>
      <w:r w:rsidRPr="00AC48F4">
        <w:rPr>
          <w:bCs w:val="0"/>
          <w:color w:val="000000" w:themeColor="text1"/>
          <w:sz w:val="22"/>
          <w:szCs w:val="22"/>
          <w:lang w:eastAsia="ja-JP"/>
        </w:rPr>
        <w:lastRenderedPageBreak/>
        <w:t>U</w:t>
      </w:r>
      <w:r w:rsidR="00E443A4" w:rsidRPr="00AC48F4">
        <w:rPr>
          <w:bCs w:val="0"/>
          <w:color w:val="000000" w:themeColor="text1"/>
          <w:sz w:val="22"/>
          <w:szCs w:val="22"/>
          <w:lang w:eastAsia="ja-JP"/>
        </w:rPr>
        <w:t>phold the right of workers to refuse or stop unsafe work</w:t>
      </w:r>
      <w:r w:rsidR="00BC62B8" w:rsidRPr="00AC48F4">
        <w:rPr>
          <w:bCs w:val="0"/>
          <w:color w:val="000000" w:themeColor="text1"/>
          <w:sz w:val="22"/>
          <w:szCs w:val="22"/>
          <w:lang w:eastAsia="ja-JP"/>
        </w:rPr>
        <w:t xml:space="preserve"> without penalty</w:t>
      </w:r>
      <w:r w:rsidR="00E443A4" w:rsidRPr="00AC48F4">
        <w:rPr>
          <w:bCs w:val="0"/>
          <w:color w:val="000000" w:themeColor="text1"/>
          <w:sz w:val="22"/>
          <w:szCs w:val="22"/>
          <w:lang w:eastAsia="ja-JP"/>
        </w:rPr>
        <w:t>;</w:t>
      </w:r>
      <w:r w:rsidR="001F3CEB" w:rsidRPr="00AC48F4">
        <w:rPr>
          <w:rStyle w:val="FootnoteReference"/>
          <w:bCs w:val="0"/>
          <w:color w:val="000000" w:themeColor="text1"/>
          <w:sz w:val="22"/>
          <w:szCs w:val="22"/>
          <w:lang w:eastAsia="ja-JP"/>
        </w:rPr>
        <w:footnoteReference w:id="23"/>
      </w:r>
    </w:p>
    <w:p w14:paraId="35E41AD2" w14:textId="2089A583" w:rsidR="00BC62B8" w:rsidRPr="00AC48F4" w:rsidRDefault="00BC62B8" w:rsidP="00BC62B8">
      <w:pPr>
        <w:pStyle w:val="Heading4"/>
        <w:numPr>
          <w:ilvl w:val="0"/>
          <w:numId w:val="10"/>
        </w:numPr>
        <w:snapToGrid w:val="0"/>
        <w:spacing w:before="0" w:line="276" w:lineRule="auto"/>
        <w:ind w:left="1267" w:hanging="367"/>
        <w:rPr>
          <w:bCs w:val="0"/>
          <w:color w:val="000000" w:themeColor="text1"/>
          <w:sz w:val="22"/>
          <w:szCs w:val="22"/>
          <w:lang w:eastAsia="ja-JP"/>
        </w:rPr>
      </w:pPr>
      <w:r w:rsidRPr="00AC48F4">
        <w:rPr>
          <w:bCs w:val="0"/>
          <w:color w:val="000000" w:themeColor="text1"/>
          <w:sz w:val="22"/>
          <w:szCs w:val="22"/>
          <w:lang w:eastAsia="ja-JP"/>
        </w:rPr>
        <w:t>Uphold the right of workers to report incidents of bodily injury or illness without penalty;</w:t>
      </w:r>
    </w:p>
    <w:p w14:paraId="7A0C8347" w14:textId="252CDA4A" w:rsidR="00E443A4" w:rsidRPr="00AC48F4" w:rsidRDefault="008A7637" w:rsidP="00024F41">
      <w:pPr>
        <w:pStyle w:val="Heading4"/>
        <w:numPr>
          <w:ilvl w:val="0"/>
          <w:numId w:val="10"/>
        </w:numPr>
        <w:snapToGrid w:val="0"/>
        <w:spacing w:before="0" w:line="276" w:lineRule="auto"/>
        <w:ind w:left="1267" w:hanging="367"/>
        <w:rPr>
          <w:bCs w:val="0"/>
          <w:color w:val="000000" w:themeColor="text1"/>
          <w:sz w:val="22"/>
          <w:szCs w:val="22"/>
        </w:rPr>
      </w:pPr>
      <w:r w:rsidRPr="00AC48F4">
        <w:rPr>
          <w:bCs w:val="0"/>
          <w:color w:val="000000" w:themeColor="text1"/>
          <w:sz w:val="22"/>
          <w:szCs w:val="22"/>
        </w:rPr>
        <w:t>C</w:t>
      </w:r>
      <w:r w:rsidR="00E443A4" w:rsidRPr="00AC48F4">
        <w:rPr>
          <w:bCs w:val="0"/>
          <w:color w:val="000000" w:themeColor="text1"/>
          <w:sz w:val="22"/>
          <w:szCs w:val="22"/>
        </w:rPr>
        <w:t>over the full scope of the facility’s activities</w:t>
      </w:r>
      <w:r w:rsidR="00861D77" w:rsidRPr="00AC48F4">
        <w:rPr>
          <w:bCs w:val="0"/>
          <w:color w:val="000000" w:themeColor="text1"/>
          <w:sz w:val="22"/>
          <w:szCs w:val="22"/>
        </w:rPr>
        <w:t xml:space="preserve"> including non-routine activities</w:t>
      </w:r>
      <w:r w:rsidR="00E443A4" w:rsidRPr="00AC48F4">
        <w:rPr>
          <w:bCs w:val="0"/>
          <w:color w:val="000000" w:themeColor="text1"/>
          <w:sz w:val="22"/>
          <w:szCs w:val="22"/>
        </w:rPr>
        <w:t>;</w:t>
      </w:r>
    </w:p>
    <w:p w14:paraId="4D15256A" w14:textId="44BF2139" w:rsidR="00E443A4" w:rsidRPr="00AC48F4" w:rsidRDefault="008A7637" w:rsidP="00024F41">
      <w:pPr>
        <w:pStyle w:val="Heading4"/>
        <w:numPr>
          <w:ilvl w:val="0"/>
          <w:numId w:val="10"/>
        </w:numPr>
        <w:snapToGrid w:val="0"/>
        <w:spacing w:before="0" w:line="276" w:lineRule="auto"/>
        <w:ind w:left="1267" w:hanging="367"/>
        <w:rPr>
          <w:color w:val="000000" w:themeColor="text1"/>
          <w:sz w:val="22"/>
          <w:szCs w:val="22"/>
        </w:rPr>
      </w:pPr>
      <w:r w:rsidRPr="00AC48F4">
        <w:rPr>
          <w:bCs w:val="0"/>
          <w:color w:val="000000" w:themeColor="text1"/>
          <w:sz w:val="22"/>
          <w:szCs w:val="22"/>
        </w:rPr>
        <w:t>A</w:t>
      </w:r>
      <w:r w:rsidR="00E443A4" w:rsidRPr="00AC48F4">
        <w:rPr>
          <w:bCs w:val="0"/>
          <w:color w:val="000000" w:themeColor="text1"/>
          <w:sz w:val="22"/>
          <w:szCs w:val="22"/>
        </w:rPr>
        <w:t>ssign</w:t>
      </w:r>
      <w:r w:rsidR="00E443A4" w:rsidRPr="00AC48F4">
        <w:rPr>
          <w:color w:val="000000" w:themeColor="text1"/>
          <w:sz w:val="22"/>
          <w:szCs w:val="22"/>
        </w:rPr>
        <w:t xml:space="preserve"> responsibility and accountability for OH&amp;S to senior management members;</w:t>
      </w:r>
    </w:p>
    <w:p w14:paraId="3F493FA1" w14:textId="54101F50" w:rsidR="00E443A4" w:rsidRPr="00AC48F4" w:rsidRDefault="008A7637" w:rsidP="00024F41">
      <w:pPr>
        <w:pStyle w:val="Heading4"/>
        <w:numPr>
          <w:ilvl w:val="0"/>
          <w:numId w:val="10"/>
        </w:numPr>
        <w:snapToGrid w:val="0"/>
        <w:spacing w:before="0" w:line="276" w:lineRule="auto"/>
        <w:ind w:left="1267" w:hanging="367"/>
        <w:rPr>
          <w:color w:val="000000" w:themeColor="text1"/>
          <w:sz w:val="22"/>
          <w:szCs w:val="22"/>
        </w:rPr>
      </w:pPr>
      <w:r w:rsidRPr="00AC48F4">
        <w:rPr>
          <w:color w:val="000000" w:themeColor="text1"/>
          <w:sz w:val="22"/>
          <w:szCs w:val="22"/>
        </w:rPr>
        <w:t>I</w:t>
      </w:r>
      <w:r w:rsidR="00E443A4" w:rsidRPr="00AC48F4">
        <w:rPr>
          <w:color w:val="000000" w:themeColor="text1"/>
          <w:sz w:val="22"/>
          <w:szCs w:val="22"/>
        </w:rPr>
        <w:t>dentify</w:t>
      </w:r>
      <w:r w:rsidR="006E5CC7" w:rsidRPr="00AC48F4">
        <w:rPr>
          <w:color w:val="000000" w:themeColor="text1"/>
          <w:sz w:val="22"/>
          <w:szCs w:val="22"/>
        </w:rPr>
        <w:t>,</w:t>
      </w:r>
      <w:r w:rsidR="00E443A4" w:rsidRPr="00AC48F4">
        <w:rPr>
          <w:color w:val="000000" w:themeColor="text1"/>
          <w:sz w:val="22"/>
          <w:szCs w:val="22"/>
        </w:rPr>
        <w:t xml:space="preserve"> assess</w:t>
      </w:r>
      <w:r w:rsidR="006E5CC7" w:rsidRPr="00AC48F4">
        <w:rPr>
          <w:color w:val="000000" w:themeColor="text1"/>
          <w:sz w:val="22"/>
          <w:szCs w:val="22"/>
        </w:rPr>
        <w:t xml:space="preserve"> and monitor</w:t>
      </w:r>
      <w:r w:rsidR="00E443A4" w:rsidRPr="00AC48F4">
        <w:rPr>
          <w:color w:val="000000" w:themeColor="text1"/>
          <w:sz w:val="22"/>
          <w:szCs w:val="22"/>
        </w:rPr>
        <w:t xml:space="preserve"> potential hazards and health risks to workers on an ongoing basis;</w:t>
      </w:r>
    </w:p>
    <w:p w14:paraId="781AE172" w14:textId="098E2D3D" w:rsidR="00E443A4" w:rsidRPr="00AC48F4" w:rsidRDefault="008A7637" w:rsidP="00024F41">
      <w:pPr>
        <w:pStyle w:val="Heading4"/>
        <w:numPr>
          <w:ilvl w:val="0"/>
          <w:numId w:val="10"/>
        </w:numPr>
        <w:snapToGrid w:val="0"/>
        <w:spacing w:before="0" w:line="276" w:lineRule="auto"/>
        <w:ind w:left="1267" w:hanging="367"/>
        <w:rPr>
          <w:color w:val="000000" w:themeColor="text1"/>
          <w:sz w:val="22"/>
          <w:szCs w:val="22"/>
        </w:rPr>
      </w:pPr>
      <w:r w:rsidRPr="00AC48F4">
        <w:rPr>
          <w:color w:val="000000" w:themeColor="text1"/>
          <w:sz w:val="22"/>
          <w:szCs w:val="22"/>
        </w:rPr>
        <w:t>I</w:t>
      </w:r>
      <w:r w:rsidR="00E443A4" w:rsidRPr="00AC48F4">
        <w:rPr>
          <w:color w:val="000000" w:themeColor="text1"/>
          <w:sz w:val="22"/>
          <w:szCs w:val="22"/>
        </w:rPr>
        <w:t>nclude input from relevant workers</w:t>
      </w:r>
      <w:r w:rsidR="006E5CC7" w:rsidRPr="00AC48F4">
        <w:rPr>
          <w:color w:val="000000" w:themeColor="text1"/>
          <w:sz w:val="22"/>
          <w:szCs w:val="22"/>
        </w:rPr>
        <w:t xml:space="preserve"> and/or worker’s representatives</w:t>
      </w:r>
      <w:r w:rsidR="00E443A4" w:rsidRPr="00AC48F4">
        <w:rPr>
          <w:color w:val="000000" w:themeColor="text1"/>
          <w:sz w:val="22"/>
          <w:szCs w:val="22"/>
        </w:rPr>
        <w:t>;</w:t>
      </w:r>
    </w:p>
    <w:p w14:paraId="3A47CA13" w14:textId="2E6A233A" w:rsidR="00E443A4" w:rsidRPr="00AC48F4" w:rsidRDefault="008A7637" w:rsidP="00024F41">
      <w:pPr>
        <w:pStyle w:val="Heading4"/>
        <w:numPr>
          <w:ilvl w:val="0"/>
          <w:numId w:val="10"/>
        </w:numPr>
        <w:snapToGrid w:val="0"/>
        <w:spacing w:before="0" w:line="276" w:lineRule="auto"/>
        <w:ind w:left="1267" w:hanging="367"/>
        <w:rPr>
          <w:color w:val="000000" w:themeColor="text1"/>
          <w:sz w:val="22"/>
          <w:szCs w:val="22"/>
        </w:rPr>
      </w:pPr>
      <w:r w:rsidRPr="00AC48F4">
        <w:rPr>
          <w:color w:val="000000" w:themeColor="text1"/>
          <w:sz w:val="22"/>
          <w:szCs w:val="22"/>
        </w:rPr>
        <w:t>I</w:t>
      </w:r>
      <w:r w:rsidR="00E443A4" w:rsidRPr="00AC48F4">
        <w:rPr>
          <w:color w:val="000000" w:themeColor="text1"/>
          <w:sz w:val="22"/>
          <w:szCs w:val="22"/>
        </w:rPr>
        <w:t>dentify and institute protective measures to prevent</w:t>
      </w:r>
      <w:r w:rsidR="003448D3" w:rsidRPr="00AC48F4">
        <w:rPr>
          <w:color w:val="000000" w:themeColor="text1"/>
          <w:sz w:val="22"/>
          <w:szCs w:val="22"/>
        </w:rPr>
        <w:t xml:space="preserve"> or mitigate</w:t>
      </w:r>
      <w:r w:rsidR="00E443A4" w:rsidRPr="00AC48F4">
        <w:rPr>
          <w:color w:val="000000" w:themeColor="text1"/>
          <w:sz w:val="22"/>
          <w:szCs w:val="22"/>
        </w:rPr>
        <w:t xml:space="preserve"> accidents and incidents;</w:t>
      </w:r>
    </w:p>
    <w:p w14:paraId="6F2017E3" w14:textId="3794D365" w:rsidR="00E443A4" w:rsidRPr="00AC48F4" w:rsidRDefault="00D811CD" w:rsidP="00024F41">
      <w:pPr>
        <w:pStyle w:val="Heading4"/>
        <w:numPr>
          <w:ilvl w:val="0"/>
          <w:numId w:val="10"/>
        </w:numPr>
        <w:snapToGrid w:val="0"/>
        <w:spacing w:before="0" w:line="276" w:lineRule="auto"/>
        <w:ind w:left="1267" w:hanging="367"/>
        <w:rPr>
          <w:color w:val="000000" w:themeColor="text1"/>
          <w:sz w:val="22"/>
          <w:szCs w:val="22"/>
        </w:rPr>
      </w:pPr>
      <w:r w:rsidRPr="00AC48F4">
        <w:rPr>
          <w:color w:val="000000" w:themeColor="text1"/>
          <w:sz w:val="22"/>
          <w:szCs w:val="22"/>
        </w:rPr>
        <w:t>Detail safety procedures and relevant standards</w:t>
      </w:r>
      <w:r w:rsidR="00E443A4" w:rsidRPr="00AC48F4">
        <w:rPr>
          <w:color w:val="000000" w:themeColor="text1"/>
          <w:sz w:val="22"/>
          <w:szCs w:val="22"/>
        </w:rPr>
        <w:t xml:space="preserve">; </w:t>
      </w:r>
    </w:p>
    <w:p w14:paraId="6CD0DD1E" w14:textId="7CDFD2E2" w:rsidR="00D811CD" w:rsidRPr="00AC48F4" w:rsidRDefault="00D811CD" w:rsidP="00024F41">
      <w:pPr>
        <w:pStyle w:val="bodycopy"/>
        <w:widowControl w:val="0"/>
        <w:numPr>
          <w:ilvl w:val="0"/>
          <w:numId w:val="10"/>
        </w:numPr>
        <w:spacing w:before="0"/>
        <w:ind w:left="1267" w:hanging="367"/>
        <w:rPr>
          <w:color w:val="000000" w:themeColor="text1"/>
          <w:sz w:val="22"/>
          <w:szCs w:val="22"/>
        </w:rPr>
      </w:pPr>
      <w:r w:rsidRPr="00AC48F4">
        <w:rPr>
          <w:color w:val="000000" w:themeColor="text1"/>
          <w:sz w:val="22"/>
          <w:szCs w:val="22"/>
        </w:rPr>
        <w:t xml:space="preserve">Document and report occupational accidents or incidents; </w:t>
      </w:r>
    </w:p>
    <w:p w14:paraId="626D3A44" w14:textId="6ED86D23" w:rsidR="00AF095F" w:rsidRPr="00AC48F4" w:rsidRDefault="008A7637" w:rsidP="00024F41">
      <w:pPr>
        <w:pStyle w:val="Heading4"/>
        <w:numPr>
          <w:ilvl w:val="0"/>
          <w:numId w:val="10"/>
        </w:numPr>
        <w:snapToGrid w:val="0"/>
        <w:spacing w:before="0" w:line="276" w:lineRule="auto"/>
        <w:ind w:left="1267" w:hanging="367"/>
        <w:rPr>
          <w:color w:val="000000" w:themeColor="text1"/>
          <w:sz w:val="22"/>
          <w:szCs w:val="22"/>
        </w:rPr>
      </w:pPr>
      <w:r w:rsidRPr="00AC48F4">
        <w:rPr>
          <w:color w:val="000000" w:themeColor="text1"/>
          <w:sz w:val="22"/>
          <w:szCs w:val="22"/>
        </w:rPr>
        <w:t>P</w:t>
      </w:r>
      <w:r w:rsidR="00E443A4" w:rsidRPr="00AC48F4">
        <w:rPr>
          <w:color w:val="000000" w:themeColor="text1"/>
          <w:sz w:val="22"/>
          <w:szCs w:val="22"/>
        </w:rPr>
        <w:t>rovide compensation for work-related injuries or illness</w:t>
      </w:r>
      <w:r w:rsidR="00681816" w:rsidRPr="00AC48F4">
        <w:rPr>
          <w:color w:val="000000" w:themeColor="text1"/>
          <w:sz w:val="22"/>
          <w:szCs w:val="22"/>
        </w:rPr>
        <w:t>es</w:t>
      </w:r>
      <w:r w:rsidR="00D811CD" w:rsidRPr="00AC48F4">
        <w:rPr>
          <w:color w:val="000000" w:themeColor="text1"/>
          <w:sz w:val="22"/>
          <w:szCs w:val="22"/>
        </w:rPr>
        <w:t>, including</w:t>
      </w:r>
      <w:r w:rsidR="00E443A4" w:rsidRPr="00AC48F4">
        <w:rPr>
          <w:color w:val="000000" w:themeColor="text1"/>
          <w:sz w:val="22"/>
          <w:szCs w:val="22"/>
        </w:rPr>
        <w:t xml:space="preserve"> in countries where such injuries or illness are not covered by a government scheme</w:t>
      </w:r>
      <w:r w:rsidR="00AF095F" w:rsidRPr="00AC48F4">
        <w:rPr>
          <w:color w:val="000000" w:themeColor="text1"/>
          <w:sz w:val="22"/>
          <w:szCs w:val="22"/>
        </w:rPr>
        <w:t>; and</w:t>
      </w:r>
    </w:p>
    <w:p w14:paraId="290AEF9B" w14:textId="14E2DC85" w:rsidR="00AF095F" w:rsidRPr="00AC48F4" w:rsidRDefault="008A7637" w:rsidP="00024F41">
      <w:pPr>
        <w:pStyle w:val="Heading4"/>
        <w:numPr>
          <w:ilvl w:val="0"/>
          <w:numId w:val="10"/>
        </w:numPr>
        <w:snapToGrid w:val="0"/>
        <w:spacing w:before="0" w:line="276" w:lineRule="auto"/>
        <w:ind w:left="1267" w:hanging="367"/>
        <w:rPr>
          <w:color w:val="000000" w:themeColor="text1"/>
          <w:sz w:val="22"/>
          <w:szCs w:val="22"/>
        </w:rPr>
      </w:pPr>
      <w:r w:rsidRPr="00AC48F4">
        <w:rPr>
          <w:color w:val="000000" w:themeColor="text1"/>
          <w:sz w:val="22"/>
          <w:szCs w:val="22"/>
        </w:rPr>
        <w:t>E</w:t>
      </w:r>
      <w:r w:rsidR="00AF095F" w:rsidRPr="00AC48F4">
        <w:rPr>
          <w:color w:val="000000" w:themeColor="text1"/>
          <w:sz w:val="22"/>
          <w:szCs w:val="22"/>
        </w:rPr>
        <w:t xml:space="preserve">nsure that all electrical and mechanical equipment </w:t>
      </w:r>
      <w:r w:rsidRPr="00AC48F4">
        <w:rPr>
          <w:color w:val="000000" w:themeColor="text1"/>
          <w:sz w:val="22"/>
          <w:szCs w:val="22"/>
        </w:rPr>
        <w:t>is</w:t>
      </w:r>
      <w:r w:rsidR="00AF095F" w:rsidRPr="00AC48F4">
        <w:rPr>
          <w:color w:val="000000" w:themeColor="text1"/>
          <w:sz w:val="22"/>
          <w:szCs w:val="22"/>
        </w:rPr>
        <w:t xml:space="preserve"> periodically and appropriately maintained.</w:t>
      </w:r>
    </w:p>
    <w:p w14:paraId="0CA47B77" w14:textId="25888EC8" w:rsidR="00E443A4"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A6448C" w:rsidRPr="00AC48F4">
        <w:rPr>
          <w:color w:val="000000" w:themeColor="text1"/>
          <w:sz w:val="22"/>
          <w:szCs w:val="22"/>
        </w:rPr>
        <w:t>.</w:t>
      </w:r>
      <w:r w:rsidR="00CD2121" w:rsidRPr="00AC48F4">
        <w:rPr>
          <w:color w:val="000000" w:themeColor="text1"/>
          <w:sz w:val="22"/>
          <w:szCs w:val="22"/>
        </w:rPr>
        <w:t>7</w:t>
      </w:r>
      <w:r w:rsidR="00A6448C" w:rsidRPr="00AC48F4">
        <w:rPr>
          <w:color w:val="000000" w:themeColor="text1"/>
          <w:sz w:val="22"/>
          <w:szCs w:val="22"/>
        </w:rPr>
        <w:t>.2.2</w:t>
      </w:r>
      <w:r w:rsidR="00A6448C" w:rsidRPr="00AC48F4">
        <w:rPr>
          <w:color w:val="000000" w:themeColor="text1"/>
          <w:sz w:val="22"/>
          <w:szCs w:val="22"/>
        </w:rPr>
        <w:tab/>
      </w:r>
      <w:r w:rsidR="00E443A4" w:rsidRPr="00AC48F4">
        <w:rPr>
          <w:color w:val="000000" w:themeColor="text1"/>
          <w:sz w:val="22"/>
          <w:szCs w:val="22"/>
          <w:lang w:eastAsia="ja-JP"/>
        </w:rPr>
        <w:t>The Producer shall train and educate workers on its OH&amp;S policy and system</w:t>
      </w:r>
      <w:r w:rsidR="00977791" w:rsidRPr="00AC48F4">
        <w:rPr>
          <w:color w:val="000000" w:themeColor="text1"/>
          <w:sz w:val="22"/>
          <w:szCs w:val="22"/>
          <w:lang w:eastAsia="ja-JP"/>
        </w:rPr>
        <w:t xml:space="preserve">, especially those that may be susceptible to particular </w:t>
      </w:r>
      <w:r w:rsidR="00A363A9" w:rsidRPr="00AC48F4">
        <w:rPr>
          <w:color w:val="000000" w:themeColor="text1"/>
          <w:sz w:val="22"/>
          <w:szCs w:val="22"/>
          <w:lang w:eastAsia="ja-JP"/>
        </w:rPr>
        <w:t>hazards.</w:t>
      </w:r>
    </w:p>
    <w:p w14:paraId="450695BE" w14:textId="02DA62BB" w:rsidR="00AF095F"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rPr>
        <w:t>1</w:t>
      </w:r>
      <w:r w:rsidR="00A6448C" w:rsidRPr="00AC48F4">
        <w:rPr>
          <w:color w:val="000000" w:themeColor="text1"/>
          <w:sz w:val="22"/>
          <w:szCs w:val="22"/>
        </w:rPr>
        <w:t>.</w:t>
      </w:r>
      <w:r w:rsidR="00CD2121" w:rsidRPr="00AC48F4">
        <w:rPr>
          <w:color w:val="000000" w:themeColor="text1"/>
          <w:sz w:val="22"/>
          <w:szCs w:val="22"/>
        </w:rPr>
        <w:t>7</w:t>
      </w:r>
      <w:r w:rsidR="00A6448C" w:rsidRPr="00AC48F4">
        <w:rPr>
          <w:color w:val="000000" w:themeColor="text1"/>
          <w:sz w:val="22"/>
          <w:szCs w:val="22"/>
        </w:rPr>
        <w:t>.2.3</w:t>
      </w:r>
      <w:r w:rsidR="00A6448C" w:rsidRPr="00AC48F4">
        <w:rPr>
          <w:color w:val="000000" w:themeColor="text1"/>
          <w:sz w:val="22"/>
          <w:szCs w:val="22"/>
        </w:rPr>
        <w:tab/>
      </w:r>
      <w:r w:rsidR="00E443A4" w:rsidRPr="00AC48F4">
        <w:rPr>
          <w:color w:val="000000" w:themeColor="text1"/>
          <w:sz w:val="22"/>
          <w:szCs w:val="22"/>
          <w:lang w:eastAsia="ja-JP"/>
        </w:rPr>
        <w:t>The Producer shall provide workers with an effective, formal mechanism, such as a joint health and safety committee, by which they can</w:t>
      </w:r>
      <w:r w:rsidR="00D06AB3" w:rsidRPr="00AC48F4">
        <w:rPr>
          <w:color w:val="000000" w:themeColor="text1"/>
          <w:sz w:val="22"/>
          <w:szCs w:val="22"/>
          <w:lang w:eastAsia="ja-JP"/>
        </w:rPr>
        <w:t xml:space="preserve"> report,</w:t>
      </w:r>
      <w:r w:rsidR="00E443A4" w:rsidRPr="00AC48F4">
        <w:rPr>
          <w:color w:val="000000" w:themeColor="text1"/>
          <w:sz w:val="22"/>
          <w:szCs w:val="22"/>
          <w:lang w:eastAsia="ja-JP"/>
        </w:rPr>
        <w:t xml:space="preserve"> raise, discuss and participate in the identification and resolution of OH&amp;S issues.</w:t>
      </w:r>
      <w:r w:rsidR="00D06AB3" w:rsidRPr="00AC48F4">
        <w:rPr>
          <w:color w:val="000000" w:themeColor="text1"/>
          <w:sz w:val="22"/>
          <w:szCs w:val="22"/>
          <w:lang w:eastAsia="ja-JP"/>
        </w:rPr>
        <w:t xml:space="preserve"> That mechanism shall be communicated to workers.</w:t>
      </w:r>
    </w:p>
    <w:p w14:paraId="1F010551" w14:textId="0F0A4BC5" w:rsidR="00E443A4"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.2.4</w:t>
      </w:r>
      <w:r w:rsidR="00A6448C" w:rsidRPr="00AC48F4">
        <w:rPr>
          <w:color w:val="000000" w:themeColor="text1"/>
          <w:sz w:val="22"/>
          <w:szCs w:val="22"/>
          <w:lang w:eastAsia="ja-JP"/>
        </w:rPr>
        <w:tab/>
      </w:r>
      <w:r w:rsidR="00E443A4" w:rsidRPr="00AC48F4">
        <w:rPr>
          <w:color w:val="000000" w:themeColor="text1"/>
          <w:sz w:val="22"/>
          <w:szCs w:val="22"/>
          <w:lang w:eastAsia="ja-JP"/>
        </w:rPr>
        <w:t>The Producer shall monitor, evaluate and record OH&amp;S risks and performance.</w:t>
      </w:r>
    </w:p>
    <w:p w14:paraId="2D528E09" w14:textId="19098203" w:rsidR="00D06AB3" w:rsidRPr="00AC48F4" w:rsidRDefault="00EF698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A6448C" w:rsidRPr="00AC48F4">
        <w:rPr>
          <w:color w:val="000000" w:themeColor="text1"/>
        </w:rPr>
        <w:t>.</w:t>
      </w:r>
      <w:r w:rsidR="00CD2121" w:rsidRPr="00AC48F4">
        <w:rPr>
          <w:color w:val="000000" w:themeColor="text1"/>
        </w:rPr>
        <w:t>7</w:t>
      </w:r>
      <w:r w:rsidR="00A6448C" w:rsidRPr="00AC48F4">
        <w:rPr>
          <w:color w:val="000000" w:themeColor="text1"/>
        </w:rPr>
        <w:t>.3</w:t>
      </w:r>
      <w:r w:rsidR="00A6448C" w:rsidRPr="00AC48F4">
        <w:rPr>
          <w:color w:val="000000" w:themeColor="text1"/>
        </w:rPr>
        <w:tab/>
      </w:r>
      <w:r w:rsidR="00D06AB3" w:rsidRPr="00AC48F4">
        <w:rPr>
          <w:color w:val="000000" w:themeColor="text1"/>
        </w:rPr>
        <w:t>W</w:t>
      </w:r>
      <w:r w:rsidR="006E5CC7" w:rsidRPr="00AC48F4">
        <w:rPr>
          <w:color w:val="000000" w:themeColor="text1"/>
        </w:rPr>
        <w:t>orker Engagement</w:t>
      </w:r>
      <w:r w:rsidR="003448D3" w:rsidRPr="00AC48F4">
        <w:rPr>
          <w:color w:val="000000" w:themeColor="text1"/>
        </w:rPr>
        <w:t xml:space="preserve"> </w:t>
      </w:r>
    </w:p>
    <w:p w14:paraId="1E9CAACB" w14:textId="45CA9AD4" w:rsidR="00D06AB3"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.3.1</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A363A9" w:rsidRPr="00AC48F4">
        <w:rPr>
          <w:color w:val="000000" w:themeColor="text1"/>
          <w:sz w:val="22"/>
          <w:szCs w:val="22"/>
          <w:lang w:eastAsia="ja-JP"/>
        </w:rPr>
        <w:t xml:space="preserve">The Producer shall inform workers </w:t>
      </w:r>
      <w:r w:rsidR="002565D0" w:rsidRPr="00AC48F4">
        <w:rPr>
          <w:color w:val="000000" w:themeColor="text1"/>
          <w:sz w:val="22"/>
          <w:szCs w:val="22"/>
          <w:lang w:eastAsia="ja-JP"/>
        </w:rPr>
        <w:t>of their rights regarding their safety at work</w:t>
      </w:r>
      <w:r w:rsidR="006E5CC7" w:rsidRPr="00AC48F4">
        <w:rPr>
          <w:color w:val="000000" w:themeColor="text1"/>
          <w:sz w:val="22"/>
          <w:szCs w:val="22"/>
          <w:lang w:eastAsia="ja-JP"/>
        </w:rPr>
        <w:t>, including but not limited to:</w:t>
      </w:r>
    </w:p>
    <w:p w14:paraId="26286C87" w14:textId="2BA6729C" w:rsidR="006E5CC7" w:rsidRPr="00AC48F4" w:rsidRDefault="006E5CC7" w:rsidP="00F73DCA">
      <w:pPr>
        <w:pStyle w:val="Heading4"/>
        <w:numPr>
          <w:ilvl w:val="0"/>
          <w:numId w:val="27"/>
        </w:numPr>
        <w:snapToGrid w:val="0"/>
        <w:spacing w:before="0" w:line="276" w:lineRule="auto"/>
        <w:ind w:left="1267"/>
        <w:rPr>
          <w:color w:val="000000" w:themeColor="text1"/>
          <w:sz w:val="22"/>
          <w:szCs w:val="22"/>
        </w:rPr>
      </w:pPr>
      <w:r w:rsidRPr="00AC48F4">
        <w:rPr>
          <w:color w:val="000000" w:themeColor="text1"/>
          <w:sz w:val="22"/>
          <w:szCs w:val="22"/>
        </w:rPr>
        <w:t>Their right to report safety related concerns to the Producer and competent authorities when appropriate and with no reprisals; and</w:t>
      </w:r>
    </w:p>
    <w:p w14:paraId="77D837B4" w14:textId="3BBDA104" w:rsidR="006E5CC7" w:rsidRPr="00AC48F4" w:rsidRDefault="00BC62B8" w:rsidP="00F73DCA">
      <w:pPr>
        <w:pStyle w:val="Heading4"/>
        <w:numPr>
          <w:ilvl w:val="0"/>
          <w:numId w:val="27"/>
        </w:numPr>
        <w:snapToGrid w:val="0"/>
        <w:spacing w:before="0" w:line="276" w:lineRule="auto"/>
        <w:ind w:left="1267" w:hanging="324"/>
        <w:rPr>
          <w:color w:val="000000" w:themeColor="text1"/>
          <w:sz w:val="22"/>
          <w:szCs w:val="22"/>
        </w:rPr>
      </w:pPr>
      <w:r w:rsidRPr="00AC48F4">
        <w:rPr>
          <w:color w:val="000000" w:themeColor="text1"/>
          <w:sz w:val="22"/>
          <w:szCs w:val="22"/>
        </w:rPr>
        <w:t xml:space="preserve">Their right to </w:t>
      </w:r>
      <w:r w:rsidR="006E5CC7" w:rsidRPr="00AC48F4">
        <w:rPr>
          <w:color w:val="000000" w:themeColor="text1"/>
          <w:sz w:val="22"/>
          <w:szCs w:val="22"/>
        </w:rPr>
        <w:t xml:space="preserve">select </w:t>
      </w:r>
      <w:r w:rsidR="006E5CC7" w:rsidRPr="00AC48F4">
        <w:rPr>
          <w:color w:val="000000" w:themeColor="text1"/>
          <w:sz w:val="22"/>
          <w:szCs w:val="22"/>
          <w:lang w:eastAsia="ja-JP"/>
        </w:rPr>
        <w:t>OH&amp;S</w:t>
      </w:r>
      <w:r w:rsidR="006E5CC7" w:rsidRPr="00AC48F4">
        <w:rPr>
          <w:color w:val="000000" w:themeColor="text1"/>
          <w:sz w:val="22"/>
          <w:szCs w:val="22"/>
        </w:rPr>
        <w:t xml:space="preserve"> representatives. </w:t>
      </w:r>
    </w:p>
    <w:p w14:paraId="6B0B0CB5" w14:textId="11206845" w:rsidR="009967C2" w:rsidRPr="00AC48F4" w:rsidRDefault="00EF6982" w:rsidP="00F73DCA">
      <w:pPr>
        <w:pStyle w:val="Heading4"/>
        <w:keepNext/>
        <w:keepLines/>
        <w:widowControl/>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lastRenderedPageBreak/>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.3.2</w:t>
      </w:r>
      <w:r w:rsidR="00A6448C" w:rsidRPr="00AC48F4">
        <w:rPr>
          <w:color w:val="000000" w:themeColor="text1"/>
          <w:sz w:val="22"/>
          <w:szCs w:val="22"/>
          <w:lang w:eastAsia="ja-JP"/>
        </w:rPr>
        <w:tab/>
      </w:r>
      <w:r w:rsidR="003448D3" w:rsidRPr="00AC48F4">
        <w:rPr>
          <w:color w:val="000000" w:themeColor="text1"/>
          <w:sz w:val="22"/>
          <w:szCs w:val="22"/>
          <w:lang w:eastAsia="ja-JP"/>
        </w:rPr>
        <w:t xml:space="preserve">The Producer shall allow workers or their representatives to participate in inspections, to monitor, </w:t>
      </w:r>
      <w:r w:rsidR="008A7637" w:rsidRPr="00AC48F4">
        <w:rPr>
          <w:color w:val="000000" w:themeColor="text1"/>
          <w:sz w:val="22"/>
          <w:szCs w:val="22"/>
          <w:lang w:eastAsia="ja-JP"/>
        </w:rPr>
        <w:t xml:space="preserve">and </w:t>
      </w:r>
      <w:r w:rsidR="003448D3" w:rsidRPr="00AC48F4">
        <w:rPr>
          <w:color w:val="000000" w:themeColor="text1"/>
          <w:sz w:val="22"/>
          <w:szCs w:val="22"/>
          <w:lang w:eastAsia="ja-JP"/>
        </w:rPr>
        <w:t>to request an independent expert opinion</w:t>
      </w:r>
      <w:r w:rsidR="000E3623" w:rsidRPr="00AC48F4">
        <w:rPr>
          <w:color w:val="000000" w:themeColor="text1"/>
          <w:sz w:val="22"/>
          <w:szCs w:val="22"/>
          <w:lang w:eastAsia="ja-JP"/>
        </w:rPr>
        <w:t>.</w:t>
      </w:r>
    </w:p>
    <w:p w14:paraId="04D48CDB" w14:textId="67E076CB" w:rsidR="001659F4"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.3.3</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1659F4" w:rsidRPr="00AC48F4">
        <w:rPr>
          <w:color w:val="000000" w:themeColor="text1"/>
          <w:sz w:val="22"/>
          <w:szCs w:val="22"/>
          <w:lang w:eastAsia="ja-JP"/>
        </w:rPr>
        <w:t>If an accident has occurred, the Producer shall communicate to</w:t>
      </w:r>
      <w:r w:rsidR="00AC33AC" w:rsidRPr="00AC48F4">
        <w:rPr>
          <w:color w:val="000000" w:themeColor="text1"/>
          <w:sz w:val="22"/>
          <w:szCs w:val="22"/>
          <w:lang w:eastAsia="ja-JP"/>
        </w:rPr>
        <w:t xml:space="preserve"> impacted </w:t>
      </w:r>
      <w:r w:rsidR="001659F4" w:rsidRPr="00AC48F4">
        <w:rPr>
          <w:color w:val="000000" w:themeColor="text1"/>
          <w:sz w:val="22"/>
          <w:szCs w:val="22"/>
          <w:lang w:eastAsia="ja-JP"/>
        </w:rPr>
        <w:t xml:space="preserve">workers in a timely manner. </w:t>
      </w:r>
    </w:p>
    <w:p w14:paraId="0AF32793" w14:textId="733E0992" w:rsidR="003448D3"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.3.</w:t>
      </w:r>
      <w:r w:rsidR="00AC33AC" w:rsidRPr="00AC48F4">
        <w:rPr>
          <w:color w:val="000000" w:themeColor="text1"/>
          <w:sz w:val="22"/>
          <w:szCs w:val="22"/>
          <w:lang w:eastAsia="ja-JP"/>
        </w:rPr>
        <w:t>4</w:t>
      </w:r>
      <w:r w:rsidR="00A6448C" w:rsidRPr="00AC48F4">
        <w:rPr>
          <w:color w:val="000000" w:themeColor="text1"/>
          <w:sz w:val="22"/>
          <w:szCs w:val="22"/>
          <w:lang w:eastAsia="ja-JP"/>
        </w:rPr>
        <w:tab/>
      </w:r>
      <w:r w:rsidR="008A7637" w:rsidRPr="00AC48F4">
        <w:rPr>
          <w:color w:val="000000" w:themeColor="text1"/>
          <w:sz w:val="22"/>
          <w:szCs w:val="22"/>
          <w:lang w:eastAsia="ja-JP"/>
        </w:rPr>
        <w:t>The Producer shall provide t</w:t>
      </w:r>
      <w:r w:rsidR="003448D3" w:rsidRPr="00AC48F4">
        <w:rPr>
          <w:color w:val="000000" w:themeColor="text1"/>
          <w:sz w:val="22"/>
          <w:szCs w:val="22"/>
          <w:lang w:eastAsia="ja-JP"/>
        </w:rPr>
        <w:t>hird</w:t>
      </w:r>
      <w:r w:rsidR="008A7637" w:rsidRPr="00AC48F4">
        <w:rPr>
          <w:color w:val="000000" w:themeColor="text1"/>
          <w:sz w:val="22"/>
          <w:szCs w:val="22"/>
          <w:lang w:eastAsia="ja-JP"/>
        </w:rPr>
        <w:t xml:space="preserve"> </w:t>
      </w:r>
      <w:r w:rsidR="003448D3" w:rsidRPr="00AC48F4">
        <w:rPr>
          <w:color w:val="000000" w:themeColor="text1"/>
          <w:sz w:val="22"/>
          <w:szCs w:val="22"/>
          <w:lang w:eastAsia="ja-JP"/>
        </w:rPr>
        <w:t xml:space="preserve">parties entering the Producer’s facility with relevant OH&amp;S </w:t>
      </w:r>
      <w:r w:rsidR="004D017A" w:rsidRPr="00AC48F4">
        <w:rPr>
          <w:color w:val="000000" w:themeColor="text1"/>
          <w:sz w:val="22"/>
          <w:szCs w:val="22"/>
          <w:lang w:eastAsia="ja-JP"/>
        </w:rPr>
        <w:t>information and</w:t>
      </w:r>
      <w:r w:rsidR="003448D3" w:rsidRPr="00AC48F4">
        <w:rPr>
          <w:color w:val="000000" w:themeColor="text1"/>
          <w:sz w:val="22"/>
          <w:szCs w:val="22"/>
          <w:lang w:eastAsia="ja-JP"/>
        </w:rPr>
        <w:t xml:space="preserve"> with appropriate protective equipment. </w:t>
      </w:r>
    </w:p>
    <w:p w14:paraId="59FFDB12" w14:textId="3549B193" w:rsidR="00BB4FA7" w:rsidRPr="00AC48F4" w:rsidRDefault="00EF698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A6448C" w:rsidRPr="00AC48F4">
        <w:rPr>
          <w:color w:val="000000" w:themeColor="text1"/>
        </w:rPr>
        <w:t>.</w:t>
      </w:r>
      <w:r w:rsidR="00CD2121" w:rsidRPr="00AC48F4">
        <w:rPr>
          <w:color w:val="000000" w:themeColor="text1"/>
        </w:rPr>
        <w:t>7</w:t>
      </w:r>
      <w:r w:rsidR="00A6448C" w:rsidRPr="00AC48F4">
        <w:rPr>
          <w:color w:val="000000" w:themeColor="text1"/>
        </w:rPr>
        <w:t>.4</w:t>
      </w:r>
      <w:r w:rsidR="00A6448C" w:rsidRPr="00AC48F4">
        <w:rPr>
          <w:color w:val="000000" w:themeColor="text1"/>
        </w:rPr>
        <w:tab/>
      </w:r>
      <w:r w:rsidR="00BB4FA7" w:rsidRPr="00AC48F4">
        <w:rPr>
          <w:color w:val="000000" w:themeColor="text1"/>
        </w:rPr>
        <w:t>Inspections and Monitoring</w:t>
      </w:r>
    </w:p>
    <w:p w14:paraId="1F9E88B4" w14:textId="179A58D5" w:rsidR="00BB4FA7"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.4.1</w:t>
      </w:r>
      <w:r w:rsidR="00A6448C" w:rsidRPr="00AC48F4">
        <w:rPr>
          <w:color w:val="000000" w:themeColor="text1"/>
          <w:sz w:val="22"/>
          <w:szCs w:val="22"/>
          <w:lang w:eastAsia="ja-JP"/>
        </w:rPr>
        <w:tab/>
      </w:r>
      <w:r w:rsidR="00282513" w:rsidRPr="00AC48F4">
        <w:rPr>
          <w:color w:val="000000" w:themeColor="text1"/>
          <w:sz w:val="22"/>
          <w:szCs w:val="22"/>
          <w:lang w:eastAsia="ja-JP"/>
        </w:rPr>
        <w:t xml:space="preserve">The </w:t>
      </w:r>
      <w:r w:rsidR="00BB4FA7" w:rsidRPr="00AC48F4">
        <w:rPr>
          <w:color w:val="000000" w:themeColor="text1"/>
          <w:sz w:val="22"/>
          <w:szCs w:val="22"/>
          <w:lang w:eastAsia="ja-JP"/>
        </w:rPr>
        <w:t>Producer’s representatives</w:t>
      </w:r>
      <w:r w:rsidR="008A7637" w:rsidRPr="00AC48F4">
        <w:rPr>
          <w:color w:val="000000" w:themeColor="text1"/>
          <w:sz w:val="22"/>
          <w:szCs w:val="22"/>
          <w:lang w:eastAsia="ja-JP"/>
        </w:rPr>
        <w:t>,</w:t>
      </w:r>
      <w:r w:rsidR="00BB4FA7" w:rsidRPr="00AC48F4">
        <w:rPr>
          <w:color w:val="000000" w:themeColor="text1"/>
          <w:sz w:val="22"/>
          <w:szCs w:val="22"/>
          <w:lang w:eastAsia="ja-JP"/>
        </w:rPr>
        <w:t xml:space="preserve"> together with worker</w:t>
      </w:r>
      <w:r w:rsidR="008A7637" w:rsidRPr="00AC48F4">
        <w:rPr>
          <w:color w:val="000000" w:themeColor="text1"/>
          <w:sz w:val="22"/>
          <w:szCs w:val="22"/>
          <w:lang w:eastAsia="ja-JP"/>
        </w:rPr>
        <w:t>s</w:t>
      </w:r>
      <w:r w:rsidR="00BB4FA7" w:rsidRPr="00AC48F4">
        <w:rPr>
          <w:color w:val="000000" w:themeColor="text1"/>
          <w:sz w:val="22"/>
          <w:szCs w:val="22"/>
          <w:lang w:eastAsia="ja-JP"/>
        </w:rPr>
        <w:t>’ OH&amp;S representatives</w:t>
      </w:r>
      <w:r w:rsidR="008A7637" w:rsidRPr="00AC48F4">
        <w:rPr>
          <w:color w:val="000000" w:themeColor="text1"/>
          <w:sz w:val="22"/>
          <w:szCs w:val="22"/>
          <w:lang w:eastAsia="ja-JP"/>
        </w:rPr>
        <w:t>,</w:t>
      </w:r>
      <w:r w:rsidR="00BB4FA7" w:rsidRPr="00AC48F4">
        <w:rPr>
          <w:color w:val="000000" w:themeColor="text1"/>
          <w:sz w:val="22"/>
          <w:szCs w:val="22"/>
          <w:lang w:eastAsia="ja-JP"/>
        </w:rPr>
        <w:t xml:space="preserve"> shall periodically perform inspections to identify potential hazards and </w:t>
      </w:r>
      <w:r w:rsidR="00CE0B32" w:rsidRPr="00AC48F4">
        <w:rPr>
          <w:color w:val="000000" w:themeColor="text1"/>
          <w:sz w:val="22"/>
          <w:szCs w:val="22"/>
          <w:lang w:eastAsia="ja-JP"/>
        </w:rPr>
        <w:t xml:space="preserve">the </w:t>
      </w:r>
      <w:r w:rsidR="00BB4FA7" w:rsidRPr="00AC48F4">
        <w:rPr>
          <w:color w:val="000000" w:themeColor="text1"/>
          <w:sz w:val="22"/>
          <w:szCs w:val="22"/>
          <w:lang w:eastAsia="ja-JP"/>
        </w:rPr>
        <w:t xml:space="preserve">people </w:t>
      </w:r>
      <w:r w:rsidR="00CE0B32" w:rsidRPr="00AC48F4">
        <w:rPr>
          <w:color w:val="000000" w:themeColor="text1"/>
          <w:sz w:val="22"/>
          <w:szCs w:val="22"/>
          <w:lang w:eastAsia="ja-JP"/>
        </w:rPr>
        <w:t xml:space="preserve">who </w:t>
      </w:r>
      <w:r w:rsidR="00BB4FA7" w:rsidRPr="00AC48F4">
        <w:rPr>
          <w:color w:val="000000" w:themeColor="text1"/>
          <w:sz w:val="22"/>
          <w:szCs w:val="22"/>
          <w:lang w:eastAsia="ja-JP"/>
        </w:rPr>
        <w:t xml:space="preserve">may be affected by </w:t>
      </w:r>
      <w:r w:rsidR="004D017A" w:rsidRPr="00AC48F4">
        <w:rPr>
          <w:color w:val="000000" w:themeColor="text1"/>
          <w:sz w:val="22"/>
          <w:szCs w:val="22"/>
          <w:lang w:eastAsia="ja-JP"/>
        </w:rPr>
        <w:t>them</w:t>
      </w:r>
      <w:r w:rsidR="00CE0B32" w:rsidRPr="00AC48F4">
        <w:rPr>
          <w:color w:val="000000" w:themeColor="text1"/>
          <w:sz w:val="22"/>
          <w:szCs w:val="22"/>
          <w:lang w:eastAsia="ja-JP"/>
        </w:rPr>
        <w:t>,</w:t>
      </w:r>
      <w:r w:rsidR="004D017A" w:rsidRPr="00AC48F4">
        <w:rPr>
          <w:color w:val="000000" w:themeColor="text1"/>
          <w:sz w:val="22"/>
          <w:szCs w:val="22"/>
          <w:lang w:eastAsia="ja-JP"/>
        </w:rPr>
        <w:t xml:space="preserve"> and</w:t>
      </w:r>
      <w:r w:rsidR="00BB4FA7" w:rsidRPr="00AC48F4">
        <w:rPr>
          <w:color w:val="000000" w:themeColor="text1"/>
          <w:sz w:val="22"/>
          <w:szCs w:val="22"/>
          <w:lang w:eastAsia="ja-JP"/>
        </w:rPr>
        <w:t xml:space="preserve"> assess the effectiveness of</w:t>
      </w:r>
      <w:r w:rsidR="00BA003B" w:rsidRPr="00AC48F4">
        <w:rPr>
          <w:color w:val="000000" w:themeColor="text1"/>
          <w:sz w:val="22"/>
          <w:szCs w:val="22"/>
          <w:lang w:eastAsia="ja-JP"/>
        </w:rPr>
        <w:t xml:space="preserve"> current</w:t>
      </w:r>
      <w:r w:rsidR="00BB4FA7" w:rsidRPr="00AC48F4">
        <w:rPr>
          <w:color w:val="000000" w:themeColor="text1"/>
          <w:sz w:val="22"/>
          <w:szCs w:val="22"/>
          <w:lang w:eastAsia="ja-JP"/>
        </w:rPr>
        <w:t xml:space="preserve"> measures</w:t>
      </w:r>
      <w:r w:rsidR="00BA003B" w:rsidRPr="00AC48F4">
        <w:rPr>
          <w:color w:val="000000" w:themeColor="text1"/>
          <w:sz w:val="22"/>
          <w:szCs w:val="22"/>
          <w:lang w:eastAsia="ja-JP"/>
        </w:rPr>
        <w:t>.</w:t>
      </w:r>
      <w:r w:rsidR="00BB4FA7" w:rsidRPr="00AC48F4">
        <w:rPr>
          <w:color w:val="000000" w:themeColor="text1"/>
          <w:sz w:val="22"/>
          <w:szCs w:val="22"/>
          <w:lang w:eastAsia="ja-JP"/>
        </w:rPr>
        <w:t xml:space="preserve"> </w:t>
      </w:r>
    </w:p>
    <w:p w14:paraId="1FEF2B0C" w14:textId="759C359B" w:rsidR="00BB4FA7"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.4.2</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39158B" w:rsidRPr="00AC48F4">
        <w:rPr>
          <w:color w:val="000000" w:themeColor="text1"/>
          <w:sz w:val="22"/>
          <w:szCs w:val="22"/>
          <w:lang w:eastAsia="ja-JP"/>
        </w:rPr>
        <w:t>The Producer shall ensure that c</w:t>
      </w:r>
      <w:r w:rsidR="00D8084E" w:rsidRPr="00AC48F4">
        <w:rPr>
          <w:color w:val="000000" w:themeColor="text1"/>
          <w:sz w:val="22"/>
          <w:szCs w:val="22"/>
          <w:lang w:eastAsia="ja-JP"/>
        </w:rPr>
        <w:t>ompetent professionals conduct and design OH&amp;S</w:t>
      </w:r>
      <w:r w:rsidR="00D34E80" w:rsidRPr="00AC48F4">
        <w:rPr>
          <w:color w:val="000000" w:themeColor="text1"/>
          <w:sz w:val="22"/>
          <w:szCs w:val="22"/>
          <w:lang w:eastAsia="ja-JP"/>
        </w:rPr>
        <w:t xml:space="preserve"> monitoring</w:t>
      </w:r>
      <w:r w:rsidR="00D8084E" w:rsidRPr="00AC48F4">
        <w:rPr>
          <w:color w:val="000000" w:themeColor="text1"/>
          <w:sz w:val="22"/>
          <w:szCs w:val="22"/>
          <w:lang w:eastAsia="ja-JP"/>
        </w:rPr>
        <w:t xml:space="preserve">. If a hazard is found, </w:t>
      </w:r>
      <w:r w:rsidR="007D56E9" w:rsidRPr="00AC48F4">
        <w:rPr>
          <w:color w:val="000000" w:themeColor="text1"/>
          <w:sz w:val="22"/>
          <w:szCs w:val="22"/>
          <w:lang w:eastAsia="ja-JP"/>
        </w:rPr>
        <w:t xml:space="preserve">the Producer shall notify </w:t>
      </w:r>
      <w:r w:rsidR="00D8084E" w:rsidRPr="00AC48F4">
        <w:rPr>
          <w:color w:val="000000" w:themeColor="text1"/>
          <w:sz w:val="22"/>
          <w:szCs w:val="22"/>
          <w:lang w:eastAsia="ja-JP"/>
        </w:rPr>
        <w:t xml:space="preserve">affected worker(s) and </w:t>
      </w:r>
      <w:r w:rsidR="007D56E9" w:rsidRPr="00AC48F4">
        <w:rPr>
          <w:color w:val="000000" w:themeColor="text1"/>
          <w:sz w:val="22"/>
          <w:szCs w:val="22"/>
          <w:lang w:eastAsia="ja-JP"/>
        </w:rPr>
        <w:t xml:space="preserve">review </w:t>
      </w:r>
      <w:r w:rsidR="00D8084E" w:rsidRPr="00AC48F4">
        <w:rPr>
          <w:color w:val="000000" w:themeColor="text1"/>
          <w:sz w:val="22"/>
          <w:szCs w:val="22"/>
          <w:lang w:eastAsia="ja-JP"/>
        </w:rPr>
        <w:t>relevant procedures.</w:t>
      </w:r>
    </w:p>
    <w:p w14:paraId="7CA745A2" w14:textId="3AFB306C" w:rsidR="00D8084E"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.4.3</w:t>
      </w:r>
      <w:r w:rsidR="00A6448C" w:rsidRPr="00AC48F4">
        <w:rPr>
          <w:color w:val="000000" w:themeColor="text1"/>
          <w:sz w:val="22"/>
          <w:szCs w:val="22"/>
          <w:lang w:eastAsia="ja-JP"/>
        </w:rPr>
        <w:tab/>
      </w:r>
      <w:r w:rsidR="007D56E9" w:rsidRPr="00AC48F4">
        <w:rPr>
          <w:color w:val="000000" w:themeColor="text1"/>
          <w:sz w:val="22"/>
          <w:szCs w:val="22"/>
          <w:lang w:eastAsia="ja-JP"/>
        </w:rPr>
        <w:t>The Producer shall review, and periodically update, p</w:t>
      </w:r>
      <w:r w:rsidR="00D8084E" w:rsidRPr="00AC48F4">
        <w:rPr>
          <w:color w:val="000000" w:themeColor="text1"/>
          <w:sz w:val="22"/>
          <w:szCs w:val="22"/>
          <w:lang w:eastAsia="ja-JP"/>
        </w:rPr>
        <w:t>rocedures</w:t>
      </w:r>
      <w:r w:rsidR="00997858" w:rsidRPr="00AC48F4">
        <w:rPr>
          <w:color w:val="000000" w:themeColor="text1"/>
          <w:sz w:val="22"/>
          <w:szCs w:val="22"/>
          <w:lang w:eastAsia="ja-JP"/>
        </w:rPr>
        <w:t>,</w:t>
      </w:r>
      <w:r w:rsidR="00D8084E" w:rsidRPr="00AC48F4">
        <w:rPr>
          <w:color w:val="000000" w:themeColor="text1"/>
          <w:sz w:val="22"/>
          <w:szCs w:val="22"/>
          <w:lang w:eastAsia="ja-JP"/>
        </w:rPr>
        <w:t xml:space="preserve"> measures</w:t>
      </w:r>
      <w:r w:rsidR="00997858" w:rsidRPr="00AC48F4">
        <w:rPr>
          <w:color w:val="000000" w:themeColor="text1"/>
          <w:sz w:val="22"/>
          <w:szCs w:val="22"/>
          <w:lang w:eastAsia="ja-JP"/>
        </w:rPr>
        <w:t>, and education material</w:t>
      </w:r>
      <w:r w:rsidR="00D8084E" w:rsidRPr="00AC48F4">
        <w:rPr>
          <w:color w:val="000000" w:themeColor="text1"/>
          <w:sz w:val="22"/>
          <w:szCs w:val="22"/>
          <w:lang w:eastAsia="ja-JP"/>
        </w:rPr>
        <w:t>.</w:t>
      </w:r>
    </w:p>
    <w:p w14:paraId="5448B8AB" w14:textId="3B739D52" w:rsidR="00997858"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.4.4</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997858" w:rsidRPr="00AC48F4">
        <w:rPr>
          <w:color w:val="000000" w:themeColor="text1"/>
          <w:sz w:val="22"/>
          <w:szCs w:val="22"/>
          <w:lang w:eastAsia="ja-JP"/>
        </w:rPr>
        <w:t xml:space="preserve">If an accident has occurred, the Producer shall document and report it to </w:t>
      </w:r>
      <w:r w:rsidR="00CE0B32" w:rsidRPr="00AC48F4">
        <w:rPr>
          <w:color w:val="000000" w:themeColor="text1"/>
          <w:sz w:val="22"/>
          <w:szCs w:val="22"/>
          <w:lang w:eastAsia="ja-JP"/>
        </w:rPr>
        <w:t>a relevant</w:t>
      </w:r>
      <w:r w:rsidR="00997858" w:rsidRPr="00AC48F4">
        <w:rPr>
          <w:color w:val="000000" w:themeColor="text1"/>
          <w:sz w:val="22"/>
          <w:szCs w:val="22"/>
          <w:lang w:eastAsia="ja-JP"/>
        </w:rPr>
        <w:t xml:space="preserve"> authority in compliance with </w:t>
      </w:r>
      <w:r w:rsidR="00543942" w:rsidRPr="00AC48F4">
        <w:rPr>
          <w:color w:val="000000" w:themeColor="text1"/>
          <w:sz w:val="22"/>
          <w:szCs w:val="22"/>
          <w:lang w:eastAsia="ja-JP"/>
        </w:rPr>
        <w:t xml:space="preserve">applicable </w:t>
      </w:r>
      <w:r w:rsidR="00997858" w:rsidRPr="00AC48F4">
        <w:rPr>
          <w:color w:val="000000" w:themeColor="text1"/>
          <w:sz w:val="22"/>
          <w:szCs w:val="22"/>
          <w:lang w:eastAsia="ja-JP"/>
        </w:rPr>
        <w:t xml:space="preserve">laws and shall facilitate investigation. </w:t>
      </w:r>
    </w:p>
    <w:p w14:paraId="78DA6F02" w14:textId="0F02AF34" w:rsidR="003448D3"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7</w:t>
      </w:r>
      <w:r w:rsidR="00A6448C" w:rsidRPr="00AC48F4">
        <w:rPr>
          <w:color w:val="000000" w:themeColor="text1"/>
          <w:sz w:val="22"/>
          <w:szCs w:val="22"/>
          <w:lang w:eastAsia="ja-JP"/>
        </w:rPr>
        <w:t>.4.5</w:t>
      </w:r>
      <w:r w:rsidR="00A6448C" w:rsidRPr="00AC48F4">
        <w:rPr>
          <w:color w:val="000000" w:themeColor="text1"/>
          <w:sz w:val="22"/>
          <w:szCs w:val="22"/>
          <w:lang w:eastAsia="ja-JP"/>
        </w:rPr>
        <w:tab/>
      </w:r>
      <w:r w:rsidR="00282513" w:rsidRPr="00AC48F4">
        <w:rPr>
          <w:color w:val="000000" w:themeColor="text1"/>
          <w:sz w:val="22"/>
          <w:szCs w:val="22"/>
          <w:lang w:eastAsia="ja-JP"/>
        </w:rPr>
        <w:t xml:space="preserve">The </w:t>
      </w:r>
      <w:r w:rsidR="00997858" w:rsidRPr="00AC48F4">
        <w:rPr>
          <w:color w:val="000000" w:themeColor="text1"/>
          <w:sz w:val="22"/>
          <w:szCs w:val="22"/>
          <w:lang w:eastAsia="ja-JP"/>
        </w:rPr>
        <w:t>Producer shall keep records of</w:t>
      </w:r>
      <w:r w:rsidR="00707121" w:rsidRPr="00AC48F4">
        <w:rPr>
          <w:color w:val="000000" w:themeColor="text1"/>
          <w:sz w:val="22"/>
          <w:szCs w:val="22"/>
          <w:lang w:eastAsia="ja-JP"/>
        </w:rPr>
        <w:t xml:space="preserve"> all</w:t>
      </w:r>
      <w:r w:rsidR="00997858" w:rsidRPr="00AC48F4">
        <w:rPr>
          <w:color w:val="000000" w:themeColor="text1"/>
          <w:sz w:val="22"/>
          <w:szCs w:val="22"/>
          <w:lang w:eastAsia="ja-JP"/>
        </w:rPr>
        <w:t xml:space="preserve"> </w:t>
      </w:r>
      <w:r w:rsidR="00707121" w:rsidRPr="00AC48F4">
        <w:rPr>
          <w:color w:val="000000" w:themeColor="text1"/>
          <w:sz w:val="22"/>
          <w:szCs w:val="22"/>
          <w:lang w:eastAsia="ja-JP"/>
        </w:rPr>
        <w:t xml:space="preserve">accidents occurred in its facility, and all </w:t>
      </w:r>
      <w:r w:rsidR="00997858" w:rsidRPr="00AC48F4">
        <w:rPr>
          <w:color w:val="000000" w:themeColor="text1"/>
          <w:sz w:val="22"/>
          <w:szCs w:val="22"/>
          <w:lang w:eastAsia="ja-JP"/>
        </w:rPr>
        <w:t>inspections and m</w:t>
      </w:r>
      <w:r w:rsidR="00707121" w:rsidRPr="00AC48F4">
        <w:rPr>
          <w:color w:val="000000" w:themeColor="text1"/>
          <w:sz w:val="22"/>
          <w:szCs w:val="22"/>
          <w:lang w:eastAsia="ja-JP"/>
        </w:rPr>
        <w:t xml:space="preserve">onitoring results. Documentation shall be provided to </w:t>
      </w:r>
      <w:r w:rsidR="008A7637" w:rsidRPr="00AC48F4">
        <w:rPr>
          <w:color w:val="000000" w:themeColor="text1"/>
          <w:sz w:val="22"/>
          <w:szCs w:val="22"/>
          <w:lang w:eastAsia="ja-JP"/>
        </w:rPr>
        <w:t xml:space="preserve">the </w:t>
      </w:r>
      <w:r w:rsidR="00707121" w:rsidRPr="00AC48F4">
        <w:rPr>
          <w:color w:val="000000" w:themeColor="text1"/>
          <w:sz w:val="22"/>
          <w:szCs w:val="22"/>
          <w:lang w:eastAsia="ja-JP"/>
        </w:rPr>
        <w:t>relevant authority and shall be made available to workers’ OH&amp;S representatives, with the exception of confidential medical data.</w:t>
      </w:r>
    </w:p>
    <w:p w14:paraId="0535AAFA" w14:textId="5AF74BD7" w:rsidR="00E443A4" w:rsidRPr="00AC48F4" w:rsidRDefault="00EF6982" w:rsidP="006A360B">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A6448C" w:rsidRPr="00AC48F4">
        <w:rPr>
          <w:color w:val="000000" w:themeColor="text1"/>
        </w:rPr>
        <w:t>.</w:t>
      </w:r>
      <w:r w:rsidR="00CD2121" w:rsidRPr="00AC48F4">
        <w:rPr>
          <w:color w:val="000000" w:themeColor="text1"/>
        </w:rPr>
        <w:t>7.</w:t>
      </w:r>
      <w:r w:rsidR="00A6448C" w:rsidRPr="00AC48F4">
        <w:rPr>
          <w:color w:val="000000" w:themeColor="text1"/>
        </w:rPr>
        <w:t>5</w:t>
      </w:r>
      <w:r w:rsidR="00A6448C" w:rsidRPr="00AC48F4">
        <w:rPr>
          <w:color w:val="000000" w:themeColor="text1"/>
        </w:rPr>
        <w:tab/>
      </w:r>
      <w:r w:rsidR="00E443A4" w:rsidRPr="00AC48F4">
        <w:rPr>
          <w:color w:val="000000" w:themeColor="text1"/>
        </w:rPr>
        <w:t xml:space="preserve">Emergency Preparedness </w:t>
      </w:r>
    </w:p>
    <w:p w14:paraId="3EE78506" w14:textId="28183FE5" w:rsidR="009F5BE6" w:rsidRPr="00AC48F4" w:rsidRDefault="00EF6982" w:rsidP="006A360B">
      <w:pPr>
        <w:snapToGrid w:val="0"/>
        <w:spacing w:before="240" w:after="120" w:line="276" w:lineRule="auto"/>
        <w:ind w:left="900" w:hanging="900"/>
        <w:jc w:val="both"/>
        <w:rPr>
          <w:color w:val="000000" w:themeColor="text1"/>
          <w:sz w:val="22"/>
          <w:szCs w:val="22"/>
        </w:rPr>
      </w:pPr>
      <w:r w:rsidRPr="00AC48F4">
        <w:rPr>
          <w:color w:val="000000" w:themeColor="text1"/>
          <w:sz w:val="22"/>
          <w:szCs w:val="22"/>
        </w:rPr>
        <w:t>1</w:t>
      </w:r>
      <w:r w:rsidR="00A6448C" w:rsidRPr="00AC48F4">
        <w:rPr>
          <w:color w:val="000000" w:themeColor="text1"/>
          <w:sz w:val="22"/>
          <w:szCs w:val="22"/>
        </w:rPr>
        <w:t>.</w:t>
      </w:r>
      <w:r w:rsidR="00CD2121" w:rsidRPr="00AC48F4">
        <w:rPr>
          <w:color w:val="000000" w:themeColor="text1"/>
          <w:sz w:val="22"/>
          <w:szCs w:val="22"/>
        </w:rPr>
        <w:t>7</w:t>
      </w:r>
      <w:r w:rsidR="00A6448C" w:rsidRPr="00AC48F4">
        <w:rPr>
          <w:color w:val="000000" w:themeColor="text1"/>
          <w:sz w:val="22"/>
          <w:szCs w:val="22"/>
        </w:rPr>
        <w:t>.5.1</w:t>
      </w:r>
      <w:r w:rsidR="00C03265" w:rsidRPr="00AC48F4">
        <w:rPr>
          <w:color w:val="000000" w:themeColor="text1"/>
          <w:sz w:val="22"/>
          <w:szCs w:val="22"/>
        </w:rPr>
        <w:t>*</w:t>
      </w:r>
      <w:r w:rsidR="00A6448C" w:rsidRPr="00AC48F4">
        <w:rPr>
          <w:color w:val="000000" w:themeColor="text1"/>
          <w:sz w:val="22"/>
          <w:szCs w:val="22"/>
        </w:rPr>
        <w:tab/>
      </w:r>
      <w:r w:rsidR="00E443A4" w:rsidRPr="00AC48F4">
        <w:rPr>
          <w:color w:val="000000" w:themeColor="text1"/>
          <w:sz w:val="22"/>
          <w:szCs w:val="22"/>
        </w:rPr>
        <w:t xml:space="preserve">The Producer shall establish and test </w:t>
      </w:r>
      <w:r w:rsidR="008A7637" w:rsidRPr="00AC48F4">
        <w:rPr>
          <w:color w:val="000000" w:themeColor="text1"/>
          <w:sz w:val="22"/>
          <w:szCs w:val="22"/>
        </w:rPr>
        <w:t xml:space="preserve">an </w:t>
      </w:r>
      <w:r w:rsidR="00E443A4" w:rsidRPr="00AC48F4">
        <w:rPr>
          <w:color w:val="000000" w:themeColor="text1"/>
          <w:sz w:val="22"/>
          <w:szCs w:val="22"/>
        </w:rPr>
        <w:t>emergency response plan and procedures to avoid and minimize loss of life, injuries or damage to property, the environment, the health and well-being of workers, and the community in the case of potential health and safety risks, accidents and emergencies.</w:t>
      </w:r>
      <w:r w:rsidR="009F5BE6" w:rsidRPr="00AC48F4">
        <w:rPr>
          <w:color w:val="000000" w:themeColor="text1"/>
          <w:sz w:val="22"/>
          <w:szCs w:val="22"/>
        </w:rPr>
        <w:t xml:space="preserve">  </w:t>
      </w:r>
    </w:p>
    <w:p w14:paraId="76ECF549" w14:textId="4C387261" w:rsidR="00E443A4" w:rsidRPr="00AC48F4" w:rsidRDefault="009F5BE6" w:rsidP="006A360B">
      <w:pPr>
        <w:snapToGrid w:val="0"/>
        <w:spacing w:before="240" w:after="120" w:line="276" w:lineRule="auto"/>
        <w:ind w:left="900"/>
        <w:jc w:val="both"/>
        <w:rPr>
          <w:i/>
          <w:iCs/>
          <w:color w:val="000000" w:themeColor="text1"/>
          <w:sz w:val="20"/>
          <w:szCs w:val="20"/>
        </w:rPr>
      </w:pPr>
      <w:r w:rsidRPr="00AC48F4">
        <w:rPr>
          <w:i/>
          <w:iCs/>
          <w:color w:val="000000" w:themeColor="text1"/>
          <w:sz w:val="20"/>
          <w:szCs w:val="20"/>
        </w:rPr>
        <w:t>NOTE: The ISM Producer should consider alignment with the UNEP Awareness and Preparedness for Emergencies at the Local Level (APELL)</w:t>
      </w:r>
      <w:r w:rsidR="00A86832" w:rsidRPr="00AC48F4">
        <w:rPr>
          <w:i/>
          <w:iCs/>
          <w:color w:val="000000" w:themeColor="text1"/>
          <w:sz w:val="20"/>
          <w:szCs w:val="20"/>
        </w:rPr>
        <w:t>.</w:t>
      </w:r>
      <w:r w:rsidRPr="00AC48F4">
        <w:rPr>
          <w:i/>
          <w:iCs/>
          <w:color w:val="000000" w:themeColor="text1"/>
          <w:sz w:val="20"/>
          <w:szCs w:val="20"/>
        </w:rPr>
        <w:t xml:space="preserve"> </w:t>
      </w:r>
    </w:p>
    <w:p w14:paraId="6C86EB7E" w14:textId="517D7314" w:rsidR="00EE30E0" w:rsidRPr="00AC48F4" w:rsidRDefault="00906C3B" w:rsidP="006A360B">
      <w:pPr>
        <w:autoSpaceDE w:val="0"/>
        <w:autoSpaceDN w:val="0"/>
        <w:adjustRightInd w:val="0"/>
        <w:snapToGrid w:val="0"/>
        <w:spacing w:before="240" w:after="120" w:line="276" w:lineRule="auto"/>
        <w:ind w:left="900" w:hanging="900"/>
        <w:jc w:val="both"/>
        <w:rPr>
          <w:color w:val="000000" w:themeColor="text1"/>
          <w:sz w:val="22"/>
          <w:szCs w:val="22"/>
        </w:rPr>
      </w:pPr>
      <w:r w:rsidRPr="00AC48F4">
        <w:rPr>
          <w:color w:val="000000" w:themeColor="text1"/>
          <w:sz w:val="22"/>
          <w:szCs w:val="22"/>
        </w:rPr>
        <w:t>1.</w:t>
      </w:r>
      <w:r w:rsidR="00CD2121" w:rsidRPr="00AC48F4">
        <w:rPr>
          <w:color w:val="000000" w:themeColor="text1"/>
          <w:sz w:val="22"/>
          <w:szCs w:val="22"/>
        </w:rPr>
        <w:t>7</w:t>
      </w:r>
      <w:r w:rsidRPr="00AC48F4">
        <w:rPr>
          <w:color w:val="000000" w:themeColor="text1"/>
          <w:sz w:val="22"/>
          <w:szCs w:val="22"/>
        </w:rPr>
        <w:t>.5.2</w:t>
      </w:r>
      <w:r w:rsidRPr="00AC48F4">
        <w:rPr>
          <w:color w:val="000000" w:themeColor="text1"/>
          <w:sz w:val="22"/>
          <w:szCs w:val="22"/>
        </w:rPr>
        <w:tab/>
        <w:t>The Producer’s emergency response plan shall be developed in consultation with potentially affected communities and workers or workers’ representatives</w:t>
      </w:r>
      <w:r w:rsidR="00EE30E0" w:rsidRPr="00AC48F4">
        <w:rPr>
          <w:color w:val="000000" w:themeColor="text1"/>
          <w:sz w:val="22"/>
          <w:szCs w:val="22"/>
        </w:rPr>
        <w:t xml:space="preserve">, </w:t>
      </w:r>
      <w:r w:rsidR="001732FB" w:rsidRPr="00AC48F4">
        <w:rPr>
          <w:color w:val="000000" w:themeColor="text1"/>
          <w:sz w:val="22"/>
          <w:szCs w:val="22"/>
        </w:rPr>
        <w:t xml:space="preserve">and </w:t>
      </w:r>
      <w:r w:rsidR="00EE30E0" w:rsidRPr="00AC48F4">
        <w:rPr>
          <w:color w:val="000000" w:themeColor="text1"/>
          <w:sz w:val="22"/>
          <w:szCs w:val="22"/>
        </w:rPr>
        <w:t>incorporate this input</w:t>
      </w:r>
      <w:r w:rsidR="00EA2DFF" w:rsidRPr="00AC48F4">
        <w:rPr>
          <w:color w:val="000000" w:themeColor="text1"/>
          <w:sz w:val="22"/>
          <w:szCs w:val="22"/>
        </w:rPr>
        <w:t>.</w:t>
      </w:r>
    </w:p>
    <w:p w14:paraId="150CCB5D" w14:textId="2789A6D7" w:rsidR="00EE30E0" w:rsidRPr="00AC48F4" w:rsidRDefault="00EF6982" w:rsidP="006A360B">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1</w:t>
      </w:r>
      <w:r w:rsidR="00A6448C" w:rsidRPr="00AC48F4">
        <w:rPr>
          <w:color w:val="000000" w:themeColor="text1"/>
          <w:sz w:val="22"/>
          <w:szCs w:val="22"/>
        </w:rPr>
        <w:t>.</w:t>
      </w:r>
      <w:r w:rsidR="00CD2121" w:rsidRPr="00AC48F4">
        <w:rPr>
          <w:color w:val="000000" w:themeColor="text1"/>
          <w:sz w:val="22"/>
          <w:szCs w:val="22"/>
        </w:rPr>
        <w:t>7</w:t>
      </w:r>
      <w:r w:rsidR="00A6448C" w:rsidRPr="00AC48F4">
        <w:rPr>
          <w:color w:val="000000" w:themeColor="text1"/>
          <w:sz w:val="22"/>
          <w:szCs w:val="22"/>
        </w:rPr>
        <w:t>.5.</w:t>
      </w:r>
      <w:r w:rsidR="00EE30E0" w:rsidRPr="00AC48F4">
        <w:rPr>
          <w:color w:val="000000" w:themeColor="text1"/>
          <w:sz w:val="22"/>
          <w:szCs w:val="22"/>
        </w:rPr>
        <w:t>3</w:t>
      </w:r>
      <w:r w:rsidR="00C03265" w:rsidRPr="00AC48F4">
        <w:rPr>
          <w:color w:val="000000" w:themeColor="text1"/>
          <w:sz w:val="22"/>
          <w:szCs w:val="22"/>
        </w:rPr>
        <w:t>*</w:t>
      </w:r>
      <w:r w:rsidR="00A6448C" w:rsidRPr="00AC48F4">
        <w:rPr>
          <w:color w:val="000000" w:themeColor="text1"/>
          <w:sz w:val="22"/>
          <w:szCs w:val="22"/>
        </w:rPr>
        <w:tab/>
      </w:r>
      <w:r w:rsidR="00E443A4" w:rsidRPr="00AC48F4">
        <w:rPr>
          <w:color w:val="000000" w:themeColor="text1"/>
          <w:sz w:val="22"/>
          <w:szCs w:val="22"/>
        </w:rPr>
        <w:t xml:space="preserve">The Producer shall train workers in emergency response plans and procedures annually. </w:t>
      </w:r>
    </w:p>
    <w:p w14:paraId="420F9CAA" w14:textId="7BC218E6" w:rsidR="0066346E" w:rsidRPr="00AC48F4" w:rsidRDefault="00EF6982" w:rsidP="00F73DCA">
      <w:pPr>
        <w:pStyle w:val="Heading2"/>
        <w:numPr>
          <w:ilvl w:val="0"/>
          <w:numId w:val="0"/>
        </w:numPr>
        <w:snapToGrid w:val="0"/>
        <w:spacing w:line="276" w:lineRule="auto"/>
        <w:jc w:val="both"/>
        <w:rPr>
          <w:color w:val="000000" w:themeColor="text1"/>
        </w:rPr>
      </w:pPr>
      <w:bookmarkStart w:id="59" w:name="_Toc26962763"/>
      <w:bookmarkStart w:id="60" w:name="_Toc21603482"/>
      <w:bookmarkStart w:id="61" w:name="_Toc17712787"/>
      <w:r w:rsidRPr="00AC48F4">
        <w:rPr>
          <w:color w:val="000000" w:themeColor="text1"/>
        </w:rPr>
        <w:lastRenderedPageBreak/>
        <w:t>1</w:t>
      </w:r>
      <w:r w:rsidR="00A6448C" w:rsidRPr="00AC48F4">
        <w:rPr>
          <w:color w:val="000000" w:themeColor="text1"/>
        </w:rPr>
        <w:t>.</w:t>
      </w:r>
      <w:r w:rsidR="00CD2121" w:rsidRPr="00AC48F4">
        <w:rPr>
          <w:color w:val="000000" w:themeColor="text1"/>
        </w:rPr>
        <w:t>8</w:t>
      </w:r>
      <w:r w:rsidR="00A6448C" w:rsidRPr="00AC48F4">
        <w:rPr>
          <w:color w:val="000000" w:themeColor="text1"/>
        </w:rPr>
        <w:tab/>
      </w:r>
      <w:r w:rsidR="0066346E" w:rsidRPr="00AC48F4">
        <w:rPr>
          <w:color w:val="000000" w:themeColor="text1"/>
        </w:rPr>
        <w:t>Security</w:t>
      </w:r>
      <w:bookmarkEnd w:id="59"/>
    </w:p>
    <w:p w14:paraId="08E7C8F6" w14:textId="3657DF27" w:rsidR="00510F8E" w:rsidRPr="00AC48F4" w:rsidRDefault="00510F8E" w:rsidP="00F73DCA">
      <w:pPr>
        <w:pStyle w:val="bodycopy"/>
        <w:snapToGrid w:val="0"/>
        <w:rPr>
          <w:i/>
          <w:iCs/>
          <w:color w:val="000000" w:themeColor="text1"/>
        </w:rPr>
      </w:pPr>
      <w:bookmarkStart w:id="62" w:name="_Toc17712781"/>
      <w:bookmarkStart w:id="63" w:name="_Toc21603477"/>
      <w:r w:rsidRPr="00AC48F4">
        <w:rPr>
          <w:b/>
          <w:i/>
          <w:color w:val="000000" w:themeColor="text1"/>
          <w:szCs w:val="28"/>
        </w:rPr>
        <w:t>Principle:</w:t>
      </w:r>
      <w:r w:rsidRPr="00AC48F4">
        <w:rPr>
          <w:color w:val="000000" w:themeColor="text1"/>
        </w:rPr>
        <w:t xml:space="preserve"> </w:t>
      </w:r>
      <w:r w:rsidRPr="00AC48F4">
        <w:rPr>
          <w:i/>
          <w:iCs/>
          <w:color w:val="000000" w:themeColor="text1"/>
        </w:rPr>
        <w:t>The Producer ensure</w:t>
      </w:r>
      <w:r w:rsidR="003A3B86" w:rsidRPr="00AC48F4">
        <w:rPr>
          <w:i/>
          <w:iCs/>
          <w:color w:val="000000" w:themeColor="text1"/>
        </w:rPr>
        <w:t>s</w:t>
      </w:r>
      <w:r w:rsidRPr="00AC48F4">
        <w:rPr>
          <w:i/>
          <w:iCs/>
          <w:color w:val="000000" w:themeColor="text1"/>
        </w:rPr>
        <w:t xml:space="preserve"> the security of</w:t>
      </w:r>
      <w:r w:rsidR="00020C94" w:rsidRPr="00AC48F4">
        <w:rPr>
          <w:i/>
          <w:iCs/>
          <w:color w:val="000000" w:themeColor="text1"/>
        </w:rPr>
        <w:t xml:space="preserve"> all </w:t>
      </w:r>
      <w:r w:rsidR="00573276" w:rsidRPr="00AC48F4">
        <w:rPr>
          <w:i/>
          <w:iCs/>
          <w:color w:val="000000" w:themeColor="text1"/>
        </w:rPr>
        <w:t>personnel</w:t>
      </w:r>
      <w:r w:rsidRPr="00AC48F4">
        <w:rPr>
          <w:i/>
          <w:iCs/>
          <w:color w:val="000000" w:themeColor="text1"/>
        </w:rPr>
        <w:t xml:space="preserve">, taking into special consideration the high value of diamonds and </w:t>
      </w:r>
      <w:r w:rsidR="008A7637" w:rsidRPr="00AC48F4">
        <w:rPr>
          <w:i/>
          <w:iCs/>
          <w:color w:val="000000" w:themeColor="text1"/>
        </w:rPr>
        <w:t xml:space="preserve">the </w:t>
      </w:r>
      <w:r w:rsidRPr="00AC48F4">
        <w:rPr>
          <w:i/>
          <w:iCs/>
          <w:color w:val="000000" w:themeColor="text1"/>
        </w:rPr>
        <w:t xml:space="preserve">risk of security breaches, theft and violence.  </w:t>
      </w:r>
    </w:p>
    <w:p w14:paraId="6418ADD0" w14:textId="0D0410A2" w:rsidR="007D56E9" w:rsidRPr="00AC48F4" w:rsidRDefault="007D56E9" w:rsidP="00F73DCA">
      <w:pPr>
        <w:pStyle w:val="bodycopy"/>
        <w:snapToGrid w:val="0"/>
        <w:rPr>
          <w:i/>
          <w:iCs/>
          <w:color w:val="000000" w:themeColor="text1"/>
        </w:rPr>
      </w:pPr>
      <w:r w:rsidRPr="00AC48F4">
        <w:rPr>
          <w:b/>
          <w:bCs/>
          <w:i/>
          <w:iCs/>
          <w:color w:val="000000" w:themeColor="text1"/>
        </w:rPr>
        <w:t>Critical Criteria</w:t>
      </w:r>
      <w:r w:rsidR="00C03265" w:rsidRPr="00AC48F4">
        <w:rPr>
          <w:b/>
          <w:bCs/>
          <w:i/>
          <w:iCs/>
          <w:color w:val="000000" w:themeColor="text1"/>
          <w:sz w:val="22"/>
          <w:szCs w:val="22"/>
        </w:rPr>
        <w:t xml:space="preserve"> denoted with *</w:t>
      </w:r>
      <w:r w:rsidRPr="00AC48F4">
        <w:rPr>
          <w:b/>
          <w:bCs/>
          <w:i/>
          <w:iCs/>
          <w:color w:val="000000" w:themeColor="text1"/>
        </w:rPr>
        <w:t>:</w:t>
      </w:r>
      <w:r w:rsidRPr="00AC48F4">
        <w:rPr>
          <w:i/>
          <w:iCs/>
          <w:color w:val="000000" w:themeColor="text1"/>
        </w:rPr>
        <w:t xml:space="preserve"> 1.8.2.1, 1.8.3.1, 1</w:t>
      </w:r>
      <w:r w:rsidR="00B3479B" w:rsidRPr="00AC48F4">
        <w:rPr>
          <w:i/>
          <w:iCs/>
          <w:color w:val="000000" w:themeColor="text1"/>
        </w:rPr>
        <w:t>.</w:t>
      </w:r>
      <w:r w:rsidRPr="00AC48F4">
        <w:rPr>
          <w:i/>
          <w:iCs/>
          <w:color w:val="000000" w:themeColor="text1"/>
        </w:rPr>
        <w:t>8.3.2</w:t>
      </w:r>
      <w:r w:rsidR="00B3479B" w:rsidRPr="00AC48F4">
        <w:rPr>
          <w:i/>
          <w:iCs/>
          <w:color w:val="000000" w:themeColor="text1"/>
        </w:rPr>
        <w:t>, 1.8.4.2, 1.8.4.3</w:t>
      </w:r>
    </w:p>
    <w:p w14:paraId="598082C1" w14:textId="091032B1" w:rsidR="00334538" w:rsidRPr="00AC48F4" w:rsidRDefault="00EF6982" w:rsidP="00260DBF">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A6448C" w:rsidRPr="00AC48F4">
        <w:rPr>
          <w:color w:val="000000" w:themeColor="text1"/>
        </w:rPr>
        <w:t>.</w:t>
      </w:r>
      <w:r w:rsidR="00CD2121" w:rsidRPr="00AC48F4">
        <w:rPr>
          <w:color w:val="000000" w:themeColor="text1"/>
        </w:rPr>
        <w:t>8</w:t>
      </w:r>
      <w:r w:rsidR="00A6448C" w:rsidRPr="00AC48F4">
        <w:rPr>
          <w:color w:val="000000" w:themeColor="text1"/>
        </w:rPr>
        <w:t>.1</w:t>
      </w:r>
      <w:r w:rsidR="00A6448C" w:rsidRPr="00AC48F4">
        <w:rPr>
          <w:color w:val="000000" w:themeColor="text1"/>
        </w:rPr>
        <w:tab/>
      </w:r>
      <w:bookmarkEnd w:id="62"/>
      <w:bookmarkEnd w:id="63"/>
      <w:r w:rsidR="005C08ED" w:rsidRPr="00AC48F4">
        <w:rPr>
          <w:color w:val="000000" w:themeColor="text1"/>
        </w:rPr>
        <w:t xml:space="preserve">Security Policies </w:t>
      </w:r>
      <w:r w:rsidR="007713F3" w:rsidRPr="00AC48F4">
        <w:rPr>
          <w:rStyle w:val="FootnoteReference"/>
          <w:color w:val="000000" w:themeColor="text1"/>
        </w:rPr>
        <w:footnoteReference w:id="24"/>
      </w:r>
    </w:p>
    <w:p w14:paraId="0268BCEE" w14:textId="578C0693" w:rsidR="007B43C7"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.1.</w:t>
      </w:r>
      <w:r w:rsidR="00886BB0" w:rsidRPr="00AC48F4">
        <w:rPr>
          <w:color w:val="000000" w:themeColor="text1"/>
          <w:sz w:val="22"/>
          <w:szCs w:val="22"/>
          <w:lang w:eastAsia="ja-JP"/>
        </w:rPr>
        <w:t>1</w:t>
      </w:r>
      <w:r w:rsidR="00A6448C" w:rsidRPr="00AC48F4">
        <w:rPr>
          <w:color w:val="000000" w:themeColor="text1"/>
          <w:sz w:val="22"/>
          <w:szCs w:val="22"/>
          <w:lang w:eastAsia="ja-JP"/>
        </w:rPr>
        <w:tab/>
      </w:r>
      <w:r w:rsidR="007B43C7" w:rsidRPr="00AC48F4">
        <w:rPr>
          <w:color w:val="000000" w:themeColor="text1"/>
          <w:sz w:val="22"/>
          <w:szCs w:val="22"/>
          <w:lang w:eastAsia="ja-JP"/>
        </w:rPr>
        <w:t xml:space="preserve">The Producer shall have policies and procedures </w:t>
      </w:r>
      <w:r w:rsidR="00B667A0" w:rsidRPr="00AC48F4">
        <w:rPr>
          <w:color w:val="000000" w:themeColor="text1"/>
          <w:sz w:val="22"/>
          <w:szCs w:val="22"/>
          <w:lang w:eastAsia="ja-JP"/>
        </w:rPr>
        <w:t xml:space="preserve">to </w:t>
      </w:r>
      <w:r w:rsidR="007B43C7" w:rsidRPr="00AC48F4">
        <w:rPr>
          <w:color w:val="000000" w:themeColor="text1"/>
          <w:sz w:val="22"/>
          <w:szCs w:val="22"/>
          <w:lang w:eastAsia="ja-JP"/>
        </w:rPr>
        <w:t xml:space="preserve">ensure conformance with </w:t>
      </w:r>
      <w:r w:rsidR="005C08ED" w:rsidRPr="00AC48F4">
        <w:rPr>
          <w:color w:val="000000" w:themeColor="text1"/>
          <w:sz w:val="22"/>
          <w:szCs w:val="22"/>
          <w:lang w:eastAsia="ja-JP"/>
        </w:rPr>
        <w:t xml:space="preserve">the security criteria of </w:t>
      </w:r>
      <w:r w:rsidR="007B43C7" w:rsidRPr="00AC48F4">
        <w:rPr>
          <w:color w:val="000000" w:themeColor="text1"/>
          <w:sz w:val="22"/>
          <w:szCs w:val="22"/>
          <w:lang w:eastAsia="ja-JP"/>
        </w:rPr>
        <w:t>Section</w:t>
      </w:r>
      <w:r w:rsidR="005C08ED" w:rsidRPr="00AC48F4">
        <w:rPr>
          <w:color w:val="000000" w:themeColor="text1"/>
          <w:sz w:val="22"/>
          <w:szCs w:val="22"/>
          <w:lang w:eastAsia="ja-JP"/>
        </w:rPr>
        <w:t xml:space="preserve"> 1.8</w:t>
      </w:r>
      <w:r w:rsidR="009B3484" w:rsidRPr="00AC48F4">
        <w:rPr>
          <w:color w:val="000000" w:themeColor="text1"/>
          <w:sz w:val="22"/>
          <w:szCs w:val="22"/>
          <w:lang w:eastAsia="ja-JP"/>
        </w:rPr>
        <w:t>.</w:t>
      </w:r>
    </w:p>
    <w:p w14:paraId="7DEA8F86" w14:textId="6C593514" w:rsidR="00886BB0" w:rsidRPr="00AC48F4" w:rsidRDefault="00886BB0" w:rsidP="00886BB0">
      <w:pPr>
        <w:pStyle w:val="Heading4"/>
        <w:numPr>
          <w:ilvl w:val="0"/>
          <w:numId w:val="0"/>
        </w:numPr>
        <w:snapToGrid w:val="0"/>
        <w:spacing w:before="240" w:line="276" w:lineRule="auto"/>
        <w:ind w:left="864" w:hanging="864"/>
        <w:rPr>
          <w:i/>
          <w:color w:val="000000" w:themeColor="text1"/>
          <w:sz w:val="22"/>
          <w:szCs w:val="22"/>
          <w:lang w:eastAsia="ja-JP"/>
        </w:rPr>
      </w:pPr>
      <w:r w:rsidRPr="00AC48F4">
        <w:rPr>
          <w:color w:val="000000" w:themeColor="text1"/>
          <w:sz w:val="22"/>
          <w:szCs w:val="22"/>
          <w:lang w:eastAsia="ja-JP"/>
        </w:rPr>
        <w:t>1.8.1.2</w:t>
      </w:r>
      <w:r w:rsidRPr="00AC48F4">
        <w:rPr>
          <w:color w:val="000000" w:themeColor="text1"/>
          <w:sz w:val="22"/>
          <w:szCs w:val="22"/>
          <w:lang w:eastAsia="ja-JP"/>
        </w:rPr>
        <w:tab/>
        <w:t xml:space="preserve">The Producer shall have a force and firearms policy, e.g., aligned with the </w:t>
      </w:r>
      <w:r w:rsidRPr="00AC48F4">
        <w:rPr>
          <w:i/>
          <w:iCs/>
          <w:color w:val="000000" w:themeColor="text1"/>
          <w:sz w:val="22"/>
          <w:szCs w:val="22"/>
          <w:lang w:eastAsia="ja-JP"/>
        </w:rPr>
        <w:t xml:space="preserve">UN </w:t>
      </w:r>
      <w:r w:rsidRPr="00AC48F4">
        <w:rPr>
          <w:i/>
          <w:color w:val="000000" w:themeColor="text1"/>
          <w:sz w:val="22"/>
          <w:szCs w:val="22"/>
          <w:lang w:eastAsia="ja-JP"/>
        </w:rPr>
        <w:t>Basic Principles on the Use of Force and Firearms by Law Enforcement Officials.</w:t>
      </w:r>
      <w:r w:rsidRPr="00AC48F4">
        <w:rPr>
          <w:rStyle w:val="FootnoteReference"/>
          <w:i/>
          <w:color w:val="000000" w:themeColor="text1"/>
          <w:sz w:val="22"/>
          <w:szCs w:val="22"/>
          <w:lang w:eastAsia="ja-JP"/>
        </w:rPr>
        <w:footnoteReference w:id="25"/>
      </w:r>
    </w:p>
    <w:p w14:paraId="07F632C0" w14:textId="0B956047" w:rsidR="005F2530" w:rsidRPr="00AC48F4" w:rsidRDefault="00EF6982" w:rsidP="00260DBF">
      <w:pPr>
        <w:pStyle w:val="Heading3"/>
        <w:numPr>
          <w:ilvl w:val="0"/>
          <w:numId w:val="0"/>
        </w:numPr>
        <w:tabs>
          <w:tab w:val="left" w:pos="900"/>
        </w:tabs>
        <w:snapToGrid w:val="0"/>
        <w:spacing w:line="276" w:lineRule="auto"/>
        <w:jc w:val="both"/>
        <w:rPr>
          <w:color w:val="000000" w:themeColor="text1"/>
        </w:rPr>
      </w:pPr>
      <w:r w:rsidRPr="00AC48F4">
        <w:rPr>
          <w:color w:val="000000" w:themeColor="text1"/>
        </w:rPr>
        <w:t>1</w:t>
      </w:r>
      <w:r w:rsidR="00A6448C" w:rsidRPr="00AC48F4">
        <w:rPr>
          <w:color w:val="000000" w:themeColor="text1"/>
        </w:rPr>
        <w:t>.</w:t>
      </w:r>
      <w:r w:rsidR="00CD2121" w:rsidRPr="00AC48F4">
        <w:rPr>
          <w:color w:val="000000" w:themeColor="text1"/>
        </w:rPr>
        <w:t>8</w:t>
      </w:r>
      <w:r w:rsidR="00A6448C" w:rsidRPr="00AC48F4">
        <w:rPr>
          <w:color w:val="000000" w:themeColor="text1"/>
        </w:rPr>
        <w:t>.2</w:t>
      </w:r>
      <w:r w:rsidR="00A6448C" w:rsidRPr="00AC48F4">
        <w:rPr>
          <w:color w:val="000000" w:themeColor="text1"/>
        </w:rPr>
        <w:tab/>
      </w:r>
      <w:r w:rsidR="005F2530" w:rsidRPr="00AC48F4">
        <w:rPr>
          <w:color w:val="000000" w:themeColor="text1"/>
        </w:rPr>
        <w:t>Security Risk Assessment</w:t>
      </w:r>
    </w:p>
    <w:p w14:paraId="5202F3B9" w14:textId="24A12F97" w:rsidR="00334538" w:rsidRPr="00AC48F4" w:rsidRDefault="00EF6982" w:rsidP="00260DBF">
      <w:pPr>
        <w:pStyle w:val="Heading4"/>
        <w:numPr>
          <w:ilvl w:val="0"/>
          <w:numId w:val="0"/>
        </w:numPr>
        <w:snapToGrid w:val="0"/>
        <w:spacing w:before="240" w:line="276" w:lineRule="auto"/>
        <w:ind w:left="864" w:hanging="864"/>
        <w:rPr>
          <w:b/>
          <w:color w:val="000000" w:themeColor="text1"/>
          <w:sz w:val="22"/>
          <w:szCs w:val="22"/>
          <w:lang w:eastAsia="ja-JP"/>
        </w:rPr>
      </w:pPr>
      <w:bookmarkStart w:id="64" w:name="_Ref22733201"/>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.2.1</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334538" w:rsidRPr="00AC48F4">
        <w:rPr>
          <w:color w:val="000000" w:themeColor="text1"/>
          <w:sz w:val="22"/>
          <w:szCs w:val="22"/>
          <w:lang w:eastAsia="ja-JP"/>
        </w:rPr>
        <w:t xml:space="preserve">The Producer shall, on an ongoing basis, assess </w:t>
      </w:r>
      <w:r w:rsidR="002A6AFC" w:rsidRPr="00AC48F4">
        <w:rPr>
          <w:color w:val="000000" w:themeColor="text1"/>
          <w:sz w:val="22"/>
          <w:szCs w:val="22"/>
          <w:lang w:eastAsia="ja-JP"/>
        </w:rPr>
        <w:t xml:space="preserve">and document </w:t>
      </w:r>
      <w:r w:rsidR="00334538" w:rsidRPr="00AC48F4">
        <w:rPr>
          <w:color w:val="000000" w:themeColor="text1"/>
          <w:sz w:val="22"/>
          <w:szCs w:val="22"/>
          <w:lang w:eastAsia="ja-JP"/>
        </w:rPr>
        <w:t>security risks related to:</w:t>
      </w:r>
      <w:bookmarkEnd w:id="64"/>
    </w:p>
    <w:p w14:paraId="1086A717" w14:textId="1626F3B2" w:rsidR="005F2F10" w:rsidRPr="00AC48F4" w:rsidRDefault="00334538" w:rsidP="00260DBF">
      <w:pPr>
        <w:pStyle w:val="Heading4"/>
        <w:numPr>
          <w:ilvl w:val="0"/>
          <w:numId w:val="22"/>
        </w:numPr>
        <w:snapToGrid w:val="0"/>
        <w:spacing w:before="0" w:line="276" w:lineRule="auto"/>
        <w:ind w:left="1267"/>
        <w:rPr>
          <w:color w:val="000000" w:themeColor="text1"/>
          <w:sz w:val="22"/>
          <w:szCs w:val="22"/>
        </w:rPr>
      </w:pPr>
      <w:r w:rsidRPr="00AC48F4">
        <w:rPr>
          <w:color w:val="000000" w:themeColor="text1"/>
          <w:sz w:val="22"/>
          <w:szCs w:val="22"/>
        </w:rPr>
        <w:t xml:space="preserve">its diamond inventory in terms of product theft, tampering, damage or substitution; </w:t>
      </w:r>
    </w:p>
    <w:p w14:paraId="39FDA91D" w14:textId="30244837" w:rsidR="00E57689" w:rsidRPr="00AC48F4" w:rsidRDefault="00334538" w:rsidP="00260DBF">
      <w:pPr>
        <w:pStyle w:val="Heading4"/>
        <w:numPr>
          <w:ilvl w:val="0"/>
          <w:numId w:val="22"/>
        </w:numPr>
        <w:snapToGrid w:val="0"/>
        <w:spacing w:before="0" w:line="276" w:lineRule="auto"/>
        <w:ind w:left="1267"/>
        <w:rPr>
          <w:color w:val="000000" w:themeColor="text1"/>
          <w:sz w:val="22"/>
          <w:szCs w:val="22"/>
        </w:rPr>
      </w:pPr>
      <w:r w:rsidRPr="00AC48F4">
        <w:rPr>
          <w:color w:val="000000" w:themeColor="text1"/>
          <w:sz w:val="22"/>
          <w:szCs w:val="22"/>
        </w:rPr>
        <w:t>workers, contractors and other people involved in the handling of diamonds</w:t>
      </w:r>
      <w:r w:rsidR="00E57689" w:rsidRPr="00AC48F4">
        <w:rPr>
          <w:color w:val="000000" w:themeColor="text1"/>
          <w:sz w:val="22"/>
          <w:szCs w:val="22"/>
        </w:rPr>
        <w:t>; and</w:t>
      </w:r>
    </w:p>
    <w:p w14:paraId="33CA0FD4" w14:textId="31487A40" w:rsidR="00E57689" w:rsidRPr="00AC48F4" w:rsidRDefault="00E57689" w:rsidP="00260DBF">
      <w:pPr>
        <w:ind w:left="1260" w:hanging="360"/>
        <w:jc w:val="both"/>
        <w:rPr>
          <w:color w:val="000000" w:themeColor="text1"/>
          <w:sz w:val="22"/>
          <w:szCs w:val="22"/>
        </w:rPr>
      </w:pPr>
      <w:r w:rsidRPr="00AC48F4">
        <w:rPr>
          <w:color w:val="000000" w:themeColor="text1"/>
          <w:sz w:val="22"/>
          <w:szCs w:val="22"/>
        </w:rPr>
        <w:t>c.</w:t>
      </w:r>
      <w:r w:rsidRPr="00AC48F4">
        <w:rPr>
          <w:color w:val="000000" w:themeColor="text1"/>
          <w:sz w:val="22"/>
          <w:szCs w:val="22"/>
        </w:rPr>
        <w:tab/>
        <w:t>security arrangements</w:t>
      </w:r>
      <w:r w:rsidR="006C7A3C" w:rsidRPr="00AC48F4">
        <w:rPr>
          <w:color w:val="000000" w:themeColor="text1"/>
          <w:sz w:val="22"/>
          <w:szCs w:val="22"/>
        </w:rPr>
        <w:t xml:space="preserve"> (e.g., gaps in location of security personnel, security cameras, and security presence)</w:t>
      </w:r>
      <w:r w:rsidRPr="00AC48F4">
        <w:rPr>
          <w:color w:val="000000" w:themeColor="text1"/>
          <w:sz w:val="22"/>
          <w:szCs w:val="22"/>
        </w:rPr>
        <w:t>.</w:t>
      </w:r>
    </w:p>
    <w:p w14:paraId="4D4B1CF2" w14:textId="62751B46" w:rsidR="0021196C" w:rsidRPr="00AC48F4" w:rsidRDefault="00E57689" w:rsidP="00260DBF">
      <w:pPr>
        <w:pStyle w:val="Heading4"/>
        <w:numPr>
          <w:ilvl w:val="0"/>
          <w:numId w:val="0"/>
        </w:numPr>
        <w:snapToGrid w:val="0"/>
        <w:spacing w:before="240" w:line="276" w:lineRule="auto"/>
        <w:ind w:left="900" w:hanging="900"/>
        <w:rPr>
          <w:strike/>
          <w:color w:val="000000" w:themeColor="text1"/>
          <w:sz w:val="22"/>
          <w:szCs w:val="22"/>
          <w:lang w:eastAsia="ja-JP"/>
        </w:rPr>
      </w:pPr>
      <w:r w:rsidRPr="00AC48F4">
        <w:rPr>
          <w:color w:val="000000" w:themeColor="text1"/>
          <w:sz w:val="22"/>
          <w:szCs w:val="22"/>
          <w:lang w:eastAsia="ja-JP"/>
        </w:rPr>
        <w:t>1.8.2.2</w:t>
      </w:r>
      <w:r w:rsidRPr="00AC48F4">
        <w:rPr>
          <w:color w:val="000000" w:themeColor="text1"/>
          <w:sz w:val="22"/>
          <w:szCs w:val="22"/>
          <w:lang w:eastAsia="ja-JP"/>
        </w:rPr>
        <w:tab/>
      </w:r>
      <w:r w:rsidR="00197330" w:rsidRPr="00AC48F4">
        <w:rPr>
          <w:color w:val="000000" w:themeColor="text1"/>
          <w:sz w:val="22"/>
          <w:szCs w:val="22"/>
          <w:lang w:eastAsia="ja-JP"/>
        </w:rPr>
        <w:t xml:space="preserve">The Producer shall update its </w:t>
      </w:r>
      <w:r w:rsidR="002A6AFC" w:rsidRPr="00AC48F4">
        <w:rPr>
          <w:color w:val="000000" w:themeColor="text1"/>
          <w:sz w:val="22"/>
          <w:szCs w:val="22"/>
          <w:lang w:eastAsia="ja-JP"/>
        </w:rPr>
        <w:t xml:space="preserve">assessment </w:t>
      </w:r>
      <w:r w:rsidR="00197330" w:rsidRPr="00AC48F4">
        <w:rPr>
          <w:color w:val="000000" w:themeColor="text1"/>
          <w:sz w:val="22"/>
          <w:szCs w:val="22"/>
          <w:lang w:eastAsia="ja-JP"/>
        </w:rPr>
        <w:t xml:space="preserve">of security risks </w:t>
      </w:r>
      <w:r w:rsidR="002A6AFC" w:rsidRPr="00AC48F4">
        <w:rPr>
          <w:color w:val="000000" w:themeColor="text1"/>
          <w:sz w:val="22"/>
          <w:szCs w:val="22"/>
          <w:lang w:eastAsia="ja-JP"/>
        </w:rPr>
        <w:t xml:space="preserve">every time </w:t>
      </w:r>
      <w:r w:rsidR="00197330" w:rsidRPr="00AC48F4">
        <w:rPr>
          <w:color w:val="000000" w:themeColor="text1"/>
          <w:sz w:val="22"/>
          <w:szCs w:val="22"/>
          <w:lang w:eastAsia="ja-JP"/>
        </w:rPr>
        <w:t xml:space="preserve">the </w:t>
      </w:r>
      <w:r w:rsidR="002A6AFC" w:rsidRPr="00AC48F4">
        <w:rPr>
          <w:color w:val="000000" w:themeColor="text1"/>
          <w:sz w:val="22"/>
          <w:szCs w:val="22"/>
          <w:lang w:eastAsia="ja-JP"/>
        </w:rPr>
        <w:t>conditions change significantly</w:t>
      </w:r>
      <w:r w:rsidRPr="00AC48F4">
        <w:rPr>
          <w:color w:val="000000" w:themeColor="text1"/>
          <w:sz w:val="22"/>
          <w:szCs w:val="22"/>
          <w:lang w:eastAsia="ja-JP"/>
        </w:rPr>
        <w:t>, and shall</w:t>
      </w:r>
      <w:r w:rsidR="00847D6A" w:rsidRPr="00AC48F4">
        <w:rPr>
          <w:color w:val="000000" w:themeColor="text1"/>
          <w:sz w:val="22"/>
          <w:szCs w:val="22"/>
          <w:lang w:eastAsia="ja-JP"/>
        </w:rPr>
        <w:t xml:space="preserve"> </w:t>
      </w:r>
      <w:r w:rsidR="002A6AFC" w:rsidRPr="00AC48F4">
        <w:rPr>
          <w:color w:val="000000" w:themeColor="text1"/>
          <w:sz w:val="22"/>
          <w:szCs w:val="22"/>
          <w:lang w:eastAsia="ja-JP"/>
        </w:rPr>
        <w:t xml:space="preserve">follow a credible methodology </w:t>
      </w:r>
      <w:r w:rsidR="00B667A0" w:rsidRPr="00AC48F4">
        <w:rPr>
          <w:color w:val="000000" w:themeColor="text1"/>
          <w:sz w:val="22"/>
          <w:szCs w:val="22"/>
          <w:lang w:eastAsia="ja-JP"/>
        </w:rPr>
        <w:t xml:space="preserve">that </w:t>
      </w:r>
      <w:r w:rsidR="0021196C" w:rsidRPr="00AC48F4">
        <w:rPr>
          <w:color w:val="000000" w:themeColor="text1"/>
          <w:sz w:val="22"/>
          <w:szCs w:val="22"/>
          <w:lang w:eastAsia="ja-JP"/>
        </w:rPr>
        <w:t xml:space="preserve">at least </w:t>
      </w:r>
      <w:r w:rsidR="00847D6A" w:rsidRPr="00AC48F4">
        <w:rPr>
          <w:color w:val="000000" w:themeColor="text1"/>
          <w:sz w:val="22"/>
          <w:szCs w:val="22"/>
          <w:lang w:eastAsia="ja-JP"/>
        </w:rPr>
        <w:t xml:space="preserve">shall </w:t>
      </w:r>
      <w:r w:rsidR="00B667A0" w:rsidRPr="00AC48F4">
        <w:rPr>
          <w:color w:val="000000" w:themeColor="text1"/>
          <w:sz w:val="22"/>
          <w:szCs w:val="22"/>
          <w:lang w:eastAsia="ja-JP"/>
        </w:rPr>
        <w:t>address:</w:t>
      </w:r>
      <w:r w:rsidR="0021196C" w:rsidRPr="00AC48F4">
        <w:rPr>
          <w:color w:val="000000" w:themeColor="text1"/>
          <w:sz w:val="22"/>
          <w:szCs w:val="22"/>
          <w:lang w:eastAsia="ja-JP"/>
        </w:rPr>
        <w:t xml:space="preserve"> </w:t>
      </w:r>
    </w:p>
    <w:p w14:paraId="4EFF5DEE" w14:textId="77777777" w:rsidR="008434F2" w:rsidRPr="00AC48F4" w:rsidRDefault="00F75C20" w:rsidP="00260DBF">
      <w:pPr>
        <w:pStyle w:val="Heading4"/>
        <w:numPr>
          <w:ilvl w:val="0"/>
          <w:numId w:val="26"/>
        </w:numPr>
        <w:snapToGrid w:val="0"/>
        <w:spacing w:before="0" w:line="276" w:lineRule="auto"/>
        <w:ind w:left="1267"/>
        <w:rPr>
          <w:color w:val="000000" w:themeColor="text1"/>
          <w:sz w:val="22"/>
          <w:szCs w:val="22"/>
        </w:rPr>
      </w:pPr>
      <w:r w:rsidRPr="00AC48F4">
        <w:rPr>
          <w:color w:val="000000" w:themeColor="text1"/>
          <w:sz w:val="22"/>
          <w:szCs w:val="22"/>
        </w:rPr>
        <w:t>s</w:t>
      </w:r>
      <w:r w:rsidR="0021196C" w:rsidRPr="00AC48F4">
        <w:rPr>
          <w:color w:val="000000" w:themeColor="text1"/>
          <w:sz w:val="22"/>
          <w:szCs w:val="22"/>
        </w:rPr>
        <w:t xml:space="preserve">ecurity risks for workers </w:t>
      </w:r>
    </w:p>
    <w:p w14:paraId="70E63DCD" w14:textId="3044C1B4" w:rsidR="00F75C20" w:rsidRPr="00AC48F4" w:rsidRDefault="008434F2" w:rsidP="00260DBF">
      <w:pPr>
        <w:pStyle w:val="Heading4"/>
        <w:numPr>
          <w:ilvl w:val="0"/>
          <w:numId w:val="26"/>
        </w:numPr>
        <w:snapToGrid w:val="0"/>
        <w:spacing w:before="0" w:line="276" w:lineRule="auto"/>
        <w:ind w:left="1267"/>
        <w:rPr>
          <w:color w:val="000000" w:themeColor="text1"/>
          <w:sz w:val="22"/>
          <w:szCs w:val="22"/>
        </w:rPr>
      </w:pPr>
      <w:r w:rsidRPr="00AC48F4">
        <w:rPr>
          <w:color w:val="000000" w:themeColor="text1"/>
          <w:sz w:val="22"/>
          <w:szCs w:val="22"/>
        </w:rPr>
        <w:t xml:space="preserve">security risks for </w:t>
      </w:r>
      <w:r w:rsidR="00142932" w:rsidRPr="00AC48F4">
        <w:rPr>
          <w:color w:val="000000" w:themeColor="text1"/>
          <w:sz w:val="22"/>
          <w:szCs w:val="22"/>
        </w:rPr>
        <w:t>persons in local communities</w:t>
      </w:r>
      <w:r w:rsidR="00D85BF0" w:rsidRPr="00AC48F4">
        <w:rPr>
          <w:color w:val="000000" w:themeColor="text1"/>
          <w:sz w:val="22"/>
          <w:szCs w:val="22"/>
        </w:rPr>
        <w:t>, if relevant</w:t>
      </w:r>
      <w:r w:rsidR="00F75C20" w:rsidRPr="00AC48F4">
        <w:rPr>
          <w:color w:val="000000" w:themeColor="text1"/>
          <w:sz w:val="22"/>
          <w:szCs w:val="22"/>
        </w:rPr>
        <w:t xml:space="preserve">; </w:t>
      </w:r>
      <w:r w:rsidR="00B667A0" w:rsidRPr="00AC48F4">
        <w:rPr>
          <w:color w:val="000000" w:themeColor="text1"/>
          <w:sz w:val="22"/>
          <w:szCs w:val="22"/>
        </w:rPr>
        <w:t xml:space="preserve">and </w:t>
      </w:r>
    </w:p>
    <w:p w14:paraId="406A9E42" w14:textId="0C3D3C34" w:rsidR="00F75C20" w:rsidRPr="00AC48F4" w:rsidRDefault="00F75C20" w:rsidP="00260DBF">
      <w:pPr>
        <w:pStyle w:val="Heading4"/>
        <w:numPr>
          <w:ilvl w:val="0"/>
          <w:numId w:val="26"/>
        </w:numPr>
        <w:snapToGrid w:val="0"/>
        <w:spacing w:before="0" w:line="276" w:lineRule="auto"/>
        <w:ind w:left="1267"/>
        <w:rPr>
          <w:color w:val="000000" w:themeColor="text1"/>
          <w:sz w:val="22"/>
          <w:szCs w:val="22"/>
        </w:rPr>
      </w:pPr>
      <w:r w:rsidRPr="00AC48F4">
        <w:rPr>
          <w:color w:val="000000" w:themeColor="text1"/>
          <w:sz w:val="22"/>
          <w:szCs w:val="22"/>
        </w:rPr>
        <w:t>assessment of the political and security context, and current or potential conflicts on the host country or communities</w:t>
      </w:r>
      <w:r w:rsidR="00D85BF0" w:rsidRPr="00AC48F4">
        <w:rPr>
          <w:color w:val="000000" w:themeColor="text1"/>
          <w:sz w:val="22"/>
          <w:szCs w:val="22"/>
        </w:rPr>
        <w:t>, if relevant</w:t>
      </w:r>
      <w:r w:rsidR="00B667A0" w:rsidRPr="00AC48F4">
        <w:rPr>
          <w:color w:val="000000" w:themeColor="text1"/>
          <w:sz w:val="22"/>
          <w:szCs w:val="22"/>
        </w:rPr>
        <w:t>.</w:t>
      </w:r>
      <w:r w:rsidR="0029469B" w:rsidRPr="00AC48F4">
        <w:rPr>
          <w:color w:val="000000" w:themeColor="text1"/>
          <w:sz w:val="22"/>
          <w:szCs w:val="22"/>
        </w:rPr>
        <w:t xml:space="preserve"> </w:t>
      </w:r>
    </w:p>
    <w:p w14:paraId="13D22ABE" w14:textId="14C3DE00" w:rsidR="00F75C20" w:rsidRPr="00AC48F4" w:rsidRDefault="00EF6982" w:rsidP="00260DBF">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.2.</w:t>
      </w:r>
      <w:r w:rsidR="007D56E9" w:rsidRPr="00AC48F4">
        <w:rPr>
          <w:color w:val="000000" w:themeColor="text1"/>
          <w:sz w:val="22"/>
          <w:szCs w:val="22"/>
          <w:lang w:eastAsia="ja-JP"/>
        </w:rPr>
        <w:t>3</w:t>
      </w:r>
      <w:r w:rsidR="00A6448C" w:rsidRPr="00AC48F4">
        <w:rPr>
          <w:color w:val="000000" w:themeColor="text1"/>
          <w:sz w:val="22"/>
          <w:szCs w:val="22"/>
          <w:lang w:eastAsia="ja-JP"/>
        </w:rPr>
        <w:tab/>
      </w:r>
      <w:r w:rsidR="006A0F0A" w:rsidRPr="00AC48F4">
        <w:rPr>
          <w:color w:val="000000" w:themeColor="text1"/>
          <w:sz w:val="22"/>
          <w:szCs w:val="22"/>
          <w:lang w:eastAsia="ja-JP"/>
        </w:rPr>
        <w:t>The Producer shall implement</w:t>
      </w:r>
      <w:r w:rsidR="00F75C20" w:rsidRPr="00AC48F4">
        <w:rPr>
          <w:color w:val="000000" w:themeColor="text1"/>
          <w:sz w:val="22"/>
          <w:szCs w:val="22"/>
          <w:lang w:eastAsia="ja-JP"/>
        </w:rPr>
        <w:t xml:space="preserve"> </w:t>
      </w:r>
      <w:r w:rsidR="00EC4D3F" w:rsidRPr="00AC48F4">
        <w:rPr>
          <w:color w:val="000000" w:themeColor="text1"/>
          <w:sz w:val="22"/>
          <w:szCs w:val="22"/>
          <w:lang w:eastAsia="ja-JP"/>
        </w:rPr>
        <w:t>security</w:t>
      </w:r>
      <w:r w:rsidR="00F75C20" w:rsidRPr="00AC48F4">
        <w:rPr>
          <w:color w:val="000000" w:themeColor="text1"/>
          <w:sz w:val="22"/>
          <w:szCs w:val="22"/>
          <w:lang w:eastAsia="ja-JP"/>
        </w:rPr>
        <w:t xml:space="preserve"> risk management</w:t>
      </w:r>
      <w:r w:rsidR="00EC4D3F" w:rsidRPr="00AC48F4">
        <w:rPr>
          <w:color w:val="000000" w:themeColor="text1"/>
          <w:sz w:val="22"/>
          <w:szCs w:val="22"/>
          <w:lang w:eastAsia="ja-JP"/>
        </w:rPr>
        <w:t xml:space="preserve"> and monitoring</w:t>
      </w:r>
      <w:r w:rsidR="00F75C20" w:rsidRPr="00AC48F4">
        <w:rPr>
          <w:color w:val="000000" w:themeColor="text1"/>
          <w:sz w:val="22"/>
          <w:szCs w:val="22"/>
          <w:lang w:eastAsia="ja-JP"/>
        </w:rPr>
        <w:t xml:space="preserve"> plan</w:t>
      </w:r>
      <w:r w:rsidR="005747B5" w:rsidRPr="00AC48F4">
        <w:rPr>
          <w:color w:val="000000" w:themeColor="text1"/>
          <w:sz w:val="22"/>
          <w:szCs w:val="22"/>
          <w:lang w:eastAsia="ja-JP"/>
        </w:rPr>
        <w:t>, containing</w:t>
      </w:r>
      <w:r w:rsidR="00EC4D3F" w:rsidRPr="00AC48F4">
        <w:rPr>
          <w:color w:val="000000" w:themeColor="text1"/>
          <w:sz w:val="22"/>
          <w:szCs w:val="22"/>
          <w:lang w:eastAsia="ja-JP"/>
        </w:rPr>
        <w:t xml:space="preserve"> measures to ensure</w:t>
      </w:r>
      <w:r w:rsidR="00F75C20" w:rsidRPr="00AC48F4">
        <w:rPr>
          <w:color w:val="000000" w:themeColor="text1"/>
          <w:sz w:val="22"/>
          <w:szCs w:val="22"/>
          <w:lang w:eastAsia="ja-JP"/>
        </w:rPr>
        <w:t xml:space="preserve"> the prevention or mitigation of </w:t>
      </w:r>
      <w:r w:rsidR="00EC4D3F" w:rsidRPr="00AC48F4">
        <w:rPr>
          <w:color w:val="000000" w:themeColor="text1"/>
          <w:sz w:val="22"/>
          <w:szCs w:val="22"/>
          <w:lang w:eastAsia="ja-JP"/>
        </w:rPr>
        <w:t xml:space="preserve">risks identified by the assessment. </w:t>
      </w:r>
    </w:p>
    <w:p w14:paraId="75049660" w14:textId="7715FDCE" w:rsidR="00EC4D3F" w:rsidRPr="00AC48F4" w:rsidRDefault="00EF6982" w:rsidP="00260DBF">
      <w:pPr>
        <w:pStyle w:val="Heading3"/>
        <w:numPr>
          <w:ilvl w:val="0"/>
          <w:numId w:val="0"/>
        </w:numPr>
        <w:tabs>
          <w:tab w:val="left" w:pos="900"/>
        </w:tabs>
        <w:snapToGrid w:val="0"/>
        <w:spacing w:line="276" w:lineRule="auto"/>
        <w:rPr>
          <w:color w:val="000000" w:themeColor="text1"/>
        </w:rPr>
      </w:pPr>
      <w:r w:rsidRPr="00AC48F4">
        <w:rPr>
          <w:color w:val="000000" w:themeColor="text1"/>
        </w:rPr>
        <w:lastRenderedPageBreak/>
        <w:t>1</w:t>
      </w:r>
      <w:r w:rsidR="00A6448C" w:rsidRPr="00AC48F4">
        <w:rPr>
          <w:color w:val="000000" w:themeColor="text1"/>
        </w:rPr>
        <w:t>.</w:t>
      </w:r>
      <w:r w:rsidR="00CD2121" w:rsidRPr="00AC48F4">
        <w:rPr>
          <w:color w:val="000000" w:themeColor="text1"/>
        </w:rPr>
        <w:t>8</w:t>
      </w:r>
      <w:r w:rsidR="00A6448C" w:rsidRPr="00AC48F4">
        <w:rPr>
          <w:color w:val="000000" w:themeColor="text1"/>
        </w:rPr>
        <w:t>.3</w:t>
      </w:r>
      <w:r w:rsidR="00A6448C" w:rsidRPr="00AC48F4">
        <w:rPr>
          <w:color w:val="000000" w:themeColor="text1"/>
        </w:rPr>
        <w:tab/>
      </w:r>
      <w:r w:rsidR="00EC4D3F" w:rsidRPr="00AC48F4">
        <w:rPr>
          <w:color w:val="000000" w:themeColor="text1"/>
        </w:rPr>
        <w:t>Security Personnel</w:t>
      </w:r>
      <w:r w:rsidR="00F32868" w:rsidRPr="00AC48F4">
        <w:rPr>
          <w:rStyle w:val="FootnoteReference"/>
          <w:color w:val="000000" w:themeColor="text1"/>
        </w:rPr>
        <w:footnoteReference w:id="26"/>
      </w:r>
    </w:p>
    <w:p w14:paraId="23B20711" w14:textId="5E394F17" w:rsidR="0021196C" w:rsidRPr="00AC48F4" w:rsidRDefault="00EF6982" w:rsidP="00E57689">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.3.1</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0131A9" w:rsidRPr="00AC48F4">
        <w:rPr>
          <w:color w:val="000000" w:themeColor="text1"/>
          <w:sz w:val="22"/>
          <w:szCs w:val="22"/>
          <w:lang w:eastAsia="ja-JP"/>
        </w:rPr>
        <w:t>Prior to hiring</w:t>
      </w:r>
      <w:r w:rsidR="00E57689" w:rsidRPr="00AC48F4">
        <w:rPr>
          <w:color w:val="000000" w:themeColor="text1"/>
          <w:sz w:val="22"/>
          <w:szCs w:val="22"/>
          <w:lang w:eastAsia="ja-JP"/>
        </w:rPr>
        <w:t xml:space="preserve"> or contracting with</w:t>
      </w:r>
      <w:r w:rsidR="000131A9" w:rsidRPr="00AC48F4">
        <w:rPr>
          <w:color w:val="000000" w:themeColor="text1"/>
          <w:sz w:val="22"/>
          <w:szCs w:val="22"/>
          <w:lang w:eastAsia="ja-JP"/>
        </w:rPr>
        <w:t xml:space="preserve"> security personnel, </w:t>
      </w:r>
      <w:r w:rsidR="00847D6A" w:rsidRPr="00AC48F4">
        <w:rPr>
          <w:color w:val="000000" w:themeColor="text1"/>
          <w:sz w:val="22"/>
          <w:szCs w:val="22"/>
          <w:lang w:eastAsia="ja-JP"/>
        </w:rPr>
        <w:t xml:space="preserve">the </w:t>
      </w:r>
      <w:r w:rsidR="000131A9" w:rsidRPr="00AC48F4">
        <w:rPr>
          <w:color w:val="000000" w:themeColor="text1"/>
          <w:sz w:val="22"/>
          <w:szCs w:val="22"/>
          <w:lang w:eastAsia="ja-JP"/>
        </w:rPr>
        <w:t xml:space="preserve">Producer shall perform due diligence </w:t>
      </w:r>
      <w:r w:rsidR="00E15E96" w:rsidRPr="00AC48F4">
        <w:rPr>
          <w:color w:val="000000" w:themeColor="text1"/>
          <w:sz w:val="22"/>
          <w:szCs w:val="22"/>
          <w:lang w:eastAsia="ja-JP"/>
        </w:rPr>
        <w:t xml:space="preserve">(or a good faith effort if security personnel is provided by public security) </w:t>
      </w:r>
      <w:r w:rsidR="000131A9" w:rsidRPr="00AC48F4">
        <w:rPr>
          <w:color w:val="000000" w:themeColor="text1"/>
          <w:sz w:val="22"/>
          <w:szCs w:val="22"/>
          <w:lang w:eastAsia="ja-JP"/>
        </w:rPr>
        <w:t>to avoid hiring security providers or personnel who have been involved in human rights violations,</w:t>
      </w:r>
      <w:r w:rsidR="000131A9" w:rsidRPr="00AC48F4">
        <w:rPr>
          <w:color w:val="000000" w:themeColor="text1"/>
          <w:sz w:val="22"/>
          <w:szCs w:val="22"/>
        </w:rPr>
        <w:t xml:space="preserve"> </w:t>
      </w:r>
      <w:r w:rsidR="000131A9" w:rsidRPr="00AC48F4">
        <w:rPr>
          <w:color w:val="000000" w:themeColor="text1"/>
          <w:sz w:val="22"/>
          <w:szCs w:val="22"/>
          <w:lang w:eastAsia="ja-JP"/>
        </w:rPr>
        <w:t>breaches of international humanitarian law</w:t>
      </w:r>
      <w:r w:rsidR="005747B5" w:rsidRPr="00AC48F4">
        <w:rPr>
          <w:color w:val="000000" w:themeColor="text1"/>
          <w:sz w:val="22"/>
          <w:szCs w:val="22"/>
          <w:lang w:eastAsia="ja-JP"/>
        </w:rPr>
        <w:t>,</w:t>
      </w:r>
      <w:r w:rsidR="000131A9" w:rsidRPr="00AC48F4">
        <w:rPr>
          <w:color w:val="000000" w:themeColor="text1"/>
          <w:sz w:val="22"/>
          <w:szCs w:val="22"/>
          <w:lang w:eastAsia="ja-JP"/>
        </w:rPr>
        <w:t xml:space="preserve"> or the use of excessive force. </w:t>
      </w:r>
      <w:r w:rsidR="00E57689" w:rsidRPr="00AC48F4">
        <w:rPr>
          <w:color w:val="000000" w:themeColor="text1"/>
          <w:sz w:val="22"/>
          <w:szCs w:val="22"/>
          <w:lang w:eastAsia="ja-JP"/>
        </w:rPr>
        <w:t xml:space="preserve"> </w:t>
      </w:r>
    </w:p>
    <w:p w14:paraId="0A0D617F" w14:textId="0967D37C" w:rsidR="00886BB0" w:rsidRPr="00AC48F4" w:rsidRDefault="00EF6982" w:rsidP="00886BB0">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.3.2</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39158B" w:rsidRPr="00AC48F4">
        <w:rPr>
          <w:color w:val="000000" w:themeColor="text1"/>
          <w:sz w:val="22"/>
          <w:szCs w:val="22"/>
          <w:lang w:eastAsia="ja-JP"/>
        </w:rPr>
        <w:t>The Producer shall require that s</w:t>
      </w:r>
      <w:r w:rsidR="00E15E96" w:rsidRPr="00AC48F4">
        <w:rPr>
          <w:color w:val="000000" w:themeColor="text1"/>
          <w:sz w:val="22"/>
          <w:szCs w:val="22"/>
          <w:lang w:eastAsia="ja-JP"/>
        </w:rPr>
        <w:t>ecurity personnel</w:t>
      </w:r>
      <w:r w:rsidR="005747B5" w:rsidRPr="00AC48F4">
        <w:rPr>
          <w:color w:val="000000" w:themeColor="text1"/>
          <w:sz w:val="22"/>
          <w:szCs w:val="22"/>
          <w:lang w:eastAsia="ja-JP"/>
        </w:rPr>
        <w:t xml:space="preserve">, whether </w:t>
      </w:r>
      <w:r w:rsidR="00E15E96" w:rsidRPr="00AC48F4">
        <w:rPr>
          <w:color w:val="000000" w:themeColor="text1"/>
          <w:sz w:val="22"/>
          <w:szCs w:val="22"/>
          <w:lang w:eastAsia="ja-JP"/>
        </w:rPr>
        <w:t>internal or external</w:t>
      </w:r>
      <w:r w:rsidR="005747B5" w:rsidRPr="00AC48F4">
        <w:rPr>
          <w:color w:val="000000" w:themeColor="text1"/>
          <w:sz w:val="22"/>
          <w:szCs w:val="22"/>
          <w:lang w:eastAsia="ja-JP"/>
        </w:rPr>
        <w:t>,</w:t>
      </w:r>
      <w:r w:rsidR="00E15E96" w:rsidRPr="00AC48F4">
        <w:rPr>
          <w:color w:val="000000" w:themeColor="text1"/>
          <w:sz w:val="22"/>
          <w:szCs w:val="22"/>
          <w:lang w:eastAsia="ja-JP"/>
        </w:rPr>
        <w:t xml:space="preserve"> be trained on the</w:t>
      </w:r>
      <w:r w:rsidR="005747B5" w:rsidRPr="00AC48F4">
        <w:rPr>
          <w:color w:val="000000" w:themeColor="text1"/>
          <w:sz w:val="22"/>
          <w:szCs w:val="22"/>
          <w:lang w:eastAsia="ja-JP"/>
        </w:rPr>
        <w:t xml:space="preserve"> expected</w:t>
      </w:r>
      <w:r w:rsidR="00E15E96" w:rsidRPr="00AC48F4">
        <w:rPr>
          <w:color w:val="000000" w:themeColor="text1"/>
          <w:sz w:val="22"/>
          <w:szCs w:val="22"/>
          <w:lang w:eastAsia="ja-JP"/>
        </w:rPr>
        <w:t xml:space="preserve"> ethical conduct, respect for human rights, and </w:t>
      </w:r>
      <w:r w:rsidR="005747B5" w:rsidRPr="00AC48F4">
        <w:rPr>
          <w:color w:val="000000" w:themeColor="text1"/>
          <w:sz w:val="22"/>
          <w:szCs w:val="22"/>
          <w:lang w:eastAsia="ja-JP"/>
        </w:rPr>
        <w:t xml:space="preserve">the </w:t>
      </w:r>
      <w:r w:rsidR="00E15E96" w:rsidRPr="00AC48F4">
        <w:rPr>
          <w:color w:val="000000" w:themeColor="text1"/>
          <w:sz w:val="22"/>
          <w:szCs w:val="22"/>
          <w:lang w:eastAsia="ja-JP"/>
        </w:rPr>
        <w:t>Producer’s firearm</w:t>
      </w:r>
      <w:r w:rsidR="005747B5" w:rsidRPr="00AC48F4">
        <w:rPr>
          <w:color w:val="000000" w:themeColor="text1"/>
          <w:sz w:val="22"/>
          <w:szCs w:val="22"/>
          <w:lang w:eastAsia="ja-JP"/>
        </w:rPr>
        <w:t>s</w:t>
      </w:r>
      <w:r w:rsidR="00E15E96" w:rsidRPr="00AC48F4">
        <w:rPr>
          <w:color w:val="000000" w:themeColor="text1"/>
          <w:sz w:val="22"/>
          <w:szCs w:val="22"/>
          <w:lang w:eastAsia="ja-JP"/>
        </w:rPr>
        <w:t xml:space="preserve"> policy</w:t>
      </w:r>
      <w:r w:rsidR="00252419" w:rsidRPr="00AC48F4">
        <w:rPr>
          <w:color w:val="000000" w:themeColor="text1"/>
          <w:sz w:val="22"/>
          <w:szCs w:val="22"/>
          <w:lang w:eastAsia="ja-JP"/>
        </w:rPr>
        <w:t xml:space="preserve"> prior to starting their duties</w:t>
      </w:r>
      <w:r w:rsidR="006C7A3C" w:rsidRPr="00AC48F4">
        <w:rPr>
          <w:color w:val="000000" w:themeColor="text1"/>
          <w:sz w:val="22"/>
          <w:szCs w:val="22"/>
          <w:lang w:eastAsia="ja-JP"/>
        </w:rPr>
        <w:t>. In addition, such training shall be</w:t>
      </w:r>
      <w:r w:rsidR="00252419" w:rsidRPr="00AC48F4">
        <w:rPr>
          <w:color w:val="000000" w:themeColor="text1"/>
          <w:sz w:val="22"/>
          <w:szCs w:val="22"/>
          <w:lang w:eastAsia="ja-JP"/>
        </w:rPr>
        <w:t xml:space="preserve"> </w:t>
      </w:r>
      <w:r w:rsidR="006C7A3C" w:rsidRPr="00AC48F4">
        <w:rPr>
          <w:color w:val="000000" w:themeColor="text1"/>
          <w:sz w:val="22"/>
          <w:szCs w:val="22"/>
          <w:lang w:eastAsia="ja-JP"/>
        </w:rPr>
        <w:t>repea</w:t>
      </w:r>
      <w:r w:rsidR="00252419" w:rsidRPr="00AC48F4">
        <w:rPr>
          <w:color w:val="000000" w:themeColor="text1"/>
          <w:sz w:val="22"/>
          <w:szCs w:val="22"/>
          <w:lang w:eastAsia="ja-JP"/>
        </w:rPr>
        <w:t>ted annually</w:t>
      </w:r>
      <w:r w:rsidR="00E15E96" w:rsidRPr="00AC48F4">
        <w:rPr>
          <w:color w:val="000000" w:themeColor="text1"/>
          <w:sz w:val="22"/>
          <w:szCs w:val="22"/>
          <w:lang w:eastAsia="ja-JP"/>
        </w:rPr>
        <w:t xml:space="preserve">. If security is provided by public security forces, </w:t>
      </w:r>
      <w:r w:rsidR="005747B5" w:rsidRPr="00AC48F4">
        <w:rPr>
          <w:color w:val="000000" w:themeColor="text1"/>
          <w:sz w:val="22"/>
          <w:szCs w:val="22"/>
          <w:lang w:eastAsia="ja-JP"/>
        </w:rPr>
        <w:t xml:space="preserve">the </w:t>
      </w:r>
      <w:r w:rsidR="00E15E96" w:rsidRPr="00AC48F4">
        <w:rPr>
          <w:color w:val="000000" w:themeColor="text1"/>
          <w:sz w:val="22"/>
          <w:szCs w:val="22"/>
          <w:lang w:eastAsia="ja-JP"/>
        </w:rPr>
        <w:t xml:space="preserve">Producer shall facilitate training to personnel </w:t>
      </w:r>
      <w:r w:rsidR="005747B5" w:rsidRPr="00AC48F4">
        <w:rPr>
          <w:color w:val="000000" w:themeColor="text1"/>
          <w:sz w:val="22"/>
          <w:szCs w:val="22"/>
          <w:lang w:eastAsia="ja-JP"/>
        </w:rPr>
        <w:t xml:space="preserve">who </w:t>
      </w:r>
      <w:r w:rsidR="00E15E96" w:rsidRPr="00AC48F4">
        <w:rPr>
          <w:color w:val="000000" w:themeColor="text1"/>
          <w:sz w:val="22"/>
          <w:szCs w:val="22"/>
          <w:lang w:eastAsia="ja-JP"/>
        </w:rPr>
        <w:t>do not have the appropriate training.</w:t>
      </w:r>
      <w:r w:rsidR="00886BB0" w:rsidRPr="00AC48F4">
        <w:rPr>
          <w:color w:val="000000" w:themeColor="text1"/>
          <w:sz w:val="22"/>
          <w:szCs w:val="22"/>
          <w:lang w:eastAsia="ja-JP"/>
        </w:rPr>
        <w:t xml:space="preserve"> </w:t>
      </w:r>
    </w:p>
    <w:p w14:paraId="360C9CE7" w14:textId="61EBA5E2" w:rsidR="00E15E96" w:rsidRPr="00AC48F4" w:rsidRDefault="00886BB0" w:rsidP="00886BB0">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1.8.3.3</w:t>
      </w:r>
      <w:r w:rsidRPr="00AC48F4">
        <w:rPr>
          <w:color w:val="000000" w:themeColor="text1"/>
          <w:sz w:val="22"/>
          <w:szCs w:val="22"/>
          <w:lang w:eastAsia="ja-JP"/>
        </w:rPr>
        <w:tab/>
        <w:t xml:space="preserve">If public or private security is used, the </w:t>
      </w:r>
      <w:r w:rsidR="006A0F0A" w:rsidRPr="00AC48F4">
        <w:rPr>
          <w:color w:val="000000" w:themeColor="text1"/>
          <w:sz w:val="22"/>
          <w:szCs w:val="22"/>
          <w:lang w:eastAsia="ja-JP"/>
        </w:rPr>
        <w:t xml:space="preserve">Producer shall ask the </w:t>
      </w:r>
      <w:r w:rsidRPr="00AC48F4">
        <w:rPr>
          <w:color w:val="000000" w:themeColor="text1"/>
          <w:sz w:val="22"/>
          <w:szCs w:val="22"/>
          <w:lang w:eastAsia="ja-JP"/>
        </w:rPr>
        <w:t xml:space="preserve">security provider </w:t>
      </w:r>
      <w:r w:rsidR="006A0F0A" w:rsidRPr="00AC48F4">
        <w:rPr>
          <w:color w:val="000000" w:themeColor="text1"/>
          <w:sz w:val="22"/>
          <w:szCs w:val="22"/>
          <w:lang w:eastAsia="ja-JP"/>
        </w:rPr>
        <w:t>to</w:t>
      </w:r>
      <w:r w:rsidRPr="00AC48F4">
        <w:rPr>
          <w:color w:val="000000" w:themeColor="text1"/>
          <w:sz w:val="22"/>
          <w:szCs w:val="22"/>
          <w:lang w:eastAsia="ja-JP"/>
        </w:rPr>
        <w:t xml:space="preserve"> sign a contract or Memorandum of Understanding aligned</w:t>
      </w:r>
      <w:r w:rsidRPr="00AC48F4">
        <w:rPr>
          <w:color w:val="000000" w:themeColor="text1"/>
          <w:sz w:val="22"/>
          <w:szCs w:val="22"/>
        </w:rPr>
        <w:t xml:space="preserve"> with Voluntary Principles on Security and Human Rights</w:t>
      </w:r>
      <w:r w:rsidRPr="00AC48F4">
        <w:rPr>
          <w:color w:val="000000" w:themeColor="text1"/>
          <w:sz w:val="22"/>
          <w:szCs w:val="22"/>
          <w:vertAlign w:val="superscript"/>
        </w:rPr>
        <w:footnoteReference w:id="27"/>
      </w:r>
      <w:r w:rsidRPr="00AC48F4">
        <w:rPr>
          <w:color w:val="000000" w:themeColor="text1"/>
          <w:sz w:val="22"/>
          <w:szCs w:val="22"/>
        </w:rPr>
        <w:t xml:space="preserve"> and the Producer’s policy on firearms. The document shall specify each party’s duties with regard to the security of the Producer’s</w:t>
      </w:r>
      <w:r w:rsidRPr="00AC48F4">
        <w:rPr>
          <w:color w:val="000000" w:themeColor="text1"/>
          <w:sz w:val="22"/>
          <w:szCs w:val="22"/>
          <w:lang w:eastAsia="ja-JP"/>
        </w:rPr>
        <w:t xml:space="preserve"> activities and infrastructure, and the training of security personnel.</w:t>
      </w:r>
    </w:p>
    <w:p w14:paraId="6A4D68A2" w14:textId="23AFF20B" w:rsidR="00E15E96" w:rsidRPr="00AC48F4" w:rsidRDefault="00EF6982" w:rsidP="00260DBF">
      <w:pPr>
        <w:pStyle w:val="Heading3"/>
        <w:numPr>
          <w:ilvl w:val="0"/>
          <w:numId w:val="0"/>
        </w:numPr>
        <w:tabs>
          <w:tab w:val="left" w:pos="900"/>
        </w:tabs>
        <w:snapToGrid w:val="0"/>
        <w:spacing w:line="276" w:lineRule="auto"/>
        <w:rPr>
          <w:color w:val="000000" w:themeColor="text1"/>
        </w:rPr>
      </w:pPr>
      <w:r w:rsidRPr="00AC48F4">
        <w:rPr>
          <w:color w:val="000000" w:themeColor="text1"/>
        </w:rPr>
        <w:t>1</w:t>
      </w:r>
      <w:r w:rsidR="00A6448C" w:rsidRPr="00AC48F4">
        <w:rPr>
          <w:color w:val="000000" w:themeColor="text1"/>
        </w:rPr>
        <w:t>.</w:t>
      </w:r>
      <w:r w:rsidR="00CD2121" w:rsidRPr="00AC48F4">
        <w:rPr>
          <w:color w:val="000000" w:themeColor="text1"/>
        </w:rPr>
        <w:t>8</w:t>
      </w:r>
      <w:r w:rsidR="00A6448C" w:rsidRPr="00AC48F4">
        <w:rPr>
          <w:color w:val="000000" w:themeColor="text1"/>
        </w:rPr>
        <w:t>.4</w:t>
      </w:r>
      <w:r w:rsidR="00A6448C" w:rsidRPr="00AC48F4">
        <w:rPr>
          <w:color w:val="000000" w:themeColor="text1"/>
        </w:rPr>
        <w:tab/>
      </w:r>
      <w:r w:rsidR="005C4F50" w:rsidRPr="00AC48F4">
        <w:rPr>
          <w:color w:val="000000" w:themeColor="text1"/>
        </w:rPr>
        <w:t>Security Incidents Management</w:t>
      </w:r>
    </w:p>
    <w:p w14:paraId="33C163FA" w14:textId="66A8A572" w:rsidR="005C4F50"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.4.1</w:t>
      </w:r>
      <w:r w:rsidR="00A6448C" w:rsidRPr="00AC48F4">
        <w:rPr>
          <w:color w:val="000000" w:themeColor="text1"/>
          <w:sz w:val="22"/>
          <w:szCs w:val="22"/>
          <w:lang w:eastAsia="ja-JP"/>
        </w:rPr>
        <w:tab/>
      </w:r>
      <w:r w:rsidR="0001110A" w:rsidRPr="00AC48F4">
        <w:rPr>
          <w:color w:val="000000" w:themeColor="text1"/>
          <w:sz w:val="22"/>
          <w:szCs w:val="22"/>
          <w:lang w:eastAsia="ja-JP"/>
        </w:rPr>
        <w:t xml:space="preserve">The Producer </w:t>
      </w:r>
      <w:r w:rsidR="005C4F50" w:rsidRPr="00AC48F4">
        <w:rPr>
          <w:color w:val="000000" w:themeColor="text1"/>
          <w:sz w:val="22"/>
          <w:szCs w:val="22"/>
          <w:lang w:eastAsia="ja-JP"/>
        </w:rPr>
        <w:t>shall implement a security incidents management plan that documents, investigates, and take</w:t>
      </w:r>
      <w:r w:rsidR="00B3479B" w:rsidRPr="00AC48F4">
        <w:rPr>
          <w:color w:val="000000" w:themeColor="text1"/>
          <w:sz w:val="22"/>
          <w:szCs w:val="22"/>
          <w:lang w:eastAsia="ja-JP"/>
        </w:rPr>
        <w:t>s</w:t>
      </w:r>
      <w:r w:rsidR="005C4F50" w:rsidRPr="00AC48F4">
        <w:rPr>
          <w:color w:val="000000" w:themeColor="text1"/>
          <w:sz w:val="22"/>
          <w:szCs w:val="22"/>
          <w:lang w:eastAsia="ja-JP"/>
        </w:rPr>
        <w:t xml:space="preserve"> appropriate actions to prevent and stop abusive </w:t>
      </w:r>
      <w:r w:rsidR="005B0367" w:rsidRPr="00AC48F4">
        <w:rPr>
          <w:color w:val="000000" w:themeColor="text1"/>
          <w:sz w:val="22"/>
          <w:szCs w:val="22"/>
          <w:lang w:eastAsia="ja-JP"/>
        </w:rPr>
        <w:t xml:space="preserve">or </w:t>
      </w:r>
      <w:r w:rsidR="005C4F50" w:rsidRPr="00AC48F4">
        <w:rPr>
          <w:color w:val="000000" w:themeColor="text1"/>
          <w:sz w:val="22"/>
          <w:szCs w:val="22"/>
          <w:lang w:eastAsia="ja-JP"/>
        </w:rPr>
        <w:t xml:space="preserve">unlawful </w:t>
      </w:r>
      <w:r w:rsidR="005B0367" w:rsidRPr="00AC48F4">
        <w:rPr>
          <w:color w:val="000000" w:themeColor="text1"/>
          <w:sz w:val="22"/>
          <w:szCs w:val="22"/>
          <w:lang w:eastAsia="ja-JP"/>
        </w:rPr>
        <w:t>behavior, or any behavior that goes against Producer’s policies, by security personnel.</w:t>
      </w:r>
    </w:p>
    <w:p w14:paraId="64AEBACC" w14:textId="50E771F9" w:rsidR="005B0367"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.4.2</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01110A" w:rsidRPr="00AC48F4">
        <w:rPr>
          <w:color w:val="000000" w:themeColor="text1"/>
          <w:sz w:val="22"/>
          <w:szCs w:val="22"/>
          <w:lang w:eastAsia="ja-JP"/>
        </w:rPr>
        <w:t xml:space="preserve">The Producer </w:t>
      </w:r>
      <w:r w:rsidR="005B0367" w:rsidRPr="00AC48F4">
        <w:rPr>
          <w:color w:val="000000" w:themeColor="text1"/>
          <w:sz w:val="22"/>
          <w:szCs w:val="22"/>
          <w:lang w:eastAsia="ja-JP"/>
        </w:rPr>
        <w:t>shall report security incidents caused by security providers to the appropriate authority and local human rights institutions.</w:t>
      </w:r>
    </w:p>
    <w:p w14:paraId="44F12478" w14:textId="522388F9" w:rsidR="005B0367"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.4.3</w:t>
      </w:r>
      <w:r w:rsidR="00C03265" w:rsidRPr="00AC48F4">
        <w:rPr>
          <w:color w:val="000000" w:themeColor="text1"/>
          <w:sz w:val="22"/>
          <w:szCs w:val="22"/>
          <w:lang w:eastAsia="ja-JP"/>
        </w:rPr>
        <w:t>*</w:t>
      </w:r>
      <w:r w:rsidR="00A6448C" w:rsidRPr="00AC48F4">
        <w:rPr>
          <w:color w:val="000000" w:themeColor="text1"/>
          <w:sz w:val="22"/>
          <w:szCs w:val="22"/>
          <w:lang w:eastAsia="ja-JP"/>
        </w:rPr>
        <w:tab/>
      </w:r>
      <w:r w:rsidR="005747B5" w:rsidRPr="00AC48F4">
        <w:rPr>
          <w:color w:val="000000" w:themeColor="text1"/>
          <w:sz w:val="22"/>
          <w:szCs w:val="22"/>
          <w:lang w:eastAsia="ja-JP"/>
        </w:rPr>
        <w:t>In case of an incident, t</w:t>
      </w:r>
      <w:r w:rsidR="0001110A" w:rsidRPr="00AC48F4">
        <w:rPr>
          <w:color w:val="000000" w:themeColor="text1"/>
          <w:sz w:val="22"/>
          <w:szCs w:val="22"/>
          <w:lang w:eastAsia="ja-JP"/>
        </w:rPr>
        <w:t xml:space="preserve">he Producer </w:t>
      </w:r>
      <w:r w:rsidR="005B0367" w:rsidRPr="00AC48F4">
        <w:rPr>
          <w:color w:val="000000" w:themeColor="text1"/>
          <w:sz w:val="22"/>
          <w:szCs w:val="22"/>
          <w:lang w:eastAsia="ja-JP"/>
        </w:rPr>
        <w:t>shall ensure the safety of the victim and provide the needed medical assistance to affected people.</w:t>
      </w:r>
    </w:p>
    <w:p w14:paraId="5CA8598A" w14:textId="3E60C22F" w:rsidR="0029469B" w:rsidRPr="00AC48F4" w:rsidRDefault="00EF6982"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1</w:t>
      </w:r>
      <w:r w:rsidR="00A6448C" w:rsidRPr="00AC48F4">
        <w:rPr>
          <w:color w:val="000000" w:themeColor="text1"/>
          <w:sz w:val="22"/>
          <w:szCs w:val="22"/>
          <w:lang w:eastAsia="ja-JP"/>
        </w:rPr>
        <w:t>.</w:t>
      </w:r>
      <w:r w:rsidR="00CD2121" w:rsidRPr="00AC48F4">
        <w:rPr>
          <w:color w:val="000000" w:themeColor="text1"/>
          <w:sz w:val="22"/>
          <w:szCs w:val="22"/>
          <w:lang w:eastAsia="ja-JP"/>
        </w:rPr>
        <w:t>8</w:t>
      </w:r>
      <w:r w:rsidR="00A6448C" w:rsidRPr="00AC48F4">
        <w:rPr>
          <w:color w:val="000000" w:themeColor="text1"/>
          <w:sz w:val="22"/>
          <w:szCs w:val="22"/>
          <w:lang w:eastAsia="ja-JP"/>
        </w:rPr>
        <w:t>.</w:t>
      </w:r>
      <w:r w:rsidR="005747B5" w:rsidRPr="00AC48F4">
        <w:rPr>
          <w:color w:val="000000" w:themeColor="text1"/>
          <w:sz w:val="22"/>
          <w:szCs w:val="22"/>
          <w:lang w:eastAsia="ja-JP"/>
        </w:rPr>
        <w:t>4</w:t>
      </w:r>
      <w:r w:rsidR="00A6448C" w:rsidRPr="00AC48F4">
        <w:rPr>
          <w:color w:val="000000" w:themeColor="text1"/>
          <w:sz w:val="22"/>
          <w:szCs w:val="22"/>
          <w:lang w:eastAsia="ja-JP"/>
        </w:rPr>
        <w:t>.</w:t>
      </w:r>
      <w:r w:rsidR="005747B5" w:rsidRPr="00AC48F4">
        <w:rPr>
          <w:color w:val="000000" w:themeColor="text1"/>
          <w:sz w:val="22"/>
          <w:szCs w:val="22"/>
          <w:lang w:eastAsia="ja-JP"/>
        </w:rPr>
        <w:t>4</w:t>
      </w:r>
      <w:r w:rsidR="00A6448C" w:rsidRPr="00AC48F4">
        <w:rPr>
          <w:color w:val="000000" w:themeColor="text1"/>
          <w:sz w:val="22"/>
          <w:szCs w:val="22"/>
          <w:lang w:eastAsia="ja-JP"/>
        </w:rPr>
        <w:tab/>
      </w:r>
      <w:r w:rsidR="0001110A" w:rsidRPr="00AC48F4">
        <w:rPr>
          <w:color w:val="000000" w:themeColor="text1"/>
          <w:sz w:val="22"/>
          <w:szCs w:val="22"/>
          <w:lang w:eastAsia="ja-JP"/>
        </w:rPr>
        <w:t>The P</w:t>
      </w:r>
      <w:r w:rsidR="0029469B" w:rsidRPr="00AC48F4">
        <w:rPr>
          <w:color w:val="000000" w:themeColor="text1"/>
          <w:sz w:val="22"/>
          <w:szCs w:val="22"/>
          <w:lang w:eastAsia="ja-JP"/>
        </w:rPr>
        <w:t xml:space="preserve">roducer shall </w:t>
      </w:r>
      <w:r w:rsidR="005747B5" w:rsidRPr="00AC48F4">
        <w:rPr>
          <w:color w:val="000000" w:themeColor="text1"/>
          <w:sz w:val="22"/>
          <w:szCs w:val="22"/>
          <w:lang w:eastAsia="ja-JP"/>
        </w:rPr>
        <w:t xml:space="preserve">notify </w:t>
      </w:r>
      <w:r w:rsidR="0029469B" w:rsidRPr="00AC48F4">
        <w:rPr>
          <w:color w:val="000000" w:themeColor="text1"/>
          <w:sz w:val="22"/>
          <w:szCs w:val="22"/>
          <w:lang w:eastAsia="ja-JP"/>
        </w:rPr>
        <w:t>relevant stakeholders o</w:t>
      </w:r>
      <w:r w:rsidR="005747B5" w:rsidRPr="00AC48F4">
        <w:rPr>
          <w:color w:val="000000" w:themeColor="text1"/>
          <w:sz w:val="22"/>
          <w:szCs w:val="22"/>
          <w:lang w:eastAsia="ja-JP"/>
        </w:rPr>
        <w:t>f</w:t>
      </w:r>
      <w:r w:rsidR="0029469B" w:rsidRPr="00AC48F4">
        <w:rPr>
          <w:color w:val="000000" w:themeColor="text1"/>
          <w:sz w:val="22"/>
          <w:szCs w:val="22"/>
          <w:lang w:eastAsia="ja-JP"/>
        </w:rPr>
        <w:t xml:space="preserve"> its firearms policy and </w:t>
      </w:r>
      <w:r w:rsidR="005747B5" w:rsidRPr="00AC48F4">
        <w:rPr>
          <w:color w:val="000000" w:themeColor="text1"/>
          <w:sz w:val="22"/>
          <w:szCs w:val="22"/>
          <w:lang w:eastAsia="ja-JP"/>
        </w:rPr>
        <w:t xml:space="preserve">its </w:t>
      </w:r>
      <w:r w:rsidR="0029469B" w:rsidRPr="00AC48F4">
        <w:rPr>
          <w:color w:val="000000" w:themeColor="text1"/>
          <w:sz w:val="22"/>
          <w:szCs w:val="22"/>
          <w:lang w:eastAsia="ja-JP"/>
        </w:rPr>
        <w:t xml:space="preserve">use of force </w:t>
      </w:r>
      <w:r w:rsidR="005747B5" w:rsidRPr="00AC48F4">
        <w:rPr>
          <w:color w:val="000000" w:themeColor="text1"/>
          <w:sz w:val="22"/>
          <w:szCs w:val="22"/>
          <w:lang w:eastAsia="ja-JP"/>
        </w:rPr>
        <w:t xml:space="preserve">policy </w:t>
      </w:r>
      <w:r w:rsidR="0029469B" w:rsidRPr="00AC48F4">
        <w:rPr>
          <w:color w:val="000000" w:themeColor="text1"/>
          <w:sz w:val="22"/>
          <w:szCs w:val="22"/>
          <w:lang w:eastAsia="ja-JP"/>
        </w:rPr>
        <w:t>upon request.</w:t>
      </w:r>
    </w:p>
    <w:bookmarkEnd w:id="60"/>
    <w:p w14:paraId="599D9785" w14:textId="7A60897D" w:rsidR="00995060" w:rsidRPr="00AC48F4" w:rsidRDefault="00995060" w:rsidP="00F73DCA">
      <w:pPr>
        <w:spacing w:line="276" w:lineRule="auto"/>
        <w:rPr>
          <w:color w:val="000000" w:themeColor="text1"/>
        </w:rPr>
      </w:pPr>
      <w:r w:rsidRPr="00AC48F4">
        <w:rPr>
          <w:color w:val="000000" w:themeColor="text1"/>
        </w:rPr>
        <w:br w:type="page"/>
      </w:r>
    </w:p>
    <w:p w14:paraId="0BB2FA5C" w14:textId="659065C7" w:rsidR="00E443A4" w:rsidRPr="00AC48F4" w:rsidRDefault="00185510" w:rsidP="00F73DCA">
      <w:pPr>
        <w:pStyle w:val="Appendix"/>
        <w:spacing w:line="276" w:lineRule="auto"/>
        <w:rPr>
          <w:color w:val="000000" w:themeColor="text1"/>
        </w:rPr>
      </w:pPr>
      <w:bookmarkStart w:id="65" w:name="_Ref25223131"/>
      <w:bookmarkStart w:id="66" w:name="_Toc26962765"/>
      <w:r w:rsidRPr="00AC48F4">
        <w:rPr>
          <w:color w:val="000000" w:themeColor="text1"/>
        </w:rPr>
        <w:lastRenderedPageBreak/>
        <w:t>2</w:t>
      </w:r>
      <w:r w:rsidR="00C35D23" w:rsidRPr="00AC48F4">
        <w:rPr>
          <w:color w:val="000000" w:themeColor="text1"/>
        </w:rPr>
        <w:tab/>
      </w:r>
      <w:r w:rsidR="002D143E" w:rsidRPr="00AC48F4">
        <w:rPr>
          <w:color w:val="000000" w:themeColor="text1"/>
        </w:rPr>
        <w:t xml:space="preserve">Environmental </w:t>
      </w:r>
      <w:bookmarkEnd w:id="65"/>
      <w:bookmarkEnd w:id="66"/>
      <w:r w:rsidR="00200745" w:rsidRPr="00AC48F4">
        <w:rPr>
          <w:color w:val="000000" w:themeColor="text1"/>
        </w:rPr>
        <w:t>Criteria</w:t>
      </w:r>
      <w:r w:rsidR="002D143E" w:rsidRPr="00AC48F4">
        <w:rPr>
          <w:color w:val="000000" w:themeColor="text1"/>
        </w:rPr>
        <w:t xml:space="preserve"> </w:t>
      </w:r>
      <w:r w:rsidR="009C6C71" w:rsidRPr="00AC48F4">
        <w:rPr>
          <w:color w:val="000000" w:themeColor="text1"/>
        </w:rPr>
        <w:t>for Producers</w:t>
      </w:r>
    </w:p>
    <w:p w14:paraId="646DA319" w14:textId="723D4604" w:rsidR="006B77E9" w:rsidRPr="00AC48F4" w:rsidRDefault="006B77E9" w:rsidP="006B77E9">
      <w:pPr>
        <w:pStyle w:val="Heading2"/>
        <w:numPr>
          <w:ilvl w:val="0"/>
          <w:numId w:val="0"/>
        </w:numPr>
        <w:snapToGrid w:val="0"/>
        <w:spacing w:line="276" w:lineRule="auto"/>
        <w:rPr>
          <w:color w:val="000000" w:themeColor="text1"/>
        </w:rPr>
      </w:pPr>
      <w:bookmarkStart w:id="67" w:name="_Toc24126989"/>
      <w:bookmarkStart w:id="68" w:name="_Toc24127272"/>
      <w:bookmarkStart w:id="69" w:name="_Toc24127802"/>
      <w:bookmarkStart w:id="70" w:name="_Toc24128339"/>
      <w:bookmarkStart w:id="71" w:name="_Toc24126991"/>
      <w:bookmarkStart w:id="72" w:name="_Toc24127274"/>
      <w:bookmarkStart w:id="73" w:name="_Toc24127804"/>
      <w:bookmarkStart w:id="74" w:name="_Toc24128341"/>
      <w:bookmarkStart w:id="75" w:name="_Toc24126992"/>
      <w:bookmarkStart w:id="76" w:name="_Toc24127275"/>
      <w:bookmarkStart w:id="77" w:name="_Toc24127805"/>
      <w:bookmarkStart w:id="78" w:name="_Toc24128342"/>
      <w:bookmarkStart w:id="79" w:name="_Toc24126993"/>
      <w:bookmarkStart w:id="80" w:name="_Toc24127276"/>
      <w:bookmarkStart w:id="81" w:name="_Toc24127806"/>
      <w:bookmarkStart w:id="82" w:name="_Toc24128343"/>
      <w:bookmarkStart w:id="83" w:name="_Toc24126994"/>
      <w:bookmarkStart w:id="84" w:name="_Toc24127277"/>
      <w:bookmarkStart w:id="85" w:name="_Toc24127807"/>
      <w:bookmarkStart w:id="86" w:name="_Toc24128344"/>
      <w:bookmarkStart w:id="87" w:name="_Toc24126996"/>
      <w:bookmarkStart w:id="88" w:name="_Toc24127279"/>
      <w:bookmarkStart w:id="89" w:name="_Toc24127809"/>
      <w:bookmarkStart w:id="90" w:name="_Toc24128346"/>
      <w:bookmarkStart w:id="91" w:name="_Ref26368588"/>
      <w:bookmarkStart w:id="92" w:name="_Toc26962766"/>
      <w:bookmarkEnd w:id="6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C48F4">
        <w:rPr>
          <w:color w:val="000000" w:themeColor="text1"/>
        </w:rPr>
        <w:t>2.1</w:t>
      </w:r>
      <w:r w:rsidRPr="00AC48F4">
        <w:rPr>
          <w:color w:val="000000" w:themeColor="text1"/>
        </w:rPr>
        <w:tab/>
        <w:t>Management of Water Resou</w:t>
      </w:r>
      <w:r w:rsidR="00291754" w:rsidRPr="00AC48F4">
        <w:rPr>
          <w:color w:val="000000" w:themeColor="text1"/>
        </w:rPr>
        <w:t>r</w:t>
      </w:r>
      <w:r w:rsidRPr="00AC48F4">
        <w:rPr>
          <w:color w:val="000000" w:themeColor="text1"/>
        </w:rPr>
        <w:t xml:space="preserve">ces </w:t>
      </w:r>
    </w:p>
    <w:p w14:paraId="2BABBE96" w14:textId="7844F337" w:rsidR="006B77E9" w:rsidRPr="00AC48F4" w:rsidRDefault="006B77E9" w:rsidP="006B77E9">
      <w:pPr>
        <w:pStyle w:val="bodycopy"/>
        <w:widowControl w:val="0"/>
        <w:snapToGrid w:val="0"/>
        <w:rPr>
          <w:i/>
          <w:color w:val="000000" w:themeColor="text1"/>
        </w:rPr>
      </w:pPr>
      <w:r w:rsidRPr="00AC48F4">
        <w:rPr>
          <w:b/>
          <w:i/>
          <w:color w:val="000000" w:themeColor="text1"/>
        </w:rPr>
        <w:t xml:space="preserve">Principle: </w:t>
      </w:r>
      <w:r w:rsidRPr="00AC48F4">
        <w:rPr>
          <w:i/>
          <w:color w:val="000000" w:themeColor="text1"/>
        </w:rPr>
        <w:t>The Producer manages its use of water resources to protect water quality and minimize depletion of water supply for other users.</w:t>
      </w:r>
    </w:p>
    <w:p w14:paraId="15E13ABB" w14:textId="36E7E747" w:rsidR="006B77E9" w:rsidRPr="00AC48F4" w:rsidRDefault="006B77E9" w:rsidP="006B77E9">
      <w:pPr>
        <w:pStyle w:val="bodycopy"/>
        <w:widowControl w:val="0"/>
        <w:snapToGrid w:val="0"/>
        <w:rPr>
          <w:i/>
          <w:color w:val="000000" w:themeColor="text1"/>
        </w:rPr>
      </w:pPr>
      <w:r w:rsidRPr="00AC48F4">
        <w:rPr>
          <w:b/>
          <w:bCs/>
          <w:i/>
          <w:color w:val="000000" w:themeColor="text1"/>
        </w:rPr>
        <w:t>Critical Criteria</w:t>
      </w:r>
      <w:r w:rsidR="00C03265" w:rsidRPr="00AC48F4">
        <w:rPr>
          <w:b/>
          <w:bCs/>
          <w:i/>
          <w:iCs/>
          <w:color w:val="000000" w:themeColor="text1"/>
          <w:sz w:val="22"/>
          <w:szCs w:val="22"/>
        </w:rPr>
        <w:t xml:space="preserve"> denoted with *</w:t>
      </w:r>
      <w:r w:rsidRPr="00AC48F4">
        <w:rPr>
          <w:b/>
          <w:bCs/>
          <w:i/>
          <w:color w:val="000000" w:themeColor="text1"/>
        </w:rPr>
        <w:t>:</w:t>
      </w:r>
      <w:r w:rsidRPr="00AC48F4">
        <w:rPr>
          <w:i/>
          <w:color w:val="000000" w:themeColor="text1"/>
        </w:rPr>
        <w:t xml:space="preserve"> 2.</w:t>
      </w:r>
      <w:r w:rsidR="00F95E6B" w:rsidRPr="00AC48F4">
        <w:rPr>
          <w:i/>
          <w:color w:val="000000" w:themeColor="text1"/>
        </w:rPr>
        <w:t>1</w:t>
      </w:r>
      <w:r w:rsidRPr="00AC48F4">
        <w:rPr>
          <w:i/>
          <w:color w:val="000000" w:themeColor="text1"/>
        </w:rPr>
        <w:t>.1.1, 2.</w:t>
      </w:r>
      <w:r w:rsidR="00F95E6B" w:rsidRPr="00AC48F4">
        <w:rPr>
          <w:i/>
          <w:color w:val="000000" w:themeColor="text1"/>
        </w:rPr>
        <w:t>1</w:t>
      </w:r>
      <w:r w:rsidRPr="00AC48F4">
        <w:rPr>
          <w:i/>
          <w:color w:val="000000" w:themeColor="text1"/>
        </w:rPr>
        <w:t>.1.2, 2.</w:t>
      </w:r>
      <w:r w:rsidR="00F95E6B" w:rsidRPr="00AC48F4">
        <w:rPr>
          <w:i/>
          <w:color w:val="000000" w:themeColor="text1"/>
        </w:rPr>
        <w:t>1</w:t>
      </w:r>
      <w:r w:rsidRPr="00AC48F4">
        <w:rPr>
          <w:i/>
          <w:color w:val="000000" w:themeColor="text1"/>
        </w:rPr>
        <w:t>.1.</w:t>
      </w:r>
      <w:r w:rsidR="00F95E6B" w:rsidRPr="00AC48F4">
        <w:rPr>
          <w:i/>
          <w:color w:val="000000" w:themeColor="text1"/>
        </w:rPr>
        <w:t>3</w:t>
      </w:r>
      <w:r w:rsidR="00257E1E" w:rsidRPr="00AC48F4">
        <w:rPr>
          <w:i/>
          <w:color w:val="000000" w:themeColor="text1"/>
        </w:rPr>
        <w:t>, 2.1.1.4</w:t>
      </w:r>
      <w:r w:rsidR="00C4356A" w:rsidRPr="00AC48F4">
        <w:rPr>
          <w:i/>
          <w:color w:val="000000" w:themeColor="text1"/>
        </w:rPr>
        <w:t>, 2.1.1.</w:t>
      </w:r>
      <w:r w:rsidR="009E6F47" w:rsidRPr="00AC48F4">
        <w:rPr>
          <w:i/>
          <w:color w:val="000000" w:themeColor="text1"/>
        </w:rPr>
        <w:t>6</w:t>
      </w:r>
      <w:r w:rsidR="00B62B73" w:rsidRPr="00AC48F4">
        <w:rPr>
          <w:i/>
          <w:color w:val="000000" w:themeColor="text1"/>
        </w:rPr>
        <w:t>, 2.1.1.8</w:t>
      </w:r>
    </w:p>
    <w:p w14:paraId="41B0F1E2" w14:textId="3C74BC4F" w:rsidR="00257E1E" w:rsidRPr="00AC48F4" w:rsidRDefault="00257E1E" w:rsidP="00257E1E">
      <w:pPr>
        <w:tabs>
          <w:tab w:val="left" w:pos="1260"/>
        </w:tabs>
        <w:autoSpaceDE w:val="0"/>
        <w:autoSpaceDN w:val="0"/>
        <w:adjustRightInd w:val="0"/>
        <w:spacing w:after="120" w:line="276" w:lineRule="auto"/>
        <w:ind w:left="900" w:hanging="900"/>
        <w:jc w:val="both"/>
        <w:rPr>
          <w:color w:val="000000" w:themeColor="text1"/>
          <w:sz w:val="22"/>
          <w:szCs w:val="22"/>
        </w:rPr>
      </w:pPr>
      <w:r w:rsidRPr="00AC48F4">
        <w:rPr>
          <w:color w:val="000000" w:themeColor="text1"/>
          <w:sz w:val="22"/>
          <w:szCs w:val="22"/>
        </w:rPr>
        <w:t>2.1.1.1</w:t>
      </w:r>
      <w:r w:rsidR="009E6F47"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t xml:space="preserve">The Producer’s water consumption at an existing Production Operation shall meet applicable regulations and permit requirements. </w:t>
      </w:r>
    </w:p>
    <w:p w14:paraId="3C3C35E1" w14:textId="5C5DFE2F" w:rsidR="00257E1E" w:rsidRPr="00AC48F4" w:rsidRDefault="00257E1E" w:rsidP="00257E1E">
      <w:pPr>
        <w:tabs>
          <w:tab w:val="left" w:pos="1260"/>
        </w:tabs>
        <w:autoSpaceDE w:val="0"/>
        <w:autoSpaceDN w:val="0"/>
        <w:adjustRightInd w:val="0"/>
        <w:spacing w:after="120" w:line="276" w:lineRule="auto"/>
        <w:ind w:left="900" w:hanging="900"/>
        <w:jc w:val="both"/>
        <w:rPr>
          <w:color w:val="000000" w:themeColor="text1"/>
          <w:sz w:val="22"/>
          <w:szCs w:val="22"/>
        </w:rPr>
      </w:pPr>
      <w:r w:rsidRPr="00AC48F4">
        <w:rPr>
          <w:color w:val="000000" w:themeColor="text1"/>
          <w:sz w:val="22"/>
          <w:szCs w:val="22"/>
        </w:rPr>
        <w:t>2.1.1.2</w:t>
      </w:r>
      <w:r w:rsidR="009E6F47" w:rsidRPr="00AC48F4">
        <w:rPr>
          <w:color w:val="000000" w:themeColor="text1"/>
          <w:sz w:val="22"/>
          <w:szCs w:val="22"/>
        </w:rPr>
        <w:t>*</w:t>
      </w:r>
      <w:r w:rsidRPr="00AC48F4">
        <w:rPr>
          <w:color w:val="000000" w:themeColor="text1"/>
          <w:sz w:val="22"/>
          <w:szCs w:val="22"/>
        </w:rPr>
        <w:tab/>
        <w:t xml:space="preserve">For an existing Production Operation, the Producer shall assess the total net water consumption. </w:t>
      </w:r>
    </w:p>
    <w:p w14:paraId="44332BC4" w14:textId="1C45D30C" w:rsidR="006B77E9" w:rsidRPr="00AC48F4" w:rsidRDefault="006B77E9" w:rsidP="006B77E9">
      <w:pPr>
        <w:pStyle w:val="Heading4"/>
        <w:numPr>
          <w:ilvl w:val="0"/>
          <w:numId w:val="0"/>
        </w:numPr>
        <w:snapToGrid w:val="0"/>
        <w:spacing w:before="240" w:line="276" w:lineRule="auto"/>
        <w:ind w:left="900" w:hanging="900"/>
        <w:rPr>
          <w:color w:val="000000" w:themeColor="text1"/>
          <w:sz w:val="22"/>
          <w:szCs w:val="22"/>
          <w:lang w:val="en-GB"/>
        </w:rPr>
      </w:pPr>
      <w:r w:rsidRPr="00AC48F4">
        <w:rPr>
          <w:color w:val="000000" w:themeColor="text1"/>
          <w:sz w:val="22"/>
          <w:szCs w:val="22"/>
          <w:lang w:val="en-GB"/>
        </w:rPr>
        <w:t>2.1.1.</w:t>
      </w:r>
      <w:r w:rsidR="00257E1E" w:rsidRPr="00AC48F4">
        <w:rPr>
          <w:color w:val="000000" w:themeColor="text1"/>
          <w:sz w:val="22"/>
          <w:szCs w:val="22"/>
          <w:lang w:val="en-GB"/>
        </w:rPr>
        <w:t>3</w:t>
      </w:r>
      <w:r w:rsidR="009E6F47" w:rsidRPr="00AC48F4">
        <w:rPr>
          <w:color w:val="000000" w:themeColor="text1"/>
          <w:sz w:val="22"/>
          <w:szCs w:val="22"/>
          <w:lang w:val="en-GB"/>
        </w:rPr>
        <w:t>*</w:t>
      </w:r>
      <w:r w:rsidRPr="00AC48F4">
        <w:rPr>
          <w:color w:val="000000" w:themeColor="text1"/>
          <w:sz w:val="22"/>
          <w:szCs w:val="22"/>
          <w:lang w:val="en-GB"/>
        </w:rPr>
        <w:t xml:space="preserve"> </w:t>
      </w:r>
      <w:r w:rsidRPr="00AC48F4">
        <w:rPr>
          <w:color w:val="000000" w:themeColor="text1"/>
          <w:sz w:val="22"/>
          <w:szCs w:val="22"/>
          <w:lang w:val="en-GB"/>
        </w:rPr>
        <w:tab/>
        <w:t>The ISM Producer shall establish baseline water quality conditions in freshwater systems (Annex E).</w:t>
      </w:r>
    </w:p>
    <w:p w14:paraId="1287DB00" w14:textId="38B03E85" w:rsidR="006B77E9" w:rsidRPr="00AC48F4" w:rsidRDefault="006B77E9" w:rsidP="006B77E9">
      <w:pPr>
        <w:spacing w:before="240" w:after="120" w:line="276" w:lineRule="auto"/>
        <w:ind w:left="900" w:hanging="900"/>
        <w:jc w:val="both"/>
        <w:rPr>
          <w:color w:val="000000" w:themeColor="text1"/>
          <w:sz w:val="22"/>
          <w:szCs w:val="22"/>
          <w:lang w:val="en-GB"/>
        </w:rPr>
      </w:pPr>
      <w:r w:rsidRPr="00AC48F4">
        <w:rPr>
          <w:color w:val="000000" w:themeColor="text1"/>
          <w:sz w:val="22"/>
          <w:szCs w:val="22"/>
          <w:lang w:val="en-GB"/>
        </w:rPr>
        <w:t>2.1.1.</w:t>
      </w:r>
      <w:r w:rsidR="00257E1E" w:rsidRPr="00AC48F4">
        <w:rPr>
          <w:color w:val="000000" w:themeColor="text1"/>
          <w:sz w:val="22"/>
          <w:szCs w:val="22"/>
          <w:lang w:val="en-GB"/>
        </w:rPr>
        <w:t>4</w:t>
      </w:r>
      <w:r w:rsidR="009E6F47" w:rsidRPr="00AC48F4">
        <w:rPr>
          <w:color w:val="000000" w:themeColor="text1"/>
          <w:sz w:val="22"/>
          <w:szCs w:val="22"/>
          <w:lang w:val="en-GB"/>
        </w:rPr>
        <w:t>*</w:t>
      </w:r>
      <w:r w:rsidRPr="00AC48F4">
        <w:rPr>
          <w:color w:val="000000" w:themeColor="text1"/>
          <w:sz w:val="22"/>
          <w:szCs w:val="22"/>
          <w:lang w:val="en-GB"/>
        </w:rPr>
        <w:t xml:space="preserve"> </w:t>
      </w:r>
      <w:r w:rsidRPr="00AC48F4">
        <w:rPr>
          <w:color w:val="000000" w:themeColor="text1"/>
          <w:sz w:val="22"/>
          <w:szCs w:val="22"/>
          <w:lang w:val="en-GB"/>
        </w:rPr>
        <w:tab/>
        <w:t>The ISM Producer shall</w:t>
      </w:r>
      <w:r w:rsidR="0008419B" w:rsidRPr="00AC48F4">
        <w:rPr>
          <w:color w:val="000000" w:themeColor="text1"/>
          <w:sz w:val="22"/>
          <w:szCs w:val="22"/>
          <w:lang w:val="en-GB"/>
        </w:rPr>
        <w:t xml:space="preserve"> </w:t>
      </w:r>
      <w:r w:rsidRPr="00AC48F4">
        <w:rPr>
          <w:color w:val="000000" w:themeColor="text1"/>
          <w:sz w:val="22"/>
          <w:szCs w:val="22"/>
          <w:lang w:val="en-GB"/>
        </w:rPr>
        <w:t xml:space="preserve"> create a water quality management plan that includes, at a minimum:</w:t>
      </w:r>
    </w:p>
    <w:p w14:paraId="00E9585C" w14:textId="77777777" w:rsidR="006B77E9" w:rsidRPr="00AC48F4" w:rsidRDefault="006B77E9" w:rsidP="006B77E9">
      <w:pPr>
        <w:spacing w:after="120" w:line="276" w:lineRule="auto"/>
        <w:ind w:left="1267" w:hanging="360"/>
        <w:jc w:val="both"/>
        <w:rPr>
          <w:color w:val="000000" w:themeColor="text1"/>
          <w:sz w:val="22"/>
          <w:szCs w:val="22"/>
          <w:lang w:val="en-GB"/>
        </w:rPr>
      </w:pPr>
      <w:r w:rsidRPr="00AC48F4">
        <w:rPr>
          <w:color w:val="000000" w:themeColor="text1"/>
          <w:sz w:val="22"/>
          <w:szCs w:val="22"/>
          <w:lang w:val="en-GB"/>
        </w:rPr>
        <w:t xml:space="preserve">a. </w:t>
      </w:r>
      <w:r w:rsidRPr="00AC48F4">
        <w:rPr>
          <w:color w:val="000000" w:themeColor="text1"/>
          <w:sz w:val="22"/>
          <w:szCs w:val="22"/>
          <w:lang w:val="en-GB"/>
        </w:rPr>
        <w:tab/>
        <w:t>A set of specific water quality criteria targets.</w:t>
      </w:r>
    </w:p>
    <w:p w14:paraId="12EF6E3B" w14:textId="0DF3F75F" w:rsidR="006B77E9" w:rsidRPr="00AC48F4" w:rsidRDefault="006B77E9" w:rsidP="006B77E9">
      <w:pPr>
        <w:spacing w:after="120" w:line="276" w:lineRule="auto"/>
        <w:ind w:left="1267" w:hanging="360"/>
        <w:jc w:val="both"/>
        <w:rPr>
          <w:color w:val="000000" w:themeColor="text1"/>
          <w:sz w:val="22"/>
          <w:szCs w:val="22"/>
          <w:lang w:val="en-GB"/>
        </w:rPr>
      </w:pPr>
      <w:r w:rsidRPr="00AC48F4">
        <w:rPr>
          <w:color w:val="000000" w:themeColor="text1"/>
          <w:sz w:val="22"/>
          <w:szCs w:val="22"/>
          <w:lang w:val="en-GB"/>
        </w:rPr>
        <w:t>b.</w:t>
      </w:r>
      <w:r w:rsidRPr="00AC48F4">
        <w:rPr>
          <w:color w:val="000000" w:themeColor="text1"/>
          <w:sz w:val="22"/>
          <w:szCs w:val="22"/>
          <w:lang w:val="en-GB"/>
        </w:rPr>
        <w:tab/>
        <w:t xml:space="preserve">A plan for water quality monitoring consistent with Annex </w:t>
      </w:r>
      <w:r w:rsidR="0008419B" w:rsidRPr="00AC48F4">
        <w:rPr>
          <w:color w:val="000000" w:themeColor="text1"/>
          <w:sz w:val="22"/>
          <w:szCs w:val="22"/>
          <w:lang w:val="en-GB"/>
        </w:rPr>
        <w:t>E</w:t>
      </w:r>
      <w:r w:rsidRPr="00AC48F4">
        <w:rPr>
          <w:color w:val="000000" w:themeColor="text1"/>
          <w:sz w:val="22"/>
          <w:szCs w:val="22"/>
          <w:lang w:val="en-GB"/>
        </w:rPr>
        <w:t xml:space="preserve">. </w:t>
      </w:r>
    </w:p>
    <w:p w14:paraId="066498BE" w14:textId="77777777" w:rsidR="006B77E9" w:rsidRPr="00AC48F4" w:rsidRDefault="006B77E9" w:rsidP="006B77E9">
      <w:pPr>
        <w:spacing w:after="120" w:line="276" w:lineRule="auto"/>
        <w:ind w:left="1267" w:hanging="360"/>
        <w:jc w:val="both"/>
        <w:rPr>
          <w:color w:val="000000" w:themeColor="text1"/>
          <w:sz w:val="22"/>
          <w:szCs w:val="22"/>
          <w:lang w:val="en-GB"/>
        </w:rPr>
      </w:pPr>
      <w:r w:rsidRPr="00AC48F4">
        <w:rPr>
          <w:color w:val="000000" w:themeColor="text1"/>
          <w:sz w:val="22"/>
          <w:szCs w:val="22"/>
          <w:lang w:val="en-GB"/>
        </w:rPr>
        <w:t>c.</w:t>
      </w:r>
      <w:r w:rsidRPr="00AC48F4">
        <w:rPr>
          <w:color w:val="000000" w:themeColor="text1"/>
          <w:sz w:val="22"/>
          <w:szCs w:val="22"/>
          <w:lang w:val="en-GB"/>
        </w:rPr>
        <w:tab/>
        <w:t xml:space="preserve">A plan for maintaining water quality within local regulatory requirements, or if such requirements do not exist, at levels comparable to or better than baseline conditions. </w:t>
      </w:r>
    </w:p>
    <w:p w14:paraId="154CC99B" w14:textId="1394E92F" w:rsidR="006B77E9" w:rsidRPr="00AC48F4" w:rsidRDefault="006B77E9" w:rsidP="00257E1E">
      <w:pPr>
        <w:tabs>
          <w:tab w:val="left" w:pos="1260"/>
        </w:tabs>
        <w:autoSpaceDE w:val="0"/>
        <w:autoSpaceDN w:val="0"/>
        <w:adjustRightInd w:val="0"/>
        <w:spacing w:after="120" w:line="276" w:lineRule="auto"/>
        <w:ind w:left="900" w:hanging="900"/>
        <w:jc w:val="both"/>
        <w:rPr>
          <w:color w:val="000000" w:themeColor="text1"/>
          <w:sz w:val="22"/>
          <w:szCs w:val="22"/>
        </w:rPr>
      </w:pPr>
      <w:r w:rsidRPr="00AC48F4">
        <w:rPr>
          <w:color w:val="000000" w:themeColor="text1"/>
          <w:sz w:val="22"/>
          <w:szCs w:val="22"/>
        </w:rPr>
        <w:t>2.</w:t>
      </w:r>
      <w:r w:rsidR="009760B0" w:rsidRPr="00AC48F4">
        <w:rPr>
          <w:color w:val="000000" w:themeColor="text1"/>
          <w:sz w:val="22"/>
          <w:szCs w:val="22"/>
        </w:rPr>
        <w:t>1</w:t>
      </w:r>
      <w:r w:rsidRPr="00AC48F4">
        <w:rPr>
          <w:color w:val="000000" w:themeColor="text1"/>
          <w:sz w:val="22"/>
          <w:szCs w:val="22"/>
        </w:rPr>
        <w:t>.1.</w:t>
      </w:r>
      <w:r w:rsidR="009760B0" w:rsidRPr="00AC48F4">
        <w:rPr>
          <w:color w:val="000000" w:themeColor="text1"/>
          <w:sz w:val="22"/>
          <w:szCs w:val="22"/>
        </w:rPr>
        <w:t>5</w:t>
      </w:r>
      <w:r w:rsidRPr="00AC48F4">
        <w:rPr>
          <w:color w:val="000000" w:themeColor="text1"/>
          <w:sz w:val="22"/>
          <w:szCs w:val="22"/>
        </w:rPr>
        <w:t xml:space="preserve"> </w:t>
      </w:r>
      <w:r w:rsidRPr="00AC48F4">
        <w:rPr>
          <w:color w:val="000000" w:themeColor="text1"/>
          <w:sz w:val="22"/>
          <w:szCs w:val="22"/>
        </w:rPr>
        <w:tab/>
        <w:t xml:space="preserve">If the </w:t>
      </w:r>
      <w:r w:rsidR="00454C4E" w:rsidRPr="00AC48F4">
        <w:rPr>
          <w:color w:val="000000" w:themeColor="text1"/>
          <w:sz w:val="22"/>
          <w:szCs w:val="22"/>
        </w:rPr>
        <w:t xml:space="preserve">ISM </w:t>
      </w:r>
      <w:r w:rsidRPr="00AC48F4">
        <w:rPr>
          <w:color w:val="000000" w:themeColor="text1"/>
          <w:sz w:val="22"/>
          <w:szCs w:val="22"/>
        </w:rPr>
        <w:t xml:space="preserve">Producer’s water consumption </w:t>
      </w:r>
      <w:r w:rsidR="009760B0" w:rsidRPr="00AC48F4">
        <w:rPr>
          <w:color w:val="000000" w:themeColor="text1"/>
          <w:sz w:val="22"/>
          <w:szCs w:val="22"/>
        </w:rPr>
        <w:t xml:space="preserve">at an existing Production Operation </w:t>
      </w:r>
      <w:r w:rsidRPr="00AC48F4">
        <w:rPr>
          <w:color w:val="000000" w:themeColor="text1"/>
          <w:sz w:val="22"/>
          <w:szCs w:val="22"/>
        </w:rPr>
        <w:t xml:space="preserve">leads to a measurable water resource depletion </w:t>
      </w:r>
      <w:r w:rsidR="00EF4FDE" w:rsidRPr="00AC48F4">
        <w:rPr>
          <w:color w:val="000000" w:themeColor="text1"/>
          <w:sz w:val="22"/>
          <w:szCs w:val="22"/>
        </w:rPr>
        <w:t>(</w:t>
      </w:r>
      <w:r w:rsidR="009760B0" w:rsidRPr="00AC48F4">
        <w:rPr>
          <w:color w:val="000000" w:themeColor="text1"/>
          <w:sz w:val="22"/>
          <w:szCs w:val="22"/>
        </w:rPr>
        <w:t xml:space="preserve">see </w:t>
      </w:r>
      <w:r w:rsidRPr="00AC48F4">
        <w:rPr>
          <w:color w:val="000000" w:themeColor="text1"/>
          <w:sz w:val="22"/>
          <w:szCs w:val="22"/>
        </w:rPr>
        <w:t xml:space="preserve">Annex </w:t>
      </w:r>
      <w:r w:rsidR="00EF4FDE" w:rsidRPr="00AC48F4">
        <w:rPr>
          <w:color w:val="000000" w:themeColor="text1"/>
          <w:sz w:val="22"/>
          <w:szCs w:val="22"/>
        </w:rPr>
        <w:t>E)</w:t>
      </w:r>
      <w:r w:rsidRPr="00AC48F4">
        <w:rPr>
          <w:color w:val="000000" w:themeColor="text1"/>
          <w:sz w:val="22"/>
          <w:szCs w:val="22"/>
        </w:rPr>
        <w:t xml:space="preserve">, then the Producer shall create and implement a water management plan </w:t>
      </w:r>
      <w:r w:rsidR="009760B0" w:rsidRPr="00AC48F4">
        <w:rPr>
          <w:color w:val="000000" w:themeColor="text1"/>
          <w:sz w:val="22"/>
          <w:szCs w:val="22"/>
        </w:rPr>
        <w:t>that</w:t>
      </w:r>
      <w:r w:rsidRPr="00AC48F4">
        <w:rPr>
          <w:color w:val="000000" w:themeColor="text1"/>
          <w:sz w:val="22"/>
          <w:szCs w:val="22"/>
        </w:rPr>
        <w:t xml:space="preserve">:  </w:t>
      </w:r>
    </w:p>
    <w:p w14:paraId="3DDEFD80" w14:textId="0F616599" w:rsidR="006B77E9" w:rsidRPr="00AC48F4" w:rsidRDefault="00EF4FDE" w:rsidP="00C229E8">
      <w:pPr>
        <w:pStyle w:val="ListParagraph"/>
        <w:numPr>
          <w:ilvl w:val="0"/>
          <w:numId w:val="201"/>
        </w:numPr>
        <w:ind w:left="1260"/>
        <w:rPr>
          <w:rFonts w:cs="Times New Roman"/>
        </w:rPr>
      </w:pPr>
      <w:r w:rsidRPr="00AC48F4">
        <w:rPr>
          <w:rFonts w:cs="Times New Roman"/>
        </w:rPr>
        <w:t xml:space="preserve">Describes its approach to </w:t>
      </w:r>
      <w:r w:rsidR="006B77E9" w:rsidRPr="00AC48F4">
        <w:rPr>
          <w:rFonts w:cs="Times New Roman"/>
        </w:rPr>
        <w:t xml:space="preserve">monitor and minimize its net water withdrawals. </w:t>
      </w:r>
    </w:p>
    <w:p w14:paraId="2EAFE833" w14:textId="77777777" w:rsidR="006B77E9" w:rsidRPr="00AC48F4" w:rsidRDefault="006B77E9" w:rsidP="00C229E8">
      <w:pPr>
        <w:pStyle w:val="ListParagraph"/>
        <w:numPr>
          <w:ilvl w:val="0"/>
          <w:numId w:val="201"/>
        </w:numPr>
        <w:ind w:left="1260"/>
        <w:rPr>
          <w:rFonts w:cs="Times New Roman"/>
        </w:rPr>
      </w:pPr>
      <w:r w:rsidRPr="00AC48F4">
        <w:rPr>
          <w:rFonts w:cs="Times New Roman"/>
        </w:rPr>
        <w:t xml:space="preserve">Considers all relevant social, regulatory, and economic issues pertaining to its water use. </w:t>
      </w:r>
    </w:p>
    <w:p w14:paraId="2D6BB80E" w14:textId="3904DD8C" w:rsidR="006B77E9" w:rsidRPr="00AC48F4" w:rsidRDefault="006B77E9" w:rsidP="00C229E8">
      <w:pPr>
        <w:pStyle w:val="ListParagraph"/>
        <w:numPr>
          <w:ilvl w:val="0"/>
          <w:numId w:val="201"/>
        </w:numPr>
        <w:ind w:left="1260"/>
        <w:rPr>
          <w:rFonts w:cs="Times New Roman"/>
        </w:rPr>
      </w:pPr>
      <w:r w:rsidRPr="00AC48F4">
        <w:rPr>
          <w:rFonts w:cs="Times New Roman"/>
        </w:rPr>
        <w:t xml:space="preserve">Maintain the ability of other users </w:t>
      </w:r>
      <w:r w:rsidR="00EF4FDE" w:rsidRPr="00AC48F4">
        <w:rPr>
          <w:rFonts w:cs="Times New Roman"/>
        </w:rPr>
        <w:t xml:space="preserve">of the same water supply </w:t>
      </w:r>
      <w:r w:rsidRPr="00AC48F4">
        <w:rPr>
          <w:rFonts w:cs="Times New Roman"/>
        </w:rPr>
        <w:t xml:space="preserve">to consume water </w:t>
      </w:r>
      <w:r w:rsidR="00EF4FDE" w:rsidRPr="00AC48F4">
        <w:rPr>
          <w:rFonts w:cs="Times New Roman"/>
        </w:rPr>
        <w:t>at the same</w:t>
      </w:r>
      <w:r w:rsidRPr="00AC48F4">
        <w:rPr>
          <w:rFonts w:cs="Times New Roman"/>
        </w:rPr>
        <w:t xml:space="preserve"> </w:t>
      </w:r>
      <w:r w:rsidR="00454C4E" w:rsidRPr="00AC48F4">
        <w:rPr>
          <w:rFonts w:cs="Times New Roman"/>
        </w:rPr>
        <w:t>amount</w:t>
      </w:r>
      <w:r w:rsidRPr="00AC48F4">
        <w:rPr>
          <w:rFonts w:cs="Times New Roman"/>
        </w:rPr>
        <w:t xml:space="preserve"> and quality levels </w:t>
      </w:r>
      <w:r w:rsidR="00EF4FDE" w:rsidRPr="00AC48F4">
        <w:rPr>
          <w:rFonts w:cs="Times New Roman"/>
        </w:rPr>
        <w:t xml:space="preserve">that </w:t>
      </w:r>
      <w:r w:rsidRPr="00AC48F4">
        <w:rPr>
          <w:rFonts w:cs="Times New Roman"/>
        </w:rPr>
        <w:t xml:space="preserve">existed before Producer operations began (Annex </w:t>
      </w:r>
      <w:r w:rsidR="00EF4FDE" w:rsidRPr="00AC48F4">
        <w:rPr>
          <w:rFonts w:cs="Times New Roman"/>
        </w:rPr>
        <w:t>E</w:t>
      </w:r>
      <w:r w:rsidRPr="00AC48F4">
        <w:rPr>
          <w:rFonts w:cs="Times New Roman"/>
        </w:rPr>
        <w:t>).</w:t>
      </w:r>
    </w:p>
    <w:p w14:paraId="1880CE86" w14:textId="690DE762" w:rsidR="006B77E9" w:rsidRPr="00AC48F4" w:rsidRDefault="006B77E9" w:rsidP="00C229E8">
      <w:pPr>
        <w:pStyle w:val="ListParagraph"/>
        <w:numPr>
          <w:ilvl w:val="0"/>
          <w:numId w:val="201"/>
        </w:numPr>
        <w:ind w:left="1260"/>
        <w:rPr>
          <w:rFonts w:cs="Times New Roman"/>
        </w:rPr>
      </w:pPr>
      <w:r w:rsidRPr="00AC48F4">
        <w:rPr>
          <w:rFonts w:cs="Times New Roman"/>
        </w:rPr>
        <w:t xml:space="preserve">The water </w:t>
      </w:r>
      <w:r w:rsidR="00454C4E" w:rsidRPr="00AC48F4">
        <w:rPr>
          <w:rFonts w:cs="Times New Roman"/>
        </w:rPr>
        <w:t>sup</w:t>
      </w:r>
      <w:r w:rsidR="00E95E47" w:rsidRPr="00AC48F4">
        <w:rPr>
          <w:rFonts w:cs="Times New Roman"/>
        </w:rPr>
        <w:t>p</w:t>
      </w:r>
      <w:r w:rsidR="00454C4E" w:rsidRPr="00AC48F4">
        <w:rPr>
          <w:rFonts w:cs="Times New Roman"/>
        </w:rPr>
        <w:t>ly</w:t>
      </w:r>
      <w:r w:rsidRPr="00AC48F4">
        <w:rPr>
          <w:rFonts w:cs="Times New Roman"/>
        </w:rPr>
        <w:t xml:space="preserve"> and water quality shall be </w:t>
      </w:r>
      <w:r w:rsidR="00454C4E" w:rsidRPr="00AC48F4">
        <w:rPr>
          <w:rFonts w:cs="Times New Roman"/>
        </w:rPr>
        <w:t>regularly</w:t>
      </w:r>
      <w:r w:rsidRPr="00AC48F4">
        <w:rPr>
          <w:rFonts w:cs="Times New Roman"/>
        </w:rPr>
        <w:t xml:space="preserve"> monitored, and the findings shall be used to inform the water management plan.</w:t>
      </w:r>
    </w:p>
    <w:p w14:paraId="207FB190" w14:textId="0CE87B86" w:rsidR="006B77E9" w:rsidRPr="00AC48F4" w:rsidRDefault="006B77E9" w:rsidP="00C229E8">
      <w:pPr>
        <w:pStyle w:val="ListParagraph"/>
        <w:numPr>
          <w:ilvl w:val="0"/>
          <w:numId w:val="201"/>
        </w:numPr>
        <w:ind w:left="1260"/>
        <w:rPr>
          <w:rFonts w:cs="Times New Roman"/>
        </w:rPr>
      </w:pPr>
      <w:r w:rsidRPr="00AC48F4">
        <w:rPr>
          <w:rFonts w:cs="Times New Roman"/>
        </w:rPr>
        <w:t>Includes a plan for emergency response for episodes where water availability for other users becomes too low to provide for their uses, a</w:t>
      </w:r>
      <w:r w:rsidR="00755EE0" w:rsidRPr="00AC48F4">
        <w:rPr>
          <w:rFonts w:cs="Times New Roman"/>
        </w:rPr>
        <w:t>s</w:t>
      </w:r>
      <w:r w:rsidRPr="00AC48F4">
        <w:rPr>
          <w:rFonts w:cs="Times New Roman"/>
        </w:rPr>
        <w:t xml:space="preserve"> a result of seasonal or weather patterns. </w:t>
      </w:r>
    </w:p>
    <w:p w14:paraId="4473C4A2" w14:textId="0067A5E9" w:rsidR="009760B0" w:rsidRPr="00AC48F4" w:rsidRDefault="009760B0" w:rsidP="009760B0">
      <w:pPr>
        <w:pStyle w:val="Heading4"/>
        <w:numPr>
          <w:ilvl w:val="0"/>
          <w:numId w:val="0"/>
        </w:numPr>
        <w:snapToGrid w:val="0"/>
        <w:spacing w:before="240" w:line="276" w:lineRule="auto"/>
        <w:ind w:left="900" w:hanging="900"/>
        <w:rPr>
          <w:color w:val="000000" w:themeColor="text1"/>
          <w:sz w:val="22"/>
          <w:szCs w:val="22"/>
        </w:rPr>
      </w:pPr>
      <w:r w:rsidRPr="00AC48F4">
        <w:rPr>
          <w:color w:val="000000" w:themeColor="text1"/>
          <w:sz w:val="22"/>
          <w:szCs w:val="22"/>
        </w:rPr>
        <w:t>2.1.1.6</w:t>
      </w:r>
      <w:r w:rsidR="009E6F47" w:rsidRPr="00AC48F4">
        <w:rPr>
          <w:color w:val="000000" w:themeColor="text1"/>
          <w:sz w:val="22"/>
          <w:szCs w:val="22"/>
        </w:rPr>
        <w:t>*</w:t>
      </w:r>
      <w:r w:rsidRPr="00AC48F4">
        <w:rPr>
          <w:color w:val="000000" w:themeColor="text1"/>
          <w:sz w:val="22"/>
          <w:szCs w:val="22"/>
        </w:rPr>
        <w:tab/>
        <w:t xml:space="preserve">The </w:t>
      </w:r>
      <w:r w:rsidR="00912EA2" w:rsidRPr="00AC48F4">
        <w:rPr>
          <w:color w:val="000000" w:themeColor="text1"/>
          <w:sz w:val="22"/>
          <w:szCs w:val="22"/>
        </w:rPr>
        <w:t xml:space="preserve">ISM </w:t>
      </w:r>
      <w:r w:rsidRPr="00AC48F4">
        <w:rPr>
          <w:color w:val="000000" w:themeColor="text1"/>
          <w:sz w:val="22"/>
          <w:szCs w:val="22"/>
        </w:rPr>
        <w:t>Producer shall monitor water quality, and document trends at measurement sites, consistent with Annex E.</w:t>
      </w:r>
    </w:p>
    <w:p w14:paraId="677C5DB6" w14:textId="10482692" w:rsidR="00912EA2" w:rsidRPr="00AC48F4" w:rsidRDefault="00912EA2" w:rsidP="00912EA2">
      <w:pPr>
        <w:snapToGrid w:val="0"/>
        <w:spacing w:before="240" w:after="120" w:line="276" w:lineRule="auto"/>
        <w:ind w:left="900" w:hanging="900"/>
        <w:jc w:val="both"/>
        <w:rPr>
          <w:color w:val="000000" w:themeColor="text1"/>
          <w:sz w:val="22"/>
          <w:szCs w:val="22"/>
        </w:rPr>
      </w:pPr>
      <w:r w:rsidRPr="00AC48F4">
        <w:rPr>
          <w:color w:val="000000" w:themeColor="text1"/>
          <w:sz w:val="22"/>
          <w:szCs w:val="22"/>
        </w:rPr>
        <w:lastRenderedPageBreak/>
        <w:t>2.1.1.</w:t>
      </w:r>
      <w:r w:rsidR="00454C4E" w:rsidRPr="00AC48F4">
        <w:rPr>
          <w:color w:val="000000" w:themeColor="text1"/>
          <w:sz w:val="22"/>
          <w:szCs w:val="22"/>
        </w:rPr>
        <w:t>7</w:t>
      </w:r>
      <w:r w:rsidRPr="00AC48F4">
        <w:rPr>
          <w:color w:val="000000" w:themeColor="text1"/>
          <w:sz w:val="22"/>
          <w:szCs w:val="22"/>
        </w:rPr>
        <w:tab/>
        <w:t>The ISM Producer shall develop mitigation measures to address any significant risks identified that could affect or are affecting water resources, and evaluate their effectiveness at least annually.</w:t>
      </w:r>
    </w:p>
    <w:p w14:paraId="2923F28C" w14:textId="0A1664AB" w:rsidR="00912EA2" w:rsidRPr="00AC48F4" w:rsidRDefault="00912EA2" w:rsidP="00912EA2">
      <w:pPr>
        <w:spacing w:before="240" w:after="120" w:line="276" w:lineRule="auto"/>
        <w:ind w:left="900" w:hanging="900"/>
        <w:jc w:val="both"/>
        <w:rPr>
          <w:color w:val="000000" w:themeColor="text1"/>
          <w:sz w:val="22"/>
          <w:szCs w:val="22"/>
          <w:lang w:val="en-GB"/>
        </w:rPr>
      </w:pPr>
      <w:r w:rsidRPr="00AC48F4">
        <w:rPr>
          <w:color w:val="000000" w:themeColor="text1"/>
          <w:sz w:val="22"/>
          <w:szCs w:val="22"/>
        </w:rPr>
        <w:t>2.1.1.</w:t>
      </w:r>
      <w:r w:rsidR="00454C4E" w:rsidRPr="00AC48F4">
        <w:rPr>
          <w:color w:val="000000" w:themeColor="text1"/>
          <w:sz w:val="22"/>
          <w:szCs w:val="22"/>
        </w:rPr>
        <w:t>8</w:t>
      </w:r>
      <w:r w:rsidR="009E6F47" w:rsidRPr="00AC48F4">
        <w:rPr>
          <w:color w:val="000000" w:themeColor="text1"/>
          <w:sz w:val="22"/>
          <w:szCs w:val="22"/>
        </w:rPr>
        <w:t>*</w:t>
      </w:r>
      <w:r w:rsidRPr="00AC48F4">
        <w:rPr>
          <w:color w:val="000000" w:themeColor="text1"/>
          <w:sz w:val="22"/>
          <w:szCs w:val="22"/>
        </w:rPr>
        <w:tab/>
        <w:t xml:space="preserve">The ISM Producer shall demonstrate that concentrations in waters downstream or downgradient of diamond Production Operations are maintained </w:t>
      </w:r>
      <w:r w:rsidR="00EB29DF" w:rsidRPr="00AC48F4">
        <w:rPr>
          <w:color w:val="000000" w:themeColor="text1"/>
          <w:sz w:val="22"/>
          <w:szCs w:val="22"/>
        </w:rPr>
        <w:t>within</w:t>
      </w:r>
      <w:r w:rsidRPr="00AC48F4">
        <w:rPr>
          <w:color w:val="000000" w:themeColor="text1"/>
          <w:sz w:val="22"/>
          <w:szCs w:val="22"/>
        </w:rPr>
        <w:t xml:space="preserve"> regulatory l</w:t>
      </w:r>
      <w:r w:rsidR="00EB29DF" w:rsidRPr="00AC48F4">
        <w:rPr>
          <w:color w:val="000000" w:themeColor="text1"/>
          <w:sz w:val="22"/>
          <w:szCs w:val="22"/>
        </w:rPr>
        <w:t>imits</w:t>
      </w:r>
      <w:r w:rsidR="00E95E47" w:rsidRPr="00AC48F4">
        <w:rPr>
          <w:color w:val="000000" w:themeColor="text1"/>
          <w:sz w:val="22"/>
          <w:szCs w:val="22"/>
        </w:rPr>
        <w:t xml:space="preserve">, </w:t>
      </w:r>
      <w:r w:rsidR="00EB29DF" w:rsidRPr="00AC48F4">
        <w:rPr>
          <w:color w:val="000000" w:themeColor="text1"/>
          <w:sz w:val="22"/>
          <w:szCs w:val="22"/>
          <w:lang w:val="en-GB"/>
        </w:rPr>
        <w:t>or if such requirements do not exist, at levels comparable to or better than baseline conditions</w:t>
      </w:r>
      <w:r w:rsidR="00E95E47" w:rsidRPr="00AC48F4">
        <w:rPr>
          <w:color w:val="000000" w:themeColor="text1"/>
          <w:sz w:val="22"/>
          <w:szCs w:val="22"/>
        </w:rPr>
        <w:t xml:space="preserve"> (see Annex E).</w:t>
      </w:r>
      <w:r w:rsidRPr="00AC48F4">
        <w:rPr>
          <w:color w:val="000000" w:themeColor="text1"/>
          <w:sz w:val="22"/>
          <w:szCs w:val="22"/>
        </w:rPr>
        <w:t xml:space="preserve">  </w:t>
      </w:r>
    </w:p>
    <w:p w14:paraId="631CC01F" w14:textId="236501A9" w:rsidR="00912EA2" w:rsidRPr="00AC48F4" w:rsidRDefault="00912EA2" w:rsidP="00912EA2">
      <w:pPr>
        <w:spacing w:before="240" w:after="120" w:line="276" w:lineRule="auto"/>
        <w:ind w:left="900" w:hanging="900"/>
        <w:jc w:val="both"/>
        <w:rPr>
          <w:b/>
          <w:bCs/>
          <w:color w:val="000000" w:themeColor="text1"/>
          <w:sz w:val="22"/>
          <w:szCs w:val="22"/>
        </w:rPr>
      </w:pPr>
      <w:r w:rsidRPr="00AC48F4">
        <w:rPr>
          <w:color w:val="000000" w:themeColor="text1"/>
          <w:sz w:val="22"/>
          <w:szCs w:val="22"/>
          <w:lang w:val="en-GB"/>
        </w:rPr>
        <w:t>2.1.1.</w:t>
      </w:r>
      <w:r w:rsidR="00454C4E" w:rsidRPr="00AC48F4">
        <w:rPr>
          <w:color w:val="000000" w:themeColor="text1"/>
          <w:sz w:val="22"/>
          <w:szCs w:val="22"/>
          <w:lang w:val="en-GB"/>
        </w:rPr>
        <w:t>9</w:t>
      </w:r>
      <w:r w:rsidRPr="00AC48F4">
        <w:rPr>
          <w:color w:val="000000" w:themeColor="text1"/>
          <w:sz w:val="22"/>
          <w:szCs w:val="22"/>
          <w:lang w:val="en-GB"/>
        </w:rPr>
        <w:tab/>
      </w:r>
      <w:r w:rsidRPr="00AC48F4">
        <w:rPr>
          <w:color w:val="000000" w:themeColor="text1"/>
          <w:sz w:val="22"/>
          <w:szCs w:val="22"/>
        </w:rPr>
        <w:t>The ISM Producer shall make water</w:t>
      </w:r>
      <w:r w:rsidRPr="00AC48F4">
        <w:rPr>
          <w:color w:val="000000" w:themeColor="text1"/>
          <w:sz w:val="22"/>
          <w:szCs w:val="22"/>
          <w:lang w:val="en-GB"/>
        </w:rPr>
        <w:t xml:space="preserve"> quality results publicly available on a quarterly or more frequent basis.</w:t>
      </w:r>
    </w:p>
    <w:p w14:paraId="00867022" w14:textId="5E284F0B" w:rsidR="00FA5B57" w:rsidRPr="00AC48F4" w:rsidRDefault="00185510" w:rsidP="00F73DCA">
      <w:pPr>
        <w:pStyle w:val="Heading2"/>
        <w:numPr>
          <w:ilvl w:val="0"/>
          <w:numId w:val="0"/>
        </w:numPr>
        <w:snapToGrid w:val="0"/>
        <w:spacing w:line="276" w:lineRule="auto"/>
        <w:rPr>
          <w:color w:val="000000" w:themeColor="text1"/>
        </w:rPr>
      </w:pPr>
      <w:r w:rsidRPr="00AC48F4">
        <w:rPr>
          <w:color w:val="000000" w:themeColor="text1"/>
        </w:rPr>
        <w:t>2</w:t>
      </w:r>
      <w:r w:rsidR="00B47C07" w:rsidRPr="00AC48F4">
        <w:rPr>
          <w:color w:val="000000" w:themeColor="text1"/>
        </w:rPr>
        <w:t>.</w:t>
      </w:r>
      <w:r w:rsidR="00D477CA" w:rsidRPr="00AC48F4">
        <w:rPr>
          <w:color w:val="000000" w:themeColor="text1"/>
        </w:rPr>
        <w:t>2</w:t>
      </w:r>
      <w:r w:rsidR="00B47C07" w:rsidRPr="00AC48F4">
        <w:rPr>
          <w:color w:val="000000" w:themeColor="text1"/>
        </w:rPr>
        <w:tab/>
      </w:r>
      <w:r w:rsidR="008A7383" w:rsidRPr="00AC48F4">
        <w:rPr>
          <w:color w:val="000000" w:themeColor="text1"/>
        </w:rPr>
        <w:t xml:space="preserve">Minimization of </w:t>
      </w:r>
      <w:r w:rsidR="007C5553" w:rsidRPr="00AC48F4">
        <w:rPr>
          <w:color w:val="000000" w:themeColor="text1"/>
        </w:rPr>
        <w:t>Emissions, Effluents</w:t>
      </w:r>
      <w:r w:rsidR="00A376A4" w:rsidRPr="00AC48F4">
        <w:rPr>
          <w:color w:val="000000" w:themeColor="text1"/>
        </w:rPr>
        <w:t>,</w:t>
      </w:r>
      <w:r w:rsidR="007C5553" w:rsidRPr="00AC48F4">
        <w:rPr>
          <w:color w:val="000000" w:themeColor="text1"/>
        </w:rPr>
        <w:t xml:space="preserve"> Waste</w:t>
      </w:r>
      <w:r w:rsidR="00990EBA" w:rsidRPr="00AC48F4">
        <w:rPr>
          <w:color w:val="000000" w:themeColor="text1"/>
        </w:rPr>
        <w:t>s</w:t>
      </w:r>
      <w:r w:rsidR="00CF54C6" w:rsidRPr="00AC48F4">
        <w:rPr>
          <w:color w:val="000000" w:themeColor="text1"/>
        </w:rPr>
        <w:t>, Noise and Vibrations</w:t>
      </w:r>
      <w:r w:rsidR="00A376A4" w:rsidRPr="00AC48F4">
        <w:rPr>
          <w:color w:val="000000" w:themeColor="text1"/>
        </w:rPr>
        <w:t xml:space="preserve"> </w:t>
      </w:r>
      <w:bookmarkEnd w:id="91"/>
      <w:bookmarkEnd w:id="92"/>
    </w:p>
    <w:p w14:paraId="716538EE" w14:textId="5BC9F89E" w:rsidR="00D34FD9" w:rsidRPr="00AC48F4" w:rsidRDefault="007C5553" w:rsidP="00F73DCA">
      <w:pPr>
        <w:pStyle w:val="bodycopy"/>
        <w:widowControl w:val="0"/>
        <w:snapToGrid w:val="0"/>
        <w:rPr>
          <w:i/>
          <w:color w:val="000000" w:themeColor="text1"/>
        </w:rPr>
      </w:pPr>
      <w:r w:rsidRPr="00AC48F4">
        <w:rPr>
          <w:b/>
          <w:i/>
          <w:color w:val="000000" w:themeColor="text1"/>
        </w:rPr>
        <w:t xml:space="preserve">Principle: </w:t>
      </w:r>
      <w:r w:rsidR="00D33ABB" w:rsidRPr="00AC48F4">
        <w:rPr>
          <w:i/>
          <w:color w:val="000000" w:themeColor="text1"/>
        </w:rPr>
        <w:t>The P</w:t>
      </w:r>
      <w:r w:rsidR="009E591C" w:rsidRPr="00AC48F4">
        <w:rPr>
          <w:i/>
          <w:color w:val="000000" w:themeColor="text1"/>
        </w:rPr>
        <w:t xml:space="preserve">roducer </w:t>
      </w:r>
      <w:r w:rsidR="00842A98" w:rsidRPr="00AC48F4">
        <w:rPr>
          <w:i/>
          <w:color w:val="000000" w:themeColor="text1"/>
        </w:rPr>
        <w:t>actively work</w:t>
      </w:r>
      <w:r w:rsidR="00D33ABB" w:rsidRPr="00AC48F4">
        <w:rPr>
          <w:i/>
          <w:color w:val="000000" w:themeColor="text1"/>
        </w:rPr>
        <w:t>s</w:t>
      </w:r>
      <w:r w:rsidR="00842A98" w:rsidRPr="00AC48F4">
        <w:rPr>
          <w:i/>
          <w:color w:val="000000" w:themeColor="text1"/>
        </w:rPr>
        <w:t xml:space="preserve"> to </w:t>
      </w:r>
      <w:r w:rsidR="00FD1DD3" w:rsidRPr="00AC48F4">
        <w:rPr>
          <w:i/>
          <w:color w:val="000000" w:themeColor="text1"/>
        </w:rPr>
        <w:t xml:space="preserve">prevent </w:t>
      </w:r>
      <w:r w:rsidR="000332D1" w:rsidRPr="00AC48F4">
        <w:rPr>
          <w:i/>
          <w:color w:val="000000" w:themeColor="text1"/>
        </w:rPr>
        <w:t>negative impacts on human health</w:t>
      </w:r>
      <w:r w:rsidR="00FD1DD3" w:rsidRPr="00AC48F4">
        <w:rPr>
          <w:i/>
          <w:color w:val="000000" w:themeColor="text1"/>
        </w:rPr>
        <w:t xml:space="preserve"> and safety,</w:t>
      </w:r>
      <w:r w:rsidR="000332D1" w:rsidRPr="00AC48F4">
        <w:rPr>
          <w:i/>
          <w:color w:val="000000" w:themeColor="text1"/>
        </w:rPr>
        <w:t xml:space="preserve"> the environment</w:t>
      </w:r>
      <w:r w:rsidR="00FD1DD3" w:rsidRPr="00AC48F4">
        <w:rPr>
          <w:i/>
          <w:color w:val="000000" w:themeColor="text1"/>
        </w:rPr>
        <w:t>, and communities</w:t>
      </w:r>
      <w:r w:rsidR="000332D1" w:rsidRPr="00AC48F4">
        <w:rPr>
          <w:i/>
          <w:color w:val="000000" w:themeColor="text1"/>
        </w:rPr>
        <w:t xml:space="preserve"> from </w:t>
      </w:r>
      <w:r w:rsidR="00D34FD9" w:rsidRPr="00AC48F4">
        <w:rPr>
          <w:i/>
          <w:color w:val="000000" w:themeColor="text1"/>
        </w:rPr>
        <w:t>emissions, effluents and wastes</w:t>
      </w:r>
      <w:r w:rsidR="00CF54C6" w:rsidRPr="00AC48F4">
        <w:rPr>
          <w:i/>
          <w:color w:val="000000" w:themeColor="text1"/>
        </w:rPr>
        <w:t>, noise and vibrations</w:t>
      </w:r>
      <w:r w:rsidR="00CB049F" w:rsidRPr="00AC48F4">
        <w:rPr>
          <w:i/>
          <w:color w:val="000000" w:themeColor="text1"/>
        </w:rPr>
        <w:t>.</w:t>
      </w:r>
    </w:p>
    <w:p w14:paraId="6AEDED11" w14:textId="7533040D" w:rsidR="006B77E9" w:rsidRPr="00AC48F4" w:rsidRDefault="00EF2508" w:rsidP="008C7775">
      <w:pPr>
        <w:pStyle w:val="Heading3"/>
        <w:numPr>
          <w:ilvl w:val="0"/>
          <w:numId w:val="0"/>
        </w:numPr>
        <w:tabs>
          <w:tab w:val="left" w:pos="900"/>
        </w:tabs>
        <w:snapToGrid w:val="0"/>
        <w:spacing w:line="276" w:lineRule="auto"/>
        <w:rPr>
          <w:b w:val="0"/>
          <w:bCs w:val="0"/>
          <w:color w:val="000000" w:themeColor="text1"/>
        </w:rPr>
      </w:pPr>
      <w:r w:rsidRPr="00AC48F4">
        <w:rPr>
          <w:i/>
          <w:color w:val="000000" w:themeColor="text1"/>
        </w:rPr>
        <w:t>Critical Criteria</w:t>
      </w:r>
      <w:r w:rsidR="005E7C47" w:rsidRPr="00AC48F4">
        <w:rPr>
          <w:i/>
          <w:color w:val="000000" w:themeColor="text1"/>
        </w:rPr>
        <w:t xml:space="preserve"> </w:t>
      </w:r>
      <w:r w:rsidR="005E7C47" w:rsidRPr="00AC48F4">
        <w:rPr>
          <w:i/>
          <w:iCs/>
          <w:color w:val="000000" w:themeColor="text1"/>
          <w:sz w:val="22"/>
          <w:szCs w:val="22"/>
        </w:rPr>
        <w:t>denoted with *</w:t>
      </w:r>
      <w:r w:rsidRPr="00AC48F4">
        <w:rPr>
          <w:i/>
          <w:color w:val="000000" w:themeColor="text1"/>
        </w:rPr>
        <w:t xml:space="preserve">: </w:t>
      </w:r>
      <w:r w:rsidRPr="00AC48F4">
        <w:rPr>
          <w:b w:val="0"/>
          <w:i/>
          <w:color w:val="000000" w:themeColor="text1"/>
        </w:rPr>
        <w:t>2.</w:t>
      </w:r>
      <w:r w:rsidR="008C7775" w:rsidRPr="00AC48F4">
        <w:rPr>
          <w:b w:val="0"/>
          <w:i/>
          <w:color w:val="000000" w:themeColor="text1"/>
        </w:rPr>
        <w:t>2</w:t>
      </w:r>
      <w:r w:rsidRPr="00AC48F4">
        <w:rPr>
          <w:b w:val="0"/>
          <w:i/>
          <w:color w:val="000000" w:themeColor="text1"/>
        </w:rPr>
        <w:t>.1.1, 2.</w:t>
      </w:r>
      <w:r w:rsidR="008C7775" w:rsidRPr="00AC48F4">
        <w:rPr>
          <w:b w:val="0"/>
          <w:i/>
          <w:color w:val="000000" w:themeColor="text1"/>
        </w:rPr>
        <w:t>2</w:t>
      </w:r>
      <w:r w:rsidRPr="00AC48F4">
        <w:rPr>
          <w:b w:val="0"/>
          <w:i/>
          <w:color w:val="000000" w:themeColor="text1"/>
        </w:rPr>
        <w:t>.1.2,</w:t>
      </w:r>
      <w:r w:rsidR="00524DCA" w:rsidRPr="00AC48F4">
        <w:rPr>
          <w:b w:val="0"/>
          <w:i/>
          <w:color w:val="000000" w:themeColor="text1"/>
        </w:rPr>
        <w:t xml:space="preserve"> </w:t>
      </w:r>
      <w:r w:rsidRPr="00AC48F4">
        <w:rPr>
          <w:b w:val="0"/>
          <w:i/>
          <w:color w:val="000000" w:themeColor="text1"/>
        </w:rPr>
        <w:t>2.</w:t>
      </w:r>
      <w:r w:rsidR="007440FB" w:rsidRPr="00AC48F4">
        <w:rPr>
          <w:b w:val="0"/>
          <w:i/>
          <w:color w:val="000000" w:themeColor="text1"/>
        </w:rPr>
        <w:t>2</w:t>
      </w:r>
      <w:r w:rsidRPr="00AC48F4">
        <w:rPr>
          <w:b w:val="0"/>
          <w:i/>
          <w:color w:val="000000" w:themeColor="text1"/>
        </w:rPr>
        <w:t>.1.</w:t>
      </w:r>
      <w:r w:rsidR="008C7775" w:rsidRPr="00AC48F4">
        <w:rPr>
          <w:b w:val="0"/>
          <w:i/>
          <w:color w:val="000000" w:themeColor="text1"/>
        </w:rPr>
        <w:t>5</w:t>
      </w:r>
      <w:r w:rsidRPr="00AC48F4">
        <w:rPr>
          <w:b w:val="0"/>
          <w:i/>
          <w:color w:val="000000" w:themeColor="text1"/>
        </w:rPr>
        <w:t>, 2.</w:t>
      </w:r>
      <w:r w:rsidR="007440FB" w:rsidRPr="00AC48F4">
        <w:rPr>
          <w:b w:val="0"/>
          <w:i/>
          <w:color w:val="000000" w:themeColor="text1"/>
        </w:rPr>
        <w:t>2</w:t>
      </w:r>
      <w:r w:rsidRPr="00AC48F4">
        <w:rPr>
          <w:b w:val="0"/>
          <w:i/>
          <w:color w:val="000000" w:themeColor="text1"/>
        </w:rPr>
        <w:t>.1.</w:t>
      </w:r>
      <w:r w:rsidR="008C7775" w:rsidRPr="00AC48F4">
        <w:rPr>
          <w:b w:val="0"/>
          <w:i/>
          <w:color w:val="000000" w:themeColor="text1"/>
        </w:rPr>
        <w:t>8</w:t>
      </w:r>
      <w:r w:rsidRPr="00AC48F4">
        <w:rPr>
          <w:b w:val="0"/>
          <w:i/>
          <w:color w:val="000000" w:themeColor="text1"/>
        </w:rPr>
        <w:t>, 2.</w:t>
      </w:r>
      <w:r w:rsidR="007440FB" w:rsidRPr="00AC48F4">
        <w:rPr>
          <w:b w:val="0"/>
          <w:i/>
          <w:color w:val="000000" w:themeColor="text1"/>
        </w:rPr>
        <w:t>2</w:t>
      </w:r>
      <w:r w:rsidRPr="00AC48F4">
        <w:rPr>
          <w:b w:val="0"/>
          <w:i/>
          <w:color w:val="000000" w:themeColor="text1"/>
        </w:rPr>
        <w:t>.1.</w:t>
      </w:r>
      <w:r w:rsidR="008C7775" w:rsidRPr="00AC48F4">
        <w:rPr>
          <w:b w:val="0"/>
          <w:i/>
          <w:color w:val="000000" w:themeColor="text1"/>
        </w:rPr>
        <w:t>9</w:t>
      </w:r>
      <w:r w:rsidRPr="00AC48F4">
        <w:rPr>
          <w:b w:val="0"/>
          <w:i/>
          <w:color w:val="000000" w:themeColor="text1"/>
        </w:rPr>
        <w:t>, 2.</w:t>
      </w:r>
      <w:r w:rsidR="007440FB" w:rsidRPr="00AC48F4">
        <w:rPr>
          <w:b w:val="0"/>
          <w:i/>
          <w:color w:val="000000" w:themeColor="text1"/>
        </w:rPr>
        <w:t>2</w:t>
      </w:r>
      <w:r w:rsidRPr="00AC48F4">
        <w:rPr>
          <w:b w:val="0"/>
          <w:i/>
          <w:color w:val="000000" w:themeColor="text1"/>
        </w:rPr>
        <w:t>.1.1</w:t>
      </w:r>
      <w:r w:rsidR="008C7775" w:rsidRPr="00AC48F4">
        <w:rPr>
          <w:b w:val="0"/>
          <w:i/>
          <w:color w:val="000000" w:themeColor="text1"/>
        </w:rPr>
        <w:t>1</w:t>
      </w:r>
      <w:bookmarkStart w:id="93" w:name="_Toc17712793"/>
      <w:bookmarkStart w:id="94" w:name="_Toc21603490"/>
    </w:p>
    <w:p w14:paraId="5345E956" w14:textId="1B4B3131" w:rsidR="00D34FD9" w:rsidRPr="00AC48F4" w:rsidRDefault="00185510" w:rsidP="00260DBF">
      <w:pPr>
        <w:pStyle w:val="Heading3"/>
        <w:numPr>
          <w:ilvl w:val="0"/>
          <w:numId w:val="0"/>
        </w:numPr>
        <w:tabs>
          <w:tab w:val="left" w:pos="900"/>
        </w:tabs>
        <w:snapToGrid w:val="0"/>
        <w:spacing w:line="276" w:lineRule="auto"/>
        <w:rPr>
          <w:color w:val="000000" w:themeColor="text1"/>
        </w:rPr>
      </w:pPr>
      <w:r w:rsidRPr="00AC48F4">
        <w:rPr>
          <w:color w:val="000000" w:themeColor="text1"/>
        </w:rPr>
        <w:t>2</w:t>
      </w:r>
      <w:r w:rsidR="00B47C07" w:rsidRPr="00AC48F4">
        <w:rPr>
          <w:color w:val="000000" w:themeColor="text1"/>
        </w:rPr>
        <w:t>.</w:t>
      </w:r>
      <w:r w:rsidR="008C7775" w:rsidRPr="00AC48F4">
        <w:rPr>
          <w:color w:val="000000" w:themeColor="text1"/>
        </w:rPr>
        <w:t>2</w:t>
      </w:r>
      <w:r w:rsidR="00B47C07" w:rsidRPr="00AC48F4">
        <w:rPr>
          <w:color w:val="000000" w:themeColor="text1"/>
        </w:rPr>
        <w:t>.1</w:t>
      </w:r>
      <w:r w:rsidR="00B47C07" w:rsidRPr="00AC48F4">
        <w:rPr>
          <w:color w:val="000000" w:themeColor="text1"/>
        </w:rPr>
        <w:tab/>
      </w:r>
      <w:r w:rsidR="00D34FD9" w:rsidRPr="00AC48F4">
        <w:rPr>
          <w:color w:val="000000" w:themeColor="text1"/>
        </w:rPr>
        <w:t>Monitoring</w:t>
      </w:r>
      <w:r w:rsidR="00384D74" w:rsidRPr="00AC48F4">
        <w:rPr>
          <w:color w:val="000000" w:themeColor="text1"/>
        </w:rPr>
        <w:t xml:space="preserve"> and </w:t>
      </w:r>
      <w:r w:rsidR="00B63A69" w:rsidRPr="00AC48F4">
        <w:rPr>
          <w:color w:val="000000" w:themeColor="text1"/>
        </w:rPr>
        <w:t>Management</w:t>
      </w:r>
      <w:r w:rsidR="00D34FD9" w:rsidRPr="00AC48F4">
        <w:rPr>
          <w:color w:val="000000" w:themeColor="text1"/>
        </w:rPr>
        <w:t xml:space="preserve"> of Emissions, Effluents and Waste</w:t>
      </w:r>
      <w:bookmarkEnd w:id="93"/>
      <w:bookmarkEnd w:id="94"/>
      <w:r w:rsidR="00384D74" w:rsidRPr="00AC48F4">
        <w:rPr>
          <w:color w:val="000000" w:themeColor="text1"/>
        </w:rPr>
        <w:t>s</w:t>
      </w:r>
      <w:r w:rsidR="00D34FD9" w:rsidRPr="00AC48F4">
        <w:rPr>
          <w:color w:val="000000" w:themeColor="text1"/>
        </w:rPr>
        <w:t xml:space="preserve"> </w:t>
      </w:r>
    </w:p>
    <w:p w14:paraId="7E4911CE" w14:textId="0F2DC4BD" w:rsidR="00187C4C" w:rsidRPr="00AC48F4" w:rsidRDefault="00185510" w:rsidP="00F73DCA">
      <w:pPr>
        <w:pStyle w:val="Heading4"/>
        <w:numPr>
          <w:ilvl w:val="0"/>
          <w:numId w:val="0"/>
        </w:numPr>
        <w:snapToGrid w:val="0"/>
        <w:spacing w:before="240" w:line="276" w:lineRule="auto"/>
        <w:ind w:left="900" w:hanging="900"/>
        <w:rPr>
          <w:color w:val="000000" w:themeColor="text1"/>
          <w:sz w:val="22"/>
          <w:szCs w:val="22"/>
          <w:lang w:val="en-GB"/>
        </w:rPr>
      </w:pPr>
      <w:bookmarkStart w:id="95" w:name="_Ref22731666"/>
      <w:r w:rsidRPr="00AC48F4">
        <w:rPr>
          <w:color w:val="000000" w:themeColor="text1"/>
          <w:sz w:val="22"/>
          <w:szCs w:val="22"/>
          <w:lang w:val="en-GB"/>
        </w:rPr>
        <w:t>2</w:t>
      </w:r>
      <w:r w:rsidR="0003594F" w:rsidRPr="00AC48F4">
        <w:rPr>
          <w:color w:val="000000" w:themeColor="text1"/>
          <w:sz w:val="22"/>
          <w:szCs w:val="22"/>
          <w:lang w:val="en-GB"/>
        </w:rPr>
        <w:t>.</w:t>
      </w:r>
      <w:r w:rsidR="008C7775" w:rsidRPr="00AC48F4">
        <w:rPr>
          <w:color w:val="000000" w:themeColor="text1"/>
          <w:sz w:val="22"/>
          <w:szCs w:val="22"/>
          <w:lang w:val="en-GB"/>
        </w:rPr>
        <w:t>2</w:t>
      </w:r>
      <w:r w:rsidR="0003594F" w:rsidRPr="00AC48F4">
        <w:rPr>
          <w:color w:val="000000" w:themeColor="text1"/>
          <w:sz w:val="22"/>
          <w:szCs w:val="22"/>
          <w:lang w:val="en-GB"/>
        </w:rPr>
        <w:t>.1.1</w:t>
      </w:r>
      <w:r w:rsidR="005E7C47" w:rsidRPr="00AC48F4">
        <w:rPr>
          <w:color w:val="000000" w:themeColor="text1"/>
          <w:sz w:val="22"/>
          <w:szCs w:val="22"/>
          <w:lang w:val="en-GB"/>
        </w:rPr>
        <w:t>*</w:t>
      </w:r>
      <w:r w:rsidR="0003594F" w:rsidRPr="00AC48F4">
        <w:rPr>
          <w:color w:val="000000" w:themeColor="text1"/>
          <w:sz w:val="22"/>
          <w:szCs w:val="22"/>
          <w:lang w:val="en-GB"/>
        </w:rPr>
        <w:t xml:space="preserve"> </w:t>
      </w:r>
      <w:r w:rsidR="0003594F" w:rsidRPr="00AC48F4">
        <w:rPr>
          <w:color w:val="000000" w:themeColor="text1"/>
          <w:sz w:val="22"/>
          <w:szCs w:val="22"/>
          <w:lang w:val="en-GB"/>
        </w:rPr>
        <w:tab/>
      </w:r>
      <w:r w:rsidR="00A50C05" w:rsidRPr="00AC48F4">
        <w:rPr>
          <w:color w:val="000000" w:themeColor="text1"/>
          <w:sz w:val="22"/>
          <w:szCs w:val="22"/>
          <w:lang w:val="en-GB"/>
        </w:rPr>
        <w:t>The ISM Producer shall, d</w:t>
      </w:r>
      <w:r w:rsidR="00646B21" w:rsidRPr="00AC48F4">
        <w:rPr>
          <w:color w:val="000000" w:themeColor="text1"/>
          <w:sz w:val="22"/>
          <w:szCs w:val="22"/>
          <w:lang w:val="en-GB"/>
        </w:rPr>
        <w:t>uring the planning phase of a mining operation</w:t>
      </w:r>
      <w:r w:rsidR="00524DCA" w:rsidRPr="00AC48F4">
        <w:rPr>
          <w:color w:val="000000" w:themeColor="text1"/>
          <w:sz w:val="22"/>
          <w:szCs w:val="22"/>
          <w:lang w:val="en-GB"/>
        </w:rPr>
        <w:t>:</w:t>
      </w:r>
      <w:r w:rsidR="00646B21" w:rsidRPr="00AC48F4">
        <w:rPr>
          <w:color w:val="000000" w:themeColor="text1"/>
          <w:sz w:val="22"/>
          <w:szCs w:val="22"/>
          <w:lang w:val="en-GB"/>
        </w:rPr>
        <w:t xml:space="preserve"> </w:t>
      </w:r>
    </w:p>
    <w:p w14:paraId="10DA1CC5" w14:textId="69E1417A" w:rsidR="0003594F" w:rsidRPr="00AC48F4" w:rsidRDefault="00187C4C" w:rsidP="009F7B82">
      <w:pPr>
        <w:pStyle w:val="Heading4"/>
        <w:numPr>
          <w:ilvl w:val="0"/>
          <w:numId w:val="0"/>
        </w:numPr>
        <w:snapToGrid w:val="0"/>
        <w:spacing w:before="0" w:line="276" w:lineRule="auto"/>
        <w:ind w:left="1267" w:hanging="360"/>
        <w:rPr>
          <w:color w:val="000000" w:themeColor="text1"/>
          <w:sz w:val="22"/>
          <w:szCs w:val="22"/>
          <w:lang w:val="en-GB"/>
        </w:rPr>
      </w:pPr>
      <w:r w:rsidRPr="00AC48F4">
        <w:rPr>
          <w:color w:val="000000" w:themeColor="text1"/>
          <w:sz w:val="22"/>
          <w:szCs w:val="22"/>
          <w:lang w:val="en-GB"/>
        </w:rPr>
        <w:t xml:space="preserve">a. </w:t>
      </w:r>
      <w:r w:rsidRPr="00AC48F4">
        <w:rPr>
          <w:color w:val="000000" w:themeColor="text1"/>
          <w:sz w:val="22"/>
          <w:szCs w:val="22"/>
          <w:lang w:val="en-GB"/>
        </w:rPr>
        <w:tab/>
      </w:r>
      <w:r w:rsidR="0003594F" w:rsidRPr="00AC48F4">
        <w:rPr>
          <w:color w:val="000000" w:themeColor="text1"/>
          <w:sz w:val="22"/>
          <w:szCs w:val="22"/>
          <w:lang w:val="en-GB"/>
        </w:rPr>
        <w:t xml:space="preserve">establish baseline </w:t>
      </w:r>
      <w:r w:rsidR="00EE1397" w:rsidRPr="00AC48F4">
        <w:rPr>
          <w:color w:val="000000" w:themeColor="text1"/>
          <w:sz w:val="22"/>
          <w:szCs w:val="22"/>
          <w:lang w:val="en-GB"/>
        </w:rPr>
        <w:t xml:space="preserve">physical, chemical and biological </w:t>
      </w:r>
      <w:r w:rsidR="0003594F" w:rsidRPr="00AC48F4">
        <w:rPr>
          <w:color w:val="000000" w:themeColor="text1"/>
          <w:sz w:val="22"/>
          <w:szCs w:val="22"/>
          <w:lang w:val="en-GB"/>
        </w:rPr>
        <w:t>conditions for water, air, soil,</w:t>
      </w:r>
      <w:r w:rsidR="00DB479D" w:rsidRPr="00AC48F4">
        <w:rPr>
          <w:color w:val="000000" w:themeColor="text1"/>
          <w:sz w:val="22"/>
          <w:szCs w:val="22"/>
          <w:lang w:val="en-GB"/>
        </w:rPr>
        <w:t xml:space="preserve"> </w:t>
      </w:r>
      <w:r w:rsidR="0003594F" w:rsidRPr="00AC48F4">
        <w:rPr>
          <w:color w:val="000000" w:themeColor="text1"/>
          <w:sz w:val="22"/>
          <w:szCs w:val="22"/>
          <w:lang w:val="en-GB"/>
        </w:rPr>
        <w:t>and sediment resources</w:t>
      </w:r>
      <w:r w:rsidR="00EE1397" w:rsidRPr="00AC48F4">
        <w:rPr>
          <w:color w:val="000000" w:themeColor="text1"/>
          <w:sz w:val="22"/>
          <w:szCs w:val="22"/>
          <w:lang w:val="en-GB"/>
        </w:rPr>
        <w:t>, including any seasonal variations</w:t>
      </w:r>
      <w:r w:rsidR="0039158B" w:rsidRPr="00AC48F4">
        <w:rPr>
          <w:color w:val="000000" w:themeColor="text1"/>
          <w:sz w:val="22"/>
          <w:szCs w:val="22"/>
          <w:lang w:val="en-GB"/>
        </w:rPr>
        <w:t>; and</w:t>
      </w:r>
    </w:p>
    <w:p w14:paraId="4C6E181E" w14:textId="003E8F3E" w:rsidR="00187C4C" w:rsidRPr="00AC48F4" w:rsidRDefault="00187C4C" w:rsidP="002D0F89">
      <w:pPr>
        <w:ind w:left="1260" w:hanging="360"/>
        <w:jc w:val="both"/>
        <w:rPr>
          <w:color w:val="000000" w:themeColor="text1"/>
          <w:sz w:val="22"/>
          <w:szCs w:val="22"/>
          <w:lang w:val="en-GB"/>
        </w:rPr>
      </w:pPr>
      <w:r w:rsidRPr="00AC48F4">
        <w:rPr>
          <w:color w:val="000000" w:themeColor="text1"/>
          <w:sz w:val="22"/>
          <w:szCs w:val="22"/>
          <w:lang w:val="en-GB"/>
        </w:rPr>
        <w:t xml:space="preserve">b. </w:t>
      </w:r>
      <w:r w:rsidRPr="00AC48F4">
        <w:rPr>
          <w:color w:val="000000" w:themeColor="text1"/>
          <w:sz w:val="22"/>
          <w:szCs w:val="22"/>
          <w:lang w:val="en-GB"/>
        </w:rPr>
        <w:tab/>
        <w:t>establish</w:t>
      </w:r>
      <w:r w:rsidR="005A3889" w:rsidRPr="00AC48F4">
        <w:rPr>
          <w:color w:val="000000" w:themeColor="text1"/>
          <w:sz w:val="22"/>
          <w:szCs w:val="22"/>
          <w:lang w:val="en-GB"/>
        </w:rPr>
        <w:t xml:space="preserve"> </w:t>
      </w:r>
      <w:r w:rsidRPr="00AC48F4">
        <w:rPr>
          <w:color w:val="000000" w:themeColor="text1"/>
          <w:sz w:val="22"/>
          <w:szCs w:val="22"/>
          <w:lang w:val="en-GB"/>
        </w:rPr>
        <w:t>baseline terrestrial and aquatic ecosystem conditions, including T&amp;E species populations (see Annex D).</w:t>
      </w:r>
    </w:p>
    <w:p w14:paraId="52FA7263" w14:textId="50824263" w:rsidR="00DD2623" w:rsidRPr="00AC48F4" w:rsidRDefault="005A3889" w:rsidP="00F73DCA">
      <w:pPr>
        <w:pStyle w:val="Heading4"/>
        <w:numPr>
          <w:ilvl w:val="0"/>
          <w:numId w:val="0"/>
        </w:numPr>
        <w:snapToGrid w:val="0"/>
        <w:spacing w:before="240" w:line="276" w:lineRule="auto"/>
        <w:ind w:left="900" w:hanging="900"/>
        <w:rPr>
          <w:color w:val="000000" w:themeColor="text1"/>
          <w:sz w:val="22"/>
          <w:szCs w:val="22"/>
        </w:rPr>
      </w:pPr>
      <w:r w:rsidRPr="00AC48F4">
        <w:rPr>
          <w:color w:val="000000" w:themeColor="text1"/>
          <w:sz w:val="22"/>
          <w:szCs w:val="22"/>
        </w:rPr>
        <w:t>2.</w:t>
      </w:r>
      <w:r w:rsidR="008C7775" w:rsidRPr="00AC48F4">
        <w:rPr>
          <w:color w:val="000000" w:themeColor="text1"/>
          <w:sz w:val="22"/>
          <w:szCs w:val="22"/>
        </w:rPr>
        <w:t>2</w:t>
      </w:r>
      <w:r w:rsidRPr="00AC48F4">
        <w:rPr>
          <w:color w:val="000000" w:themeColor="text1"/>
          <w:sz w:val="22"/>
          <w:szCs w:val="22"/>
        </w:rPr>
        <w:t>.1.</w:t>
      </w:r>
      <w:r w:rsidR="009760B0" w:rsidRPr="00AC48F4">
        <w:rPr>
          <w:color w:val="000000" w:themeColor="text1"/>
          <w:sz w:val="22"/>
          <w:szCs w:val="22"/>
        </w:rPr>
        <w:t>2</w:t>
      </w:r>
      <w:r w:rsidR="005E7C47" w:rsidRPr="00AC48F4">
        <w:rPr>
          <w:color w:val="000000" w:themeColor="text1"/>
          <w:sz w:val="22"/>
          <w:szCs w:val="22"/>
        </w:rPr>
        <w:t>*</w:t>
      </w:r>
      <w:r w:rsidRPr="00AC48F4">
        <w:rPr>
          <w:color w:val="000000" w:themeColor="text1"/>
          <w:sz w:val="22"/>
          <w:szCs w:val="22"/>
        </w:rPr>
        <w:tab/>
      </w:r>
      <w:r w:rsidR="00931E03" w:rsidRPr="00AC48F4">
        <w:rPr>
          <w:color w:val="000000" w:themeColor="text1"/>
          <w:sz w:val="22"/>
          <w:szCs w:val="22"/>
        </w:rPr>
        <w:t>The Producer shall monitor emissions, effluents and waste</w:t>
      </w:r>
      <w:r w:rsidR="00384D74" w:rsidRPr="00AC48F4">
        <w:rPr>
          <w:color w:val="000000" w:themeColor="text1"/>
          <w:sz w:val="22"/>
          <w:szCs w:val="22"/>
        </w:rPr>
        <w:t xml:space="preserve"> generation</w:t>
      </w:r>
      <w:r w:rsidR="00AA5F93" w:rsidRPr="00AC48F4">
        <w:rPr>
          <w:color w:val="000000" w:themeColor="text1"/>
          <w:sz w:val="22"/>
          <w:szCs w:val="22"/>
        </w:rPr>
        <w:t xml:space="preserve"> (hazardous and non-hazardous)</w:t>
      </w:r>
      <w:r w:rsidR="00FE43D3" w:rsidRPr="00AC48F4">
        <w:rPr>
          <w:color w:val="000000" w:themeColor="text1"/>
          <w:sz w:val="22"/>
          <w:szCs w:val="22"/>
        </w:rPr>
        <w:t xml:space="preserve">, </w:t>
      </w:r>
      <w:r w:rsidRPr="00AC48F4">
        <w:rPr>
          <w:color w:val="000000" w:themeColor="text1"/>
          <w:sz w:val="22"/>
          <w:szCs w:val="22"/>
        </w:rPr>
        <w:t>and</w:t>
      </w:r>
      <w:r w:rsidR="00FE43D3" w:rsidRPr="00AC48F4">
        <w:rPr>
          <w:color w:val="000000" w:themeColor="text1"/>
          <w:sz w:val="22"/>
          <w:szCs w:val="22"/>
        </w:rPr>
        <w:t xml:space="preserve"> document trends at measurement sites</w:t>
      </w:r>
      <w:r w:rsidRPr="00AC48F4">
        <w:rPr>
          <w:color w:val="000000" w:themeColor="text1"/>
          <w:sz w:val="22"/>
          <w:szCs w:val="22"/>
        </w:rPr>
        <w:t>.</w:t>
      </w:r>
    </w:p>
    <w:p w14:paraId="527D3160" w14:textId="45CC740F" w:rsidR="0024323F" w:rsidRPr="00AC48F4" w:rsidRDefault="00EF2508"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2</w:t>
      </w:r>
      <w:r w:rsidR="00C35D23" w:rsidRPr="00AC48F4">
        <w:rPr>
          <w:color w:val="000000" w:themeColor="text1"/>
          <w:sz w:val="22"/>
          <w:szCs w:val="22"/>
        </w:rPr>
        <w:t>.</w:t>
      </w:r>
      <w:r w:rsidR="008C7775" w:rsidRPr="00AC48F4">
        <w:rPr>
          <w:color w:val="000000" w:themeColor="text1"/>
          <w:sz w:val="22"/>
          <w:szCs w:val="22"/>
        </w:rPr>
        <w:t>2</w:t>
      </w:r>
      <w:r w:rsidR="00C35D23" w:rsidRPr="00AC48F4">
        <w:rPr>
          <w:color w:val="000000" w:themeColor="text1"/>
          <w:sz w:val="22"/>
          <w:szCs w:val="22"/>
        </w:rPr>
        <w:t>.1.</w:t>
      </w:r>
      <w:r w:rsidR="009760B0" w:rsidRPr="00AC48F4">
        <w:rPr>
          <w:color w:val="000000" w:themeColor="text1"/>
          <w:sz w:val="22"/>
          <w:szCs w:val="22"/>
        </w:rPr>
        <w:t>3</w:t>
      </w:r>
      <w:r w:rsidR="00C35D23" w:rsidRPr="00AC48F4">
        <w:rPr>
          <w:color w:val="000000" w:themeColor="text1"/>
          <w:sz w:val="22"/>
          <w:szCs w:val="22"/>
        </w:rPr>
        <w:tab/>
      </w:r>
      <w:r w:rsidR="00D34FD9" w:rsidRPr="00AC48F4">
        <w:rPr>
          <w:color w:val="000000" w:themeColor="text1"/>
          <w:sz w:val="22"/>
          <w:szCs w:val="22"/>
        </w:rPr>
        <w:t>The Producer shall</w:t>
      </w:r>
      <w:r w:rsidR="00BE01E7" w:rsidRPr="00AC48F4">
        <w:rPr>
          <w:color w:val="000000" w:themeColor="text1"/>
          <w:sz w:val="22"/>
          <w:szCs w:val="22"/>
        </w:rPr>
        <w:t xml:space="preserve"> </w:t>
      </w:r>
      <w:r w:rsidR="00D34FD9" w:rsidRPr="00AC48F4">
        <w:rPr>
          <w:color w:val="000000" w:themeColor="text1"/>
          <w:sz w:val="22"/>
          <w:szCs w:val="22"/>
        </w:rPr>
        <w:t xml:space="preserve">identify </w:t>
      </w:r>
      <w:r w:rsidR="00874C44" w:rsidRPr="00AC48F4">
        <w:rPr>
          <w:color w:val="000000" w:themeColor="text1"/>
          <w:sz w:val="22"/>
          <w:szCs w:val="22"/>
        </w:rPr>
        <w:t xml:space="preserve">operational facilities or other </w:t>
      </w:r>
      <w:r w:rsidR="00D34FD9" w:rsidRPr="00AC48F4">
        <w:rPr>
          <w:color w:val="000000" w:themeColor="text1"/>
          <w:sz w:val="22"/>
          <w:szCs w:val="22"/>
        </w:rPr>
        <w:t xml:space="preserve">areas </w:t>
      </w:r>
      <w:r w:rsidR="00C212B9" w:rsidRPr="00AC48F4">
        <w:rPr>
          <w:color w:val="000000" w:themeColor="text1"/>
          <w:sz w:val="22"/>
          <w:szCs w:val="22"/>
        </w:rPr>
        <w:t xml:space="preserve">potentially </w:t>
      </w:r>
      <w:r w:rsidR="00B54CC0" w:rsidRPr="00AC48F4">
        <w:rPr>
          <w:color w:val="000000" w:themeColor="text1"/>
          <w:sz w:val="22"/>
          <w:szCs w:val="22"/>
        </w:rPr>
        <w:t>at</w:t>
      </w:r>
      <w:r w:rsidR="00D34FD9" w:rsidRPr="00AC48F4">
        <w:rPr>
          <w:color w:val="000000" w:themeColor="text1"/>
          <w:sz w:val="22"/>
          <w:szCs w:val="22"/>
        </w:rPr>
        <w:t xml:space="preserve"> risk of exceed</w:t>
      </w:r>
      <w:r w:rsidR="007C5553" w:rsidRPr="00AC48F4">
        <w:rPr>
          <w:color w:val="000000" w:themeColor="text1"/>
          <w:sz w:val="22"/>
          <w:szCs w:val="22"/>
        </w:rPr>
        <w:t>ing</w:t>
      </w:r>
      <w:r w:rsidR="00D34FD9" w:rsidRPr="00AC48F4">
        <w:rPr>
          <w:color w:val="000000" w:themeColor="text1"/>
          <w:sz w:val="22"/>
          <w:szCs w:val="22"/>
        </w:rPr>
        <w:t xml:space="preserve"> </w:t>
      </w:r>
      <w:r w:rsidR="004262A7" w:rsidRPr="00AC48F4">
        <w:rPr>
          <w:color w:val="000000" w:themeColor="text1"/>
          <w:sz w:val="22"/>
          <w:szCs w:val="22"/>
        </w:rPr>
        <w:t xml:space="preserve">regulatory </w:t>
      </w:r>
      <w:r w:rsidR="00D34FD9" w:rsidRPr="00AC48F4">
        <w:rPr>
          <w:color w:val="000000" w:themeColor="text1"/>
          <w:sz w:val="22"/>
          <w:szCs w:val="22"/>
        </w:rPr>
        <w:t>thresholds</w:t>
      </w:r>
      <w:r w:rsidR="00B63A69" w:rsidRPr="00AC48F4">
        <w:rPr>
          <w:color w:val="000000" w:themeColor="text1"/>
          <w:sz w:val="22"/>
          <w:szCs w:val="22"/>
        </w:rPr>
        <w:t xml:space="preserve"> </w:t>
      </w:r>
      <w:r w:rsidR="00192EFC" w:rsidRPr="00AC48F4">
        <w:rPr>
          <w:color w:val="000000" w:themeColor="text1"/>
          <w:sz w:val="22"/>
          <w:szCs w:val="22"/>
        </w:rPr>
        <w:t xml:space="preserve">relevant to </w:t>
      </w:r>
      <w:r w:rsidR="008A6B54" w:rsidRPr="00AC48F4">
        <w:rPr>
          <w:color w:val="000000" w:themeColor="text1"/>
          <w:sz w:val="22"/>
          <w:szCs w:val="22"/>
        </w:rPr>
        <w:t xml:space="preserve">the </w:t>
      </w:r>
      <w:r w:rsidR="00192EFC" w:rsidRPr="00AC48F4">
        <w:rPr>
          <w:color w:val="000000" w:themeColor="text1"/>
          <w:sz w:val="22"/>
          <w:szCs w:val="22"/>
        </w:rPr>
        <w:t>emissions, effluents, or wastes they generate</w:t>
      </w:r>
      <w:r w:rsidR="00973283" w:rsidRPr="00AC48F4">
        <w:rPr>
          <w:color w:val="000000" w:themeColor="text1"/>
          <w:sz w:val="22"/>
          <w:szCs w:val="22"/>
        </w:rPr>
        <w:t xml:space="preserve">, or otherwise </w:t>
      </w:r>
      <w:r w:rsidR="00070445" w:rsidRPr="00AC48F4">
        <w:rPr>
          <w:color w:val="000000" w:themeColor="text1"/>
          <w:sz w:val="22"/>
          <w:szCs w:val="22"/>
        </w:rPr>
        <w:t>posing a</w:t>
      </w:r>
      <w:r w:rsidR="00874C44" w:rsidRPr="00AC48F4">
        <w:rPr>
          <w:color w:val="000000" w:themeColor="text1"/>
          <w:sz w:val="22"/>
          <w:szCs w:val="22"/>
        </w:rPr>
        <w:t xml:space="preserve"> </w:t>
      </w:r>
      <w:r w:rsidR="000E074C" w:rsidRPr="00AC48F4">
        <w:rPr>
          <w:color w:val="000000" w:themeColor="text1"/>
          <w:sz w:val="22"/>
          <w:szCs w:val="22"/>
        </w:rPr>
        <w:t xml:space="preserve">recognized </w:t>
      </w:r>
      <w:r w:rsidR="00874C44" w:rsidRPr="00AC48F4">
        <w:rPr>
          <w:color w:val="000000" w:themeColor="text1"/>
          <w:sz w:val="22"/>
          <w:szCs w:val="22"/>
        </w:rPr>
        <w:t xml:space="preserve">risk </w:t>
      </w:r>
      <w:r w:rsidR="004262A7" w:rsidRPr="00AC48F4">
        <w:rPr>
          <w:color w:val="000000" w:themeColor="text1"/>
          <w:sz w:val="22"/>
          <w:szCs w:val="22"/>
        </w:rPr>
        <w:t>to</w:t>
      </w:r>
      <w:r w:rsidR="00973283" w:rsidRPr="00AC48F4">
        <w:rPr>
          <w:color w:val="000000" w:themeColor="text1"/>
          <w:sz w:val="22"/>
          <w:szCs w:val="22"/>
        </w:rPr>
        <w:t xml:space="preserve"> human health</w:t>
      </w:r>
      <w:r w:rsidR="00070445" w:rsidRPr="00AC48F4">
        <w:rPr>
          <w:color w:val="000000" w:themeColor="text1"/>
          <w:sz w:val="22"/>
          <w:szCs w:val="22"/>
        </w:rPr>
        <w:t xml:space="preserve"> and safety,</w:t>
      </w:r>
      <w:r w:rsidR="00973283" w:rsidRPr="00AC48F4">
        <w:rPr>
          <w:color w:val="000000" w:themeColor="text1"/>
          <w:sz w:val="22"/>
          <w:szCs w:val="22"/>
        </w:rPr>
        <w:t xml:space="preserve"> the environment</w:t>
      </w:r>
      <w:r w:rsidR="00070445" w:rsidRPr="00AC48F4">
        <w:rPr>
          <w:color w:val="000000" w:themeColor="text1"/>
          <w:sz w:val="22"/>
          <w:szCs w:val="22"/>
        </w:rPr>
        <w:t>, or communities</w:t>
      </w:r>
      <w:r w:rsidR="00D34FD9" w:rsidRPr="00AC48F4">
        <w:rPr>
          <w:color w:val="000000" w:themeColor="text1"/>
          <w:sz w:val="22"/>
          <w:szCs w:val="22"/>
        </w:rPr>
        <w:t>.</w:t>
      </w:r>
      <w:bookmarkEnd w:id="95"/>
    </w:p>
    <w:p w14:paraId="6DD426B3" w14:textId="59346992" w:rsidR="00AA5F93" w:rsidRPr="00AC48F4" w:rsidRDefault="00185510" w:rsidP="00F73DCA">
      <w:pPr>
        <w:pStyle w:val="Heading4"/>
        <w:numPr>
          <w:ilvl w:val="0"/>
          <w:numId w:val="0"/>
        </w:numPr>
        <w:snapToGrid w:val="0"/>
        <w:spacing w:before="240" w:line="276" w:lineRule="auto"/>
        <w:ind w:left="864" w:hanging="864"/>
        <w:rPr>
          <w:color w:val="000000" w:themeColor="text1"/>
          <w:sz w:val="22"/>
          <w:szCs w:val="22"/>
        </w:rPr>
      </w:pPr>
      <w:bookmarkStart w:id="96" w:name="_Ref22733879"/>
      <w:bookmarkStart w:id="97" w:name="_Ref22731708"/>
      <w:r w:rsidRPr="00AC48F4">
        <w:rPr>
          <w:color w:val="000000" w:themeColor="text1"/>
          <w:sz w:val="22"/>
          <w:szCs w:val="22"/>
        </w:rPr>
        <w:t>2</w:t>
      </w:r>
      <w:r w:rsidR="00C35D23" w:rsidRPr="00AC48F4">
        <w:rPr>
          <w:color w:val="000000" w:themeColor="text1"/>
          <w:sz w:val="22"/>
          <w:szCs w:val="22"/>
        </w:rPr>
        <w:t>.</w:t>
      </w:r>
      <w:r w:rsidR="008C7775" w:rsidRPr="00AC48F4">
        <w:rPr>
          <w:color w:val="000000" w:themeColor="text1"/>
          <w:sz w:val="22"/>
          <w:szCs w:val="22"/>
        </w:rPr>
        <w:t>2</w:t>
      </w:r>
      <w:r w:rsidR="00C35D23" w:rsidRPr="00AC48F4">
        <w:rPr>
          <w:color w:val="000000" w:themeColor="text1"/>
          <w:sz w:val="22"/>
          <w:szCs w:val="22"/>
        </w:rPr>
        <w:t>.1.</w:t>
      </w:r>
      <w:r w:rsidR="0035766E" w:rsidRPr="00AC48F4">
        <w:rPr>
          <w:color w:val="000000" w:themeColor="text1"/>
          <w:sz w:val="22"/>
          <w:szCs w:val="22"/>
        </w:rPr>
        <w:t>4</w:t>
      </w:r>
      <w:r w:rsidR="00C35D23" w:rsidRPr="00AC48F4">
        <w:rPr>
          <w:color w:val="000000" w:themeColor="text1"/>
          <w:sz w:val="22"/>
          <w:szCs w:val="22"/>
        </w:rPr>
        <w:tab/>
      </w:r>
      <w:r w:rsidR="00AA5F93" w:rsidRPr="00AC48F4">
        <w:rPr>
          <w:color w:val="000000" w:themeColor="text1"/>
          <w:sz w:val="22"/>
          <w:szCs w:val="22"/>
        </w:rPr>
        <w:t xml:space="preserve">The Producer shall establish and implement measures for improved waste reduction and management </w:t>
      </w:r>
      <w:r w:rsidR="000E074C" w:rsidRPr="00AC48F4">
        <w:rPr>
          <w:color w:val="000000" w:themeColor="text1"/>
          <w:sz w:val="22"/>
          <w:szCs w:val="22"/>
        </w:rPr>
        <w:t xml:space="preserve">for hazardous and non-hazardous wastes </w:t>
      </w:r>
      <w:r w:rsidR="005B3BB5" w:rsidRPr="00AC48F4">
        <w:rPr>
          <w:color w:val="000000" w:themeColor="text1"/>
          <w:sz w:val="22"/>
          <w:szCs w:val="22"/>
          <w:lang w:val="en-GB"/>
        </w:rPr>
        <w:t>related to diamond production</w:t>
      </w:r>
      <w:r w:rsidR="005B3BB5" w:rsidRPr="00AC48F4">
        <w:rPr>
          <w:color w:val="000000" w:themeColor="text1"/>
          <w:sz w:val="22"/>
          <w:szCs w:val="22"/>
        </w:rPr>
        <w:t xml:space="preserve"> </w:t>
      </w:r>
      <w:r w:rsidR="00AA5F93" w:rsidRPr="00AC48F4">
        <w:rPr>
          <w:color w:val="000000" w:themeColor="text1"/>
          <w:sz w:val="22"/>
          <w:szCs w:val="22"/>
        </w:rPr>
        <w:t>that appl</w:t>
      </w:r>
      <w:r w:rsidR="008A6B54" w:rsidRPr="00AC48F4">
        <w:rPr>
          <w:color w:val="000000" w:themeColor="text1"/>
          <w:sz w:val="22"/>
          <w:szCs w:val="22"/>
        </w:rPr>
        <w:t>y</w:t>
      </w:r>
      <w:r w:rsidR="00AA5F93" w:rsidRPr="00AC48F4">
        <w:rPr>
          <w:color w:val="000000" w:themeColor="text1"/>
          <w:sz w:val="22"/>
          <w:szCs w:val="22"/>
        </w:rPr>
        <w:t xml:space="preserve"> a waste mitigation hierarchy (e.g., avoidance, recovery and reuse, recycling, composting, disposal) to reduce risks and negative impacts on humans and the environment.</w:t>
      </w:r>
      <w:bookmarkEnd w:id="96"/>
    </w:p>
    <w:p w14:paraId="66429E46" w14:textId="4E070935" w:rsidR="00D34FD9" w:rsidRPr="00AC48F4" w:rsidRDefault="00185510"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2</w:t>
      </w:r>
      <w:r w:rsidR="00C35D23" w:rsidRPr="00AC48F4">
        <w:rPr>
          <w:color w:val="000000" w:themeColor="text1"/>
          <w:sz w:val="22"/>
          <w:szCs w:val="22"/>
        </w:rPr>
        <w:t>.</w:t>
      </w:r>
      <w:r w:rsidR="008C7775" w:rsidRPr="00AC48F4">
        <w:rPr>
          <w:color w:val="000000" w:themeColor="text1"/>
          <w:sz w:val="22"/>
          <w:szCs w:val="22"/>
        </w:rPr>
        <w:t>2</w:t>
      </w:r>
      <w:r w:rsidR="00C35D23" w:rsidRPr="00AC48F4">
        <w:rPr>
          <w:color w:val="000000" w:themeColor="text1"/>
          <w:sz w:val="22"/>
          <w:szCs w:val="22"/>
        </w:rPr>
        <w:t>.1.</w:t>
      </w:r>
      <w:r w:rsidR="0035766E" w:rsidRPr="00AC48F4">
        <w:rPr>
          <w:color w:val="000000" w:themeColor="text1"/>
          <w:sz w:val="22"/>
          <w:szCs w:val="22"/>
        </w:rPr>
        <w:t>5</w:t>
      </w:r>
      <w:r w:rsidR="005E7C47" w:rsidRPr="00AC48F4">
        <w:rPr>
          <w:color w:val="000000" w:themeColor="text1"/>
          <w:sz w:val="22"/>
          <w:szCs w:val="22"/>
        </w:rPr>
        <w:t>*</w:t>
      </w:r>
      <w:r w:rsidR="00C35D23" w:rsidRPr="00AC48F4">
        <w:rPr>
          <w:color w:val="000000" w:themeColor="text1"/>
          <w:sz w:val="22"/>
          <w:szCs w:val="22"/>
        </w:rPr>
        <w:tab/>
      </w:r>
      <w:r w:rsidR="009B2D29" w:rsidRPr="00AC48F4">
        <w:rPr>
          <w:color w:val="000000" w:themeColor="text1"/>
          <w:sz w:val="22"/>
          <w:szCs w:val="22"/>
        </w:rPr>
        <w:t xml:space="preserve">The </w:t>
      </w:r>
      <w:r w:rsidR="00D34FD9" w:rsidRPr="00AC48F4">
        <w:rPr>
          <w:color w:val="000000" w:themeColor="text1"/>
          <w:sz w:val="22"/>
          <w:szCs w:val="22"/>
        </w:rPr>
        <w:t>Producer shall</w:t>
      </w:r>
      <w:r w:rsidR="0024323F" w:rsidRPr="00AC48F4">
        <w:rPr>
          <w:color w:val="000000" w:themeColor="text1"/>
          <w:sz w:val="22"/>
          <w:szCs w:val="22"/>
        </w:rPr>
        <w:t xml:space="preserve"> </w:t>
      </w:r>
      <w:r w:rsidR="00D0772D" w:rsidRPr="00AC48F4">
        <w:rPr>
          <w:color w:val="000000" w:themeColor="text1"/>
          <w:sz w:val="22"/>
          <w:szCs w:val="22"/>
        </w:rPr>
        <w:t xml:space="preserve">take steps to </w:t>
      </w:r>
      <w:r w:rsidR="00B54CC0" w:rsidRPr="00AC48F4">
        <w:rPr>
          <w:color w:val="000000" w:themeColor="text1"/>
          <w:sz w:val="22"/>
          <w:szCs w:val="22"/>
        </w:rPr>
        <w:t>eliminat</w:t>
      </w:r>
      <w:r w:rsidR="00842A98" w:rsidRPr="00AC48F4">
        <w:rPr>
          <w:color w:val="000000" w:themeColor="text1"/>
          <w:sz w:val="22"/>
          <w:szCs w:val="22"/>
        </w:rPr>
        <w:t>e the</w:t>
      </w:r>
      <w:r w:rsidR="00B54CC0" w:rsidRPr="00AC48F4">
        <w:rPr>
          <w:color w:val="000000" w:themeColor="text1"/>
          <w:sz w:val="22"/>
          <w:szCs w:val="22"/>
        </w:rPr>
        <w:t xml:space="preserve"> risk of </w:t>
      </w:r>
      <w:r w:rsidR="00BE4F02" w:rsidRPr="00AC48F4">
        <w:rPr>
          <w:color w:val="000000" w:themeColor="text1"/>
          <w:sz w:val="22"/>
          <w:szCs w:val="22"/>
        </w:rPr>
        <w:t xml:space="preserve">spills </w:t>
      </w:r>
      <w:r w:rsidR="00B54CC0" w:rsidRPr="00AC48F4">
        <w:rPr>
          <w:color w:val="000000" w:themeColor="text1"/>
          <w:sz w:val="22"/>
          <w:szCs w:val="22"/>
        </w:rPr>
        <w:t xml:space="preserve">or contamination in the storage, transport and treatment of </w:t>
      </w:r>
      <w:r w:rsidR="00BE4F02" w:rsidRPr="00AC48F4">
        <w:rPr>
          <w:color w:val="000000" w:themeColor="text1"/>
          <w:sz w:val="22"/>
          <w:szCs w:val="22"/>
        </w:rPr>
        <w:t xml:space="preserve">liquid or solid </w:t>
      </w:r>
      <w:r w:rsidR="00B54CC0" w:rsidRPr="00AC48F4">
        <w:rPr>
          <w:color w:val="000000" w:themeColor="text1"/>
          <w:sz w:val="22"/>
          <w:szCs w:val="22"/>
        </w:rPr>
        <w:t>hazardous waste</w:t>
      </w:r>
      <w:r w:rsidR="007277F9" w:rsidRPr="00AC48F4">
        <w:rPr>
          <w:color w:val="000000" w:themeColor="text1"/>
          <w:sz w:val="22"/>
          <w:szCs w:val="22"/>
        </w:rPr>
        <w:t xml:space="preserve"> and non-hazardous waste related to diamond production</w:t>
      </w:r>
      <w:r w:rsidR="00D34FD9" w:rsidRPr="00AC48F4">
        <w:rPr>
          <w:color w:val="000000" w:themeColor="text1"/>
          <w:sz w:val="22"/>
          <w:szCs w:val="22"/>
        </w:rPr>
        <w:t>.</w:t>
      </w:r>
      <w:bookmarkEnd w:id="97"/>
      <w:r w:rsidR="00D34FD9" w:rsidRPr="00AC48F4">
        <w:rPr>
          <w:color w:val="000000" w:themeColor="text1"/>
          <w:sz w:val="22"/>
          <w:szCs w:val="22"/>
        </w:rPr>
        <w:t xml:space="preserve"> </w:t>
      </w:r>
    </w:p>
    <w:p w14:paraId="4849C561" w14:textId="1DC00949" w:rsidR="00D34FD9" w:rsidRPr="00AC48F4" w:rsidRDefault="00185510" w:rsidP="00F73DCA">
      <w:pPr>
        <w:pStyle w:val="Heading4"/>
        <w:numPr>
          <w:ilvl w:val="0"/>
          <w:numId w:val="0"/>
        </w:numPr>
        <w:snapToGrid w:val="0"/>
        <w:spacing w:before="240" w:line="276" w:lineRule="auto"/>
        <w:ind w:left="864" w:hanging="864"/>
        <w:rPr>
          <w:color w:val="000000" w:themeColor="text1"/>
          <w:sz w:val="22"/>
          <w:szCs w:val="22"/>
        </w:rPr>
      </w:pPr>
      <w:bookmarkStart w:id="98" w:name="_Ref22731722"/>
      <w:r w:rsidRPr="00AC48F4">
        <w:rPr>
          <w:color w:val="000000" w:themeColor="text1"/>
          <w:sz w:val="22"/>
          <w:szCs w:val="22"/>
        </w:rPr>
        <w:lastRenderedPageBreak/>
        <w:t>2</w:t>
      </w:r>
      <w:r w:rsidR="00C35D23" w:rsidRPr="00AC48F4">
        <w:rPr>
          <w:color w:val="000000" w:themeColor="text1"/>
          <w:sz w:val="22"/>
          <w:szCs w:val="22"/>
        </w:rPr>
        <w:t>.</w:t>
      </w:r>
      <w:r w:rsidR="008C7775" w:rsidRPr="00AC48F4">
        <w:rPr>
          <w:color w:val="000000" w:themeColor="text1"/>
          <w:sz w:val="22"/>
          <w:szCs w:val="22"/>
        </w:rPr>
        <w:t>2</w:t>
      </w:r>
      <w:r w:rsidR="00C35D23" w:rsidRPr="00AC48F4">
        <w:rPr>
          <w:color w:val="000000" w:themeColor="text1"/>
          <w:sz w:val="22"/>
          <w:szCs w:val="22"/>
        </w:rPr>
        <w:t>.1.</w:t>
      </w:r>
      <w:r w:rsidR="005B3BB5" w:rsidRPr="00AC48F4">
        <w:rPr>
          <w:color w:val="000000" w:themeColor="text1"/>
          <w:sz w:val="22"/>
          <w:szCs w:val="22"/>
        </w:rPr>
        <w:t>6</w:t>
      </w:r>
      <w:r w:rsidR="00C35D23" w:rsidRPr="00AC48F4">
        <w:rPr>
          <w:color w:val="000000" w:themeColor="text1"/>
          <w:sz w:val="22"/>
          <w:szCs w:val="22"/>
        </w:rPr>
        <w:tab/>
      </w:r>
      <w:r w:rsidR="00D34FD9" w:rsidRPr="00AC48F4">
        <w:rPr>
          <w:color w:val="000000" w:themeColor="text1"/>
          <w:sz w:val="22"/>
          <w:szCs w:val="22"/>
        </w:rPr>
        <w:t>The Producer shall</w:t>
      </w:r>
      <w:r w:rsidR="00BE01E7" w:rsidRPr="00AC48F4">
        <w:rPr>
          <w:color w:val="000000" w:themeColor="text1"/>
          <w:sz w:val="22"/>
          <w:szCs w:val="22"/>
        </w:rPr>
        <w:t xml:space="preserve"> </w:t>
      </w:r>
      <w:r w:rsidR="00D34FD9" w:rsidRPr="00AC48F4">
        <w:rPr>
          <w:color w:val="000000" w:themeColor="text1"/>
          <w:sz w:val="22"/>
          <w:szCs w:val="22"/>
        </w:rPr>
        <w:t xml:space="preserve">train relevant </w:t>
      </w:r>
      <w:r w:rsidR="00881019" w:rsidRPr="00AC48F4">
        <w:rPr>
          <w:color w:val="000000" w:themeColor="text1"/>
          <w:sz w:val="22"/>
          <w:szCs w:val="22"/>
        </w:rPr>
        <w:t>worker</w:t>
      </w:r>
      <w:r w:rsidR="00D34FD9" w:rsidRPr="00AC48F4">
        <w:rPr>
          <w:color w:val="000000" w:themeColor="text1"/>
          <w:sz w:val="22"/>
          <w:szCs w:val="22"/>
        </w:rPr>
        <w:t>s about risks and control measures relevant to emissions, effluents and wastes at least annually.</w:t>
      </w:r>
      <w:bookmarkEnd w:id="98"/>
    </w:p>
    <w:p w14:paraId="7D2ED980" w14:textId="6C06A71B" w:rsidR="0056025E" w:rsidRPr="00AC48F4" w:rsidRDefault="00185510" w:rsidP="00F73DCA">
      <w:pPr>
        <w:pStyle w:val="Heading4"/>
        <w:numPr>
          <w:ilvl w:val="0"/>
          <w:numId w:val="0"/>
        </w:numPr>
        <w:snapToGrid w:val="0"/>
        <w:spacing w:before="240" w:line="276" w:lineRule="auto"/>
        <w:ind w:left="864" w:hanging="864"/>
        <w:rPr>
          <w:color w:val="000000" w:themeColor="text1"/>
          <w:sz w:val="28"/>
          <w:szCs w:val="28"/>
        </w:rPr>
      </w:pPr>
      <w:bookmarkStart w:id="99" w:name="_Ref22731741"/>
      <w:r w:rsidRPr="00AC48F4">
        <w:rPr>
          <w:color w:val="000000" w:themeColor="text1"/>
          <w:sz w:val="22"/>
          <w:szCs w:val="22"/>
        </w:rPr>
        <w:t>2</w:t>
      </w:r>
      <w:r w:rsidR="00C35D23" w:rsidRPr="00AC48F4">
        <w:rPr>
          <w:color w:val="000000" w:themeColor="text1"/>
          <w:sz w:val="22"/>
          <w:szCs w:val="22"/>
        </w:rPr>
        <w:t>.</w:t>
      </w:r>
      <w:r w:rsidR="008C7775" w:rsidRPr="00AC48F4">
        <w:rPr>
          <w:color w:val="000000" w:themeColor="text1"/>
          <w:sz w:val="22"/>
          <w:szCs w:val="22"/>
        </w:rPr>
        <w:t>2</w:t>
      </w:r>
      <w:r w:rsidR="00C35D23" w:rsidRPr="00AC48F4">
        <w:rPr>
          <w:color w:val="000000" w:themeColor="text1"/>
          <w:sz w:val="22"/>
          <w:szCs w:val="22"/>
        </w:rPr>
        <w:t>.1.</w:t>
      </w:r>
      <w:r w:rsidR="005B3BB5" w:rsidRPr="00AC48F4">
        <w:rPr>
          <w:color w:val="000000" w:themeColor="text1"/>
          <w:sz w:val="22"/>
          <w:szCs w:val="22"/>
        </w:rPr>
        <w:t>7</w:t>
      </w:r>
      <w:r w:rsidR="00C35D23" w:rsidRPr="00AC48F4">
        <w:rPr>
          <w:color w:val="000000" w:themeColor="text1"/>
          <w:sz w:val="22"/>
          <w:szCs w:val="22"/>
        </w:rPr>
        <w:tab/>
      </w:r>
      <w:r w:rsidR="0056025E" w:rsidRPr="00AC48F4">
        <w:rPr>
          <w:color w:val="000000" w:themeColor="text1"/>
          <w:sz w:val="22"/>
          <w:szCs w:val="22"/>
        </w:rPr>
        <w:t>The Producer shall</w:t>
      </w:r>
      <w:r w:rsidR="006B4CA6" w:rsidRPr="00AC48F4">
        <w:rPr>
          <w:color w:val="000000" w:themeColor="text1"/>
          <w:sz w:val="22"/>
          <w:szCs w:val="22"/>
        </w:rPr>
        <w:t xml:space="preserve"> identify</w:t>
      </w:r>
      <w:r w:rsidR="00F16A46" w:rsidRPr="00AC48F4">
        <w:rPr>
          <w:color w:val="000000" w:themeColor="text1"/>
          <w:sz w:val="22"/>
          <w:szCs w:val="22"/>
        </w:rPr>
        <w:t>,</w:t>
      </w:r>
      <w:r w:rsidR="0056025E" w:rsidRPr="00AC48F4">
        <w:rPr>
          <w:color w:val="000000" w:themeColor="text1"/>
          <w:sz w:val="22"/>
          <w:szCs w:val="22"/>
        </w:rPr>
        <w:t xml:space="preserve"> evaluate</w:t>
      </w:r>
      <w:r w:rsidR="001710B7" w:rsidRPr="00AC48F4">
        <w:rPr>
          <w:color w:val="000000" w:themeColor="text1"/>
          <w:sz w:val="22"/>
          <w:szCs w:val="22"/>
        </w:rPr>
        <w:t xml:space="preserve">, </w:t>
      </w:r>
      <w:r w:rsidR="00EC7807" w:rsidRPr="00AC48F4">
        <w:rPr>
          <w:color w:val="000000" w:themeColor="text1"/>
          <w:sz w:val="22"/>
          <w:szCs w:val="22"/>
        </w:rPr>
        <w:t xml:space="preserve">monitor </w:t>
      </w:r>
      <w:r w:rsidR="001710B7" w:rsidRPr="00AC48F4">
        <w:rPr>
          <w:color w:val="000000" w:themeColor="text1"/>
          <w:sz w:val="22"/>
          <w:szCs w:val="22"/>
        </w:rPr>
        <w:t xml:space="preserve">and mitigate </w:t>
      </w:r>
      <w:r w:rsidR="0056025E" w:rsidRPr="00AC48F4">
        <w:rPr>
          <w:color w:val="000000" w:themeColor="text1"/>
          <w:sz w:val="22"/>
          <w:szCs w:val="22"/>
        </w:rPr>
        <w:t>risks of potential accidental releases</w:t>
      </w:r>
      <w:r w:rsidR="006B4CA6" w:rsidRPr="00AC48F4">
        <w:rPr>
          <w:color w:val="000000" w:themeColor="text1"/>
          <w:sz w:val="22"/>
          <w:szCs w:val="22"/>
        </w:rPr>
        <w:t xml:space="preserve"> of </w:t>
      </w:r>
      <w:r w:rsidR="00E80B47" w:rsidRPr="00AC48F4">
        <w:rPr>
          <w:color w:val="000000" w:themeColor="text1"/>
          <w:sz w:val="22"/>
          <w:szCs w:val="22"/>
        </w:rPr>
        <w:t xml:space="preserve">hazardous </w:t>
      </w:r>
      <w:r w:rsidR="006B4CA6" w:rsidRPr="00AC48F4">
        <w:rPr>
          <w:color w:val="000000" w:themeColor="text1"/>
          <w:sz w:val="22"/>
          <w:szCs w:val="22"/>
        </w:rPr>
        <w:t>waste</w:t>
      </w:r>
      <w:r w:rsidR="00E77FAC" w:rsidRPr="00AC48F4">
        <w:rPr>
          <w:color w:val="000000" w:themeColor="text1"/>
          <w:sz w:val="22"/>
          <w:szCs w:val="22"/>
        </w:rPr>
        <w:t>s,</w:t>
      </w:r>
      <w:r w:rsidR="006B4CA6" w:rsidRPr="00AC48F4">
        <w:rPr>
          <w:color w:val="000000" w:themeColor="text1"/>
          <w:sz w:val="22"/>
          <w:szCs w:val="22"/>
        </w:rPr>
        <w:t xml:space="preserve"> non-waste materials</w:t>
      </w:r>
      <w:r w:rsidR="00E77FAC" w:rsidRPr="00AC48F4">
        <w:rPr>
          <w:color w:val="000000" w:themeColor="text1"/>
          <w:sz w:val="22"/>
          <w:szCs w:val="22"/>
        </w:rPr>
        <w:t>,</w:t>
      </w:r>
      <w:r w:rsidR="0056025E" w:rsidRPr="00AC48F4">
        <w:rPr>
          <w:color w:val="000000" w:themeColor="text1"/>
          <w:sz w:val="22"/>
          <w:szCs w:val="22"/>
        </w:rPr>
        <w:t xml:space="preserve"> </w:t>
      </w:r>
      <w:r w:rsidR="00E77FAC" w:rsidRPr="00AC48F4">
        <w:rPr>
          <w:color w:val="000000" w:themeColor="text1"/>
          <w:sz w:val="22"/>
          <w:szCs w:val="22"/>
        </w:rPr>
        <w:t>and</w:t>
      </w:r>
      <w:r w:rsidR="0056025E" w:rsidRPr="00AC48F4">
        <w:rPr>
          <w:color w:val="000000" w:themeColor="text1"/>
          <w:sz w:val="22"/>
          <w:szCs w:val="22"/>
        </w:rPr>
        <w:t xml:space="preserve"> emergencies that could result in human health</w:t>
      </w:r>
      <w:r w:rsidR="00971EC8" w:rsidRPr="00AC48F4">
        <w:rPr>
          <w:color w:val="000000" w:themeColor="text1"/>
          <w:sz w:val="22"/>
          <w:szCs w:val="22"/>
        </w:rPr>
        <w:t>, safety,</w:t>
      </w:r>
      <w:r w:rsidR="0056025E" w:rsidRPr="00AC48F4">
        <w:rPr>
          <w:color w:val="000000" w:themeColor="text1"/>
          <w:sz w:val="22"/>
          <w:szCs w:val="22"/>
        </w:rPr>
        <w:t xml:space="preserve"> or environmental impacts.</w:t>
      </w:r>
      <w:r w:rsidR="00501449" w:rsidRPr="00AC48F4">
        <w:rPr>
          <w:color w:val="000000" w:themeColor="text1"/>
          <w:sz w:val="22"/>
          <w:szCs w:val="22"/>
        </w:rPr>
        <w:t xml:space="preserve"> </w:t>
      </w:r>
      <w:r w:rsidR="00E80B47" w:rsidRPr="00AC48F4">
        <w:rPr>
          <w:color w:val="000000" w:themeColor="text1"/>
          <w:sz w:val="22"/>
          <w:szCs w:val="22"/>
        </w:rPr>
        <w:t>This usually requires special management procedures</w:t>
      </w:r>
      <w:r w:rsidR="00E77FAC" w:rsidRPr="00AC48F4">
        <w:rPr>
          <w:color w:val="000000" w:themeColor="text1"/>
          <w:sz w:val="22"/>
          <w:szCs w:val="22"/>
        </w:rPr>
        <w:t xml:space="preserve"> related to</w:t>
      </w:r>
      <w:r w:rsidR="00E80B47" w:rsidRPr="00AC48F4">
        <w:rPr>
          <w:color w:val="000000" w:themeColor="text1"/>
          <w:sz w:val="22"/>
          <w:szCs w:val="22"/>
        </w:rPr>
        <w:t xml:space="preserve"> transport, storage, disposal, </w:t>
      </w:r>
      <w:r w:rsidR="00E77FAC" w:rsidRPr="00AC48F4">
        <w:rPr>
          <w:color w:val="000000" w:themeColor="text1"/>
          <w:sz w:val="22"/>
          <w:szCs w:val="22"/>
        </w:rPr>
        <w:t>and t</w:t>
      </w:r>
      <w:r w:rsidR="00E80B47" w:rsidRPr="00AC48F4">
        <w:rPr>
          <w:color w:val="000000" w:themeColor="text1"/>
          <w:sz w:val="22"/>
          <w:szCs w:val="22"/>
        </w:rPr>
        <w:t>reatment governed by applicable regulat</w:t>
      </w:r>
      <w:r w:rsidR="00E77FAC" w:rsidRPr="00AC48F4">
        <w:rPr>
          <w:color w:val="000000" w:themeColor="text1"/>
          <w:sz w:val="22"/>
          <w:szCs w:val="22"/>
        </w:rPr>
        <w:t xml:space="preserve">ions </w:t>
      </w:r>
      <w:r w:rsidR="00E80B47" w:rsidRPr="00AC48F4">
        <w:rPr>
          <w:color w:val="000000" w:themeColor="text1"/>
          <w:sz w:val="22"/>
          <w:szCs w:val="22"/>
        </w:rPr>
        <w:t>(e.g., national, regional)</w:t>
      </w:r>
      <w:r w:rsidR="0056025E" w:rsidRPr="00AC48F4">
        <w:rPr>
          <w:color w:val="000000" w:themeColor="text1"/>
          <w:sz w:val="22"/>
          <w:szCs w:val="22"/>
        </w:rPr>
        <w:t>.</w:t>
      </w:r>
      <w:r w:rsidR="0056025E" w:rsidRPr="00AC48F4">
        <w:rPr>
          <w:color w:val="000000" w:themeColor="text1"/>
          <w:sz w:val="28"/>
          <w:szCs w:val="28"/>
        </w:rPr>
        <w:t xml:space="preserve"> </w:t>
      </w:r>
    </w:p>
    <w:p w14:paraId="7DEE56B2" w14:textId="3D28E673" w:rsidR="00E56F1A" w:rsidRPr="00AC48F4" w:rsidRDefault="00185510"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2</w:t>
      </w:r>
      <w:r w:rsidR="00C35D23" w:rsidRPr="00AC48F4">
        <w:rPr>
          <w:color w:val="000000" w:themeColor="text1"/>
          <w:sz w:val="22"/>
          <w:szCs w:val="22"/>
        </w:rPr>
        <w:t>.</w:t>
      </w:r>
      <w:r w:rsidR="008C7775" w:rsidRPr="00AC48F4">
        <w:rPr>
          <w:color w:val="000000" w:themeColor="text1"/>
          <w:sz w:val="22"/>
          <w:szCs w:val="22"/>
        </w:rPr>
        <w:t>2</w:t>
      </w:r>
      <w:r w:rsidR="00C35D23" w:rsidRPr="00AC48F4">
        <w:rPr>
          <w:color w:val="000000" w:themeColor="text1"/>
          <w:sz w:val="22"/>
          <w:szCs w:val="22"/>
        </w:rPr>
        <w:t>.1.</w:t>
      </w:r>
      <w:r w:rsidR="005B3BB5" w:rsidRPr="00AC48F4">
        <w:rPr>
          <w:color w:val="000000" w:themeColor="text1"/>
          <w:sz w:val="22"/>
          <w:szCs w:val="22"/>
        </w:rPr>
        <w:t>8</w:t>
      </w:r>
      <w:r w:rsidR="005E7C47" w:rsidRPr="00AC48F4">
        <w:rPr>
          <w:color w:val="000000" w:themeColor="text1"/>
          <w:sz w:val="22"/>
          <w:szCs w:val="22"/>
        </w:rPr>
        <w:t>*</w:t>
      </w:r>
      <w:r w:rsidR="00C35D23" w:rsidRPr="00AC48F4">
        <w:rPr>
          <w:color w:val="000000" w:themeColor="text1"/>
          <w:sz w:val="22"/>
          <w:szCs w:val="22"/>
        </w:rPr>
        <w:tab/>
      </w:r>
      <w:r w:rsidR="00E56F1A" w:rsidRPr="00AC48F4">
        <w:rPr>
          <w:color w:val="000000" w:themeColor="text1"/>
          <w:sz w:val="22"/>
          <w:szCs w:val="22"/>
        </w:rPr>
        <w:t>The Producer shall identify local communities and stakeholders potentially impacted by Production Operations.</w:t>
      </w:r>
    </w:p>
    <w:p w14:paraId="3346E16A" w14:textId="71E60AEA" w:rsidR="0024323F" w:rsidRPr="00AC48F4" w:rsidRDefault="00E56F1A"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2.</w:t>
      </w:r>
      <w:r w:rsidR="008C7775" w:rsidRPr="00AC48F4">
        <w:rPr>
          <w:color w:val="000000" w:themeColor="text1"/>
          <w:sz w:val="22"/>
          <w:szCs w:val="22"/>
        </w:rPr>
        <w:t>2</w:t>
      </w:r>
      <w:r w:rsidRPr="00AC48F4">
        <w:rPr>
          <w:color w:val="000000" w:themeColor="text1"/>
          <w:sz w:val="22"/>
          <w:szCs w:val="22"/>
        </w:rPr>
        <w:t>.1.9</w:t>
      </w:r>
      <w:r w:rsidR="005E7C47" w:rsidRPr="00AC48F4">
        <w:rPr>
          <w:color w:val="000000" w:themeColor="text1"/>
          <w:sz w:val="22"/>
          <w:szCs w:val="22"/>
        </w:rPr>
        <w:t>*</w:t>
      </w:r>
      <w:r w:rsidRPr="00AC48F4">
        <w:rPr>
          <w:color w:val="000000" w:themeColor="text1"/>
          <w:sz w:val="22"/>
          <w:szCs w:val="22"/>
        </w:rPr>
        <w:tab/>
      </w:r>
      <w:r w:rsidR="00D34FD9" w:rsidRPr="00AC48F4">
        <w:rPr>
          <w:color w:val="000000" w:themeColor="text1"/>
          <w:sz w:val="22"/>
          <w:szCs w:val="22"/>
        </w:rPr>
        <w:t>The Producer shall</w:t>
      </w:r>
      <w:r w:rsidR="00BE01E7" w:rsidRPr="00AC48F4">
        <w:rPr>
          <w:color w:val="000000" w:themeColor="text1"/>
          <w:sz w:val="22"/>
          <w:szCs w:val="22"/>
        </w:rPr>
        <w:t xml:space="preserve"> </w:t>
      </w:r>
      <w:r w:rsidR="00D34FD9" w:rsidRPr="00AC48F4">
        <w:rPr>
          <w:color w:val="000000" w:themeColor="text1"/>
          <w:sz w:val="22"/>
          <w:szCs w:val="22"/>
        </w:rPr>
        <w:t>have procedures</w:t>
      </w:r>
      <w:r w:rsidR="0009059C" w:rsidRPr="00AC48F4">
        <w:rPr>
          <w:color w:val="000000" w:themeColor="text1"/>
          <w:sz w:val="22"/>
          <w:szCs w:val="22"/>
        </w:rPr>
        <w:t>, developed in consultation with local communities and stakeholders</w:t>
      </w:r>
      <w:r w:rsidRPr="00AC48F4">
        <w:rPr>
          <w:color w:val="000000" w:themeColor="text1"/>
          <w:sz w:val="22"/>
          <w:szCs w:val="22"/>
        </w:rPr>
        <w:t xml:space="preserve"> </w:t>
      </w:r>
      <w:r w:rsidR="00D34FD9" w:rsidRPr="00AC48F4">
        <w:rPr>
          <w:color w:val="000000" w:themeColor="text1"/>
          <w:sz w:val="22"/>
          <w:szCs w:val="22"/>
        </w:rPr>
        <w:t>related to potential accidental releases</w:t>
      </w:r>
      <w:r w:rsidR="00842A98" w:rsidRPr="00AC48F4">
        <w:rPr>
          <w:color w:val="000000" w:themeColor="text1"/>
          <w:sz w:val="22"/>
          <w:szCs w:val="22"/>
        </w:rPr>
        <w:t xml:space="preserve"> or emergencies</w:t>
      </w:r>
      <w:r w:rsidR="00D34FD9" w:rsidRPr="00AC48F4">
        <w:rPr>
          <w:color w:val="000000" w:themeColor="text1"/>
          <w:sz w:val="22"/>
          <w:szCs w:val="22"/>
        </w:rPr>
        <w:t xml:space="preserve">, including provisions for </w:t>
      </w:r>
      <w:r w:rsidR="00881019" w:rsidRPr="00AC48F4">
        <w:rPr>
          <w:color w:val="000000" w:themeColor="text1"/>
          <w:sz w:val="22"/>
          <w:szCs w:val="22"/>
        </w:rPr>
        <w:t>worker</w:t>
      </w:r>
      <w:r w:rsidR="005C4BE8" w:rsidRPr="00AC48F4">
        <w:rPr>
          <w:color w:val="000000" w:themeColor="text1"/>
          <w:sz w:val="22"/>
          <w:szCs w:val="22"/>
        </w:rPr>
        <w:t xml:space="preserve"> safety, </w:t>
      </w:r>
      <w:r w:rsidR="00842A98" w:rsidRPr="00AC48F4">
        <w:rPr>
          <w:color w:val="000000" w:themeColor="text1"/>
          <w:sz w:val="22"/>
          <w:szCs w:val="22"/>
        </w:rPr>
        <w:t xml:space="preserve">emergency shut-down procedures, </w:t>
      </w:r>
      <w:r w:rsidR="00D34FD9" w:rsidRPr="00AC48F4">
        <w:rPr>
          <w:color w:val="000000" w:themeColor="text1"/>
          <w:sz w:val="22"/>
          <w:szCs w:val="22"/>
        </w:rPr>
        <w:t>public notification on a timely basis, cooperation with relevant government agencies, accident mitigation and clean-up.</w:t>
      </w:r>
      <w:bookmarkEnd w:id="99"/>
    </w:p>
    <w:p w14:paraId="7FF52BA4" w14:textId="6FA2403B" w:rsidR="00651CE3" w:rsidRPr="00AC48F4" w:rsidRDefault="00185510"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2</w:t>
      </w:r>
      <w:r w:rsidR="00C35D23" w:rsidRPr="00AC48F4">
        <w:rPr>
          <w:color w:val="000000" w:themeColor="text1"/>
          <w:sz w:val="22"/>
          <w:szCs w:val="22"/>
        </w:rPr>
        <w:t>.</w:t>
      </w:r>
      <w:r w:rsidR="008C7775" w:rsidRPr="00AC48F4">
        <w:rPr>
          <w:color w:val="000000" w:themeColor="text1"/>
          <w:sz w:val="22"/>
          <w:szCs w:val="22"/>
        </w:rPr>
        <w:t>2</w:t>
      </w:r>
      <w:r w:rsidR="00C35D23" w:rsidRPr="00AC48F4">
        <w:rPr>
          <w:color w:val="000000" w:themeColor="text1"/>
          <w:sz w:val="22"/>
          <w:szCs w:val="22"/>
        </w:rPr>
        <w:t>.1.</w:t>
      </w:r>
      <w:r w:rsidR="00E56F1A" w:rsidRPr="00AC48F4">
        <w:rPr>
          <w:color w:val="000000" w:themeColor="text1"/>
          <w:sz w:val="22"/>
          <w:szCs w:val="22"/>
        </w:rPr>
        <w:t>10</w:t>
      </w:r>
      <w:r w:rsidR="00C35D23" w:rsidRPr="00AC48F4">
        <w:rPr>
          <w:color w:val="000000" w:themeColor="text1"/>
          <w:sz w:val="22"/>
          <w:szCs w:val="22"/>
        </w:rPr>
        <w:tab/>
      </w:r>
      <w:r w:rsidR="00192EFC" w:rsidRPr="00AC48F4">
        <w:rPr>
          <w:color w:val="000000" w:themeColor="text1"/>
          <w:sz w:val="22"/>
          <w:szCs w:val="22"/>
        </w:rPr>
        <w:t>The Producer</w:t>
      </w:r>
      <w:r w:rsidR="008A6B54" w:rsidRPr="00AC48F4">
        <w:rPr>
          <w:color w:val="000000" w:themeColor="text1"/>
          <w:sz w:val="22"/>
          <w:szCs w:val="22"/>
        </w:rPr>
        <w:t>’s</w:t>
      </w:r>
      <w:r w:rsidR="00192EFC" w:rsidRPr="00AC48F4">
        <w:rPr>
          <w:color w:val="000000" w:themeColor="text1"/>
          <w:sz w:val="22"/>
          <w:szCs w:val="22"/>
        </w:rPr>
        <w:t xml:space="preserve"> </w:t>
      </w:r>
      <w:r w:rsidR="00EC7807" w:rsidRPr="00AC48F4">
        <w:rPr>
          <w:color w:val="000000" w:themeColor="text1"/>
          <w:sz w:val="22"/>
          <w:szCs w:val="22"/>
        </w:rPr>
        <w:t xml:space="preserve">written </w:t>
      </w:r>
      <w:r w:rsidR="00192EFC" w:rsidRPr="00AC48F4">
        <w:rPr>
          <w:color w:val="000000" w:themeColor="text1"/>
          <w:sz w:val="22"/>
          <w:szCs w:val="22"/>
        </w:rPr>
        <w:t xml:space="preserve">policy </w:t>
      </w:r>
      <w:r w:rsidR="00EC7807" w:rsidRPr="00AC48F4">
        <w:rPr>
          <w:color w:val="000000" w:themeColor="text1"/>
          <w:sz w:val="22"/>
          <w:szCs w:val="22"/>
        </w:rPr>
        <w:t xml:space="preserve">and procedures </w:t>
      </w:r>
      <w:r w:rsidR="00192EFC" w:rsidRPr="00AC48F4">
        <w:rPr>
          <w:color w:val="000000" w:themeColor="text1"/>
          <w:sz w:val="22"/>
          <w:szCs w:val="22"/>
        </w:rPr>
        <w:t xml:space="preserve">for managing emissions, effluents and wastes </w:t>
      </w:r>
      <w:r w:rsidR="008A6B54" w:rsidRPr="00AC48F4">
        <w:rPr>
          <w:color w:val="000000" w:themeColor="text1"/>
          <w:sz w:val="22"/>
          <w:szCs w:val="22"/>
        </w:rPr>
        <w:t>shall be</w:t>
      </w:r>
      <w:r w:rsidR="00192EFC" w:rsidRPr="00AC48F4">
        <w:rPr>
          <w:color w:val="000000" w:themeColor="text1"/>
          <w:sz w:val="22"/>
          <w:szCs w:val="22"/>
        </w:rPr>
        <w:t xml:space="preserve"> approved by senior management</w:t>
      </w:r>
      <w:r w:rsidR="008A6B54" w:rsidRPr="00AC48F4">
        <w:rPr>
          <w:color w:val="000000" w:themeColor="text1"/>
          <w:sz w:val="22"/>
          <w:szCs w:val="22"/>
        </w:rPr>
        <w:t xml:space="preserve"> and </w:t>
      </w:r>
      <w:r w:rsidR="00192EFC" w:rsidRPr="00AC48F4">
        <w:rPr>
          <w:color w:val="000000" w:themeColor="text1"/>
          <w:sz w:val="22"/>
          <w:szCs w:val="22"/>
        </w:rPr>
        <w:t>communicated to relevant workers</w:t>
      </w:r>
      <w:r w:rsidR="00651CE3" w:rsidRPr="00AC48F4">
        <w:rPr>
          <w:color w:val="000000" w:themeColor="text1"/>
          <w:sz w:val="22"/>
          <w:szCs w:val="22"/>
        </w:rPr>
        <w:t xml:space="preserve"> and stakeholders</w:t>
      </w:r>
      <w:r w:rsidR="00EC7807" w:rsidRPr="00AC48F4">
        <w:rPr>
          <w:color w:val="000000" w:themeColor="text1"/>
          <w:sz w:val="22"/>
          <w:szCs w:val="22"/>
        </w:rPr>
        <w:t>. It shall address all relevant emissions, effluents and process wastes, and include monitoring, maintenance, surveillance, and prescribed control measures and actions</w:t>
      </w:r>
      <w:r w:rsidR="007277F9" w:rsidRPr="00AC48F4">
        <w:rPr>
          <w:color w:val="000000" w:themeColor="text1"/>
          <w:sz w:val="22"/>
          <w:szCs w:val="22"/>
        </w:rPr>
        <w:t xml:space="preserve"> </w:t>
      </w:r>
      <w:r w:rsidR="00EC7807" w:rsidRPr="00AC48F4">
        <w:rPr>
          <w:color w:val="000000" w:themeColor="text1"/>
          <w:sz w:val="22"/>
          <w:szCs w:val="22"/>
        </w:rPr>
        <w:t>in case control is lost</w:t>
      </w:r>
      <w:r w:rsidR="004D1691" w:rsidRPr="00AC48F4">
        <w:rPr>
          <w:color w:val="000000" w:themeColor="text1"/>
          <w:sz w:val="22"/>
          <w:szCs w:val="22"/>
        </w:rPr>
        <w:t xml:space="preserve"> (e.g., failure of dams, moving hazardous materials)</w:t>
      </w:r>
      <w:r w:rsidR="00EC7807" w:rsidRPr="00AC48F4">
        <w:rPr>
          <w:color w:val="000000" w:themeColor="text1"/>
          <w:sz w:val="22"/>
          <w:szCs w:val="22"/>
        </w:rPr>
        <w:t>.</w:t>
      </w:r>
      <w:r w:rsidR="00651CE3" w:rsidRPr="00AC48F4">
        <w:rPr>
          <w:color w:val="000000" w:themeColor="text1"/>
          <w:sz w:val="22"/>
          <w:szCs w:val="22"/>
        </w:rPr>
        <w:t xml:space="preserve">  </w:t>
      </w:r>
    </w:p>
    <w:p w14:paraId="3F883834" w14:textId="7F76A602" w:rsidR="00536472" w:rsidRPr="00AC48F4" w:rsidRDefault="00185510" w:rsidP="00F73DCA">
      <w:pPr>
        <w:tabs>
          <w:tab w:val="left" w:pos="900"/>
        </w:tabs>
        <w:spacing w:before="240" w:after="120" w:line="276" w:lineRule="auto"/>
        <w:ind w:left="900" w:hanging="900"/>
        <w:jc w:val="both"/>
        <w:rPr>
          <w:color w:val="000000" w:themeColor="text1"/>
          <w:sz w:val="22"/>
          <w:szCs w:val="22"/>
        </w:rPr>
      </w:pPr>
      <w:r w:rsidRPr="00AC48F4">
        <w:rPr>
          <w:rFonts w:eastAsia="MS PGothic"/>
          <w:bCs/>
          <w:color w:val="000000" w:themeColor="text1"/>
          <w:sz w:val="22"/>
          <w:szCs w:val="22"/>
        </w:rPr>
        <w:t>2</w:t>
      </w:r>
      <w:r w:rsidR="00536472" w:rsidRPr="00AC48F4">
        <w:rPr>
          <w:rFonts w:eastAsia="MS PGothic"/>
          <w:bCs/>
          <w:color w:val="000000" w:themeColor="text1"/>
          <w:sz w:val="22"/>
          <w:szCs w:val="22"/>
        </w:rPr>
        <w:t>.</w:t>
      </w:r>
      <w:r w:rsidR="008C7775" w:rsidRPr="00AC48F4">
        <w:rPr>
          <w:rFonts w:eastAsia="MS PGothic"/>
          <w:bCs/>
          <w:color w:val="000000" w:themeColor="text1"/>
          <w:sz w:val="22"/>
          <w:szCs w:val="22"/>
        </w:rPr>
        <w:t>2</w:t>
      </w:r>
      <w:r w:rsidR="00536472" w:rsidRPr="00AC48F4">
        <w:rPr>
          <w:rFonts w:eastAsia="MS PGothic"/>
          <w:bCs/>
          <w:color w:val="000000" w:themeColor="text1"/>
          <w:sz w:val="22"/>
          <w:szCs w:val="22"/>
        </w:rPr>
        <w:t>.1.</w:t>
      </w:r>
      <w:r w:rsidR="005B3BB5" w:rsidRPr="00AC48F4">
        <w:rPr>
          <w:rFonts w:eastAsia="MS PGothic"/>
          <w:bCs/>
          <w:color w:val="000000" w:themeColor="text1"/>
          <w:sz w:val="22"/>
          <w:szCs w:val="22"/>
        </w:rPr>
        <w:t>1</w:t>
      </w:r>
      <w:r w:rsidR="00E56F1A" w:rsidRPr="00AC48F4">
        <w:rPr>
          <w:rFonts w:eastAsia="MS PGothic"/>
          <w:bCs/>
          <w:color w:val="000000" w:themeColor="text1"/>
          <w:sz w:val="22"/>
          <w:szCs w:val="22"/>
        </w:rPr>
        <w:t>1</w:t>
      </w:r>
      <w:r w:rsidR="005E7C47" w:rsidRPr="00AC48F4">
        <w:rPr>
          <w:rFonts w:eastAsia="MS PGothic"/>
          <w:bCs/>
          <w:color w:val="000000" w:themeColor="text1"/>
          <w:sz w:val="22"/>
          <w:szCs w:val="22"/>
        </w:rPr>
        <w:t>*</w:t>
      </w:r>
      <w:r w:rsidR="00536472" w:rsidRPr="00AC48F4">
        <w:rPr>
          <w:rFonts w:eastAsia="MS PGothic"/>
          <w:bCs/>
          <w:color w:val="000000" w:themeColor="text1"/>
          <w:sz w:val="22"/>
          <w:szCs w:val="22"/>
        </w:rPr>
        <w:tab/>
        <w:t xml:space="preserve">The Producer shall not dispose </w:t>
      </w:r>
      <w:r w:rsidR="005B3BB5" w:rsidRPr="00AC48F4">
        <w:rPr>
          <w:color w:val="000000" w:themeColor="text1"/>
          <w:sz w:val="22"/>
          <w:szCs w:val="22"/>
        </w:rPr>
        <w:t xml:space="preserve">untreated effluents and </w:t>
      </w:r>
      <w:r w:rsidR="00536472" w:rsidRPr="00AC48F4">
        <w:rPr>
          <w:rFonts w:eastAsia="MS PGothic"/>
          <w:bCs/>
          <w:color w:val="000000" w:themeColor="text1"/>
          <w:sz w:val="22"/>
          <w:szCs w:val="22"/>
        </w:rPr>
        <w:t xml:space="preserve">wastes directly into rivers, lakes, marine waters or other sensitive water bodies. </w:t>
      </w:r>
    </w:p>
    <w:p w14:paraId="29CFD9F1" w14:textId="521E3913" w:rsidR="0009059C" w:rsidRPr="00AC48F4" w:rsidRDefault="00185510" w:rsidP="00F73DCA">
      <w:pPr>
        <w:spacing w:before="240" w:after="120" w:line="276" w:lineRule="auto"/>
        <w:ind w:left="900" w:hanging="900"/>
        <w:jc w:val="both"/>
        <w:rPr>
          <w:rStyle w:val="CommentReference"/>
          <w:color w:val="000000" w:themeColor="text1"/>
          <w:sz w:val="22"/>
          <w:szCs w:val="22"/>
        </w:rPr>
      </w:pPr>
      <w:r w:rsidRPr="00AC48F4">
        <w:rPr>
          <w:color w:val="000000" w:themeColor="text1"/>
          <w:sz w:val="22"/>
          <w:szCs w:val="22"/>
        </w:rPr>
        <w:t>2</w:t>
      </w:r>
      <w:r w:rsidR="00880515" w:rsidRPr="00AC48F4">
        <w:rPr>
          <w:color w:val="000000" w:themeColor="text1"/>
          <w:sz w:val="22"/>
          <w:szCs w:val="22"/>
        </w:rPr>
        <w:t>.</w:t>
      </w:r>
      <w:r w:rsidR="008C7775" w:rsidRPr="00AC48F4">
        <w:rPr>
          <w:color w:val="000000" w:themeColor="text1"/>
          <w:sz w:val="22"/>
          <w:szCs w:val="22"/>
        </w:rPr>
        <w:t>2</w:t>
      </w:r>
      <w:r w:rsidR="00880515" w:rsidRPr="00AC48F4">
        <w:rPr>
          <w:color w:val="000000" w:themeColor="text1"/>
          <w:sz w:val="22"/>
          <w:szCs w:val="22"/>
        </w:rPr>
        <w:t>.1.1</w:t>
      </w:r>
      <w:r w:rsidR="008C7775" w:rsidRPr="00AC48F4">
        <w:rPr>
          <w:color w:val="000000" w:themeColor="text1"/>
          <w:sz w:val="22"/>
          <w:szCs w:val="22"/>
        </w:rPr>
        <w:t>2</w:t>
      </w:r>
      <w:r w:rsidR="00880515" w:rsidRPr="00AC48F4">
        <w:rPr>
          <w:color w:val="000000" w:themeColor="text1"/>
          <w:sz w:val="22"/>
          <w:szCs w:val="22"/>
        </w:rPr>
        <w:tab/>
        <w:t>The Producer shall have</w:t>
      </w:r>
      <w:r w:rsidR="0009059C" w:rsidRPr="00AC48F4">
        <w:rPr>
          <w:rStyle w:val="CommentReference"/>
          <w:color w:val="000000" w:themeColor="text1"/>
          <w:sz w:val="22"/>
          <w:szCs w:val="22"/>
        </w:rPr>
        <w:t xml:space="preserve"> </w:t>
      </w:r>
      <w:r w:rsidR="00880515" w:rsidRPr="00AC48F4">
        <w:rPr>
          <w:rStyle w:val="CommentReference"/>
          <w:color w:val="000000" w:themeColor="text1"/>
          <w:sz w:val="22"/>
          <w:szCs w:val="22"/>
        </w:rPr>
        <w:t>a policy</w:t>
      </w:r>
      <w:r w:rsidR="0009059C" w:rsidRPr="00AC48F4">
        <w:rPr>
          <w:rStyle w:val="CommentReference"/>
          <w:color w:val="000000" w:themeColor="text1"/>
          <w:sz w:val="22"/>
          <w:szCs w:val="22"/>
        </w:rPr>
        <w:t xml:space="preserve">, developed in consultation with local communities and stakeholders, to </w:t>
      </w:r>
      <w:r w:rsidR="00880515" w:rsidRPr="00AC48F4">
        <w:rPr>
          <w:rStyle w:val="CommentReference"/>
          <w:color w:val="000000" w:themeColor="text1"/>
          <w:sz w:val="22"/>
          <w:szCs w:val="22"/>
        </w:rPr>
        <w:t xml:space="preserve">notify the </w:t>
      </w:r>
      <w:r w:rsidR="000240B5" w:rsidRPr="00AC48F4">
        <w:rPr>
          <w:rStyle w:val="CommentReference"/>
          <w:color w:val="000000" w:themeColor="text1"/>
          <w:sz w:val="22"/>
          <w:szCs w:val="22"/>
        </w:rPr>
        <w:t xml:space="preserve">parties </w:t>
      </w:r>
      <w:r w:rsidR="00880515" w:rsidRPr="00AC48F4">
        <w:rPr>
          <w:color w:val="000000" w:themeColor="text1"/>
          <w:sz w:val="22"/>
          <w:szCs w:val="22"/>
        </w:rPr>
        <w:t xml:space="preserve">in the event of an </w:t>
      </w:r>
      <w:r w:rsidR="00880515" w:rsidRPr="00AC48F4">
        <w:rPr>
          <w:rStyle w:val="CommentReference"/>
          <w:color w:val="000000" w:themeColor="text1"/>
          <w:sz w:val="22"/>
          <w:szCs w:val="22"/>
        </w:rPr>
        <w:t xml:space="preserve">accidental release that threatens </w:t>
      </w:r>
      <w:r w:rsidR="000240B5" w:rsidRPr="00AC48F4">
        <w:rPr>
          <w:rStyle w:val="CommentReference"/>
          <w:color w:val="000000" w:themeColor="text1"/>
          <w:sz w:val="22"/>
          <w:szCs w:val="22"/>
        </w:rPr>
        <w:t>human health, safety or the environment (</w:t>
      </w:r>
      <w:r w:rsidR="00880515" w:rsidRPr="00AC48F4">
        <w:rPr>
          <w:rStyle w:val="CommentReference"/>
          <w:color w:val="000000" w:themeColor="text1"/>
          <w:sz w:val="22"/>
          <w:szCs w:val="22"/>
        </w:rPr>
        <w:t>current or future usability</w:t>
      </w:r>
      <w:r w:rsidR="000240B5" w:rsidRPr="00AC48F4">
        <w:rPr>
          <w:rStyle w:val="CommentReference"/>
          <w:color w:val="000000" w:themeColor="text1"/>
          <w:sz w:val="22"/>
          <w:szCs w:val="22"/>
        </w:rPr>
        <w:t>)</w:t>
      </w:r>
      <w:r w:rsidR="00880515" w:rsidRPr="00AC48F4">
        <w:rPr>
          <w:rStyle w:val="CommentReference"/>
          <w:color w:val="000000" w:themeColor="text1"/>
          <w:sz w:val="22"/>
          <w:szCs w:val="22"/>
        </w:rPr>
        <w:t>, as well as procedures for</w:t>
      </w:r>
      <w:r w:rsidR="0009059C" w:rsidRPr="00AC48F4">
        <w:rPr>
          <w:rStyle w:val="CommentReference"/>
          <w:color w:val="000000" w:themeColor="text1"/>
          <w:sz w:val="22"/>
          <w:szCs w:val="22"/>
        </w:rPr>
        <w:t xml:space="preserve"> mitigation measures.</w:t>
      </w:r>
    </w:p>
    <w:p w14:paraId="10F953EF" w14:textId="6C368428" w:rsidR="000240B5" w:rsidRPr="00AC48F4" w:rsidRDefault="00185510" w:rsidP="00F73DC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2.</w:t>
      </w:r>
      <w:r w:rsidR="008C7775" w:rsidRPr="00AC48F4">
        <w:rPr>
          <w:color w:val="000000" w:themeColor="text1"/>
          <w:sz w:val="22"/>
          <w:szCs w:val="22"/>
        </w:rPr>
        <w:t>2</w:t>
      </w:r>
      <w:r w:rsidRPr="00AC48F4">
        <w:rPr>
          <w:color w:val="000000" w:themeColor="text1"/>
          <w:sz w:val="22"/>
          <w:szCs w:val="22"/>
        </w:rPr>
        <w:t>.1.1</w:t>
      </w:r>
      <w:r w:rsidR="008C7775" w:rsidRPr="00AC48F4">
        <w:rPr>
          <w:color w:val="000000" w:themeColor="text1"/>
          <w:sz w:val="22"/>
          <w:szCs w:val="22"/>
        </w:rPr>
        <w:t>3</w:t>
      </w:r>
      <w:r w:rsidR="000240B5" w:rsidRPr="00AC48F4">
        <w:rPr>
          <w:color w:val="000000" w:themeColor="text1"/>
          <w:sz w:val="22"/>
          <w:szCs w:val="22"/>
        </w:rPr>
        <w:tab/>
      </w:r>
      <w:r w:rsidR="006A0F0A" w:rsidRPr="00AC48F4">
        <w:rPr>
          <w:color w:val="000000" w:themeColor="text1"/>
          <w:sz w:val="22"/>
          <w:szCs w:val="22"/>
        </w:rPr>
        <w:t xml:space="preserve">The Producer </w:t>
      </w:r>
      <w:r w:rsidR="000240B5" w:rsidRPr="00AC48F4">
        <w:rPr>
          <w:color w:val="000000" w:themeColor="text1"/>
          <w:sz w:val="22"/>
          <w:szCs w:val="22"/>
        </w:rPr>
        <w:t xml:space="preserve">shall document and </w:t>
      </w:r>
      <w:r w:rsidR="00883CF9" w:rsidRPr="00AC48F4">
        <w:rPr>
          <w:color w:val="000000" w:themeColor="text1"/>
          <w:sz w:val="22"/>
          <w:szCs w:val="22"/>
        </w:rPr>
        <w:t xml:space="preserve">make public </w:t>
      </w:r>
      <w:r w:rsidR="006A0F0A" w:rsidRPr="00AC48F4">
        <w:rPr>
          <w:color w:val="000000" w:themeColor="text1"/>
          <w:sz w:val="22"/>
          <w:szCs w:val="22"/>
        </w:rPr>
        <w:t>the results of monitoring</w:t>
      </w:r>
      <w:r w:rsidR="000240B5" w:rsidRPr="00AC48F4">
        <w:rPr>
          <w:color w:val="000000" w:themeColor="text1"/>
          <w:sz w:val="22"/>
          <w:szCs w:val="22"/>
        </w:rPr>
        <w:t xml:space="preserve"> on a period</w:t>
      </w:r>
      <w:r w:rsidR="007B75A0" w:rsidRPr="00AC48F4">
        <w:rPr>
          <w:color w:val="000000" w:themeColor="text1"/>
          <w:sz w:val="22"/>
          <w:szCs w:val="22"/>
        </w:rPr>
        <w:t>ic</w:t>
      </w:r>
      <w:r w:rsidR="000240B5" w:rsidRPr="00AC48F4">
        <w:rPr>
          <w:color w:val="000000" w:themeColor="text1"/>
          <w:sz w:val="22"/>
          <w:szCs w:val="22"/>
        </w:rPr>
        <w:t xml:space="preserve"> basis.</w:t>
      </w:r>
    </w:p>
    <w:p w14:paraId="3528DBC4" w14:textId="0278EDB8" w:rsidR="00A376A4" w:rsidRPr="00AC48F4" w:rsidRDefault="00A376A4" w:rsidP="00AE25F5">
      <w:pPr>
        <w:tabs>
          <w:tab w:val="left" w:pos="900"/>
        </w:tabs>
        <w:spacing w:before="240" w:after="120" w:line="276" w:lineRule="auto"/>
        <w:rPr>
          <w:b/>
          <w:color w:val="000000" w:themeColor="text1"/>
        </w:rPr>
      </w:pPr>
      <w:r w:rsidRPr="00AC48F4">
        <w:rPr>
          <w:b/>
          <w:color w:val="000000" w:themeColor="text1"/>
        </w:rPr>
        <w:t>2.</w:t>
      </w:r>
      <w:r w:rsidR="00CF54C6" w:rsidRPr="00AC48F4">
        <w:rPr>
          <w:b/>
          <w:color w:val="000000" w:themeColor="text1"/>
        </w:rPr>
        <w:t>2.2</w:t>
      </w:r>
      <w:r w:rsidRPr="00AC48F4">
        <w:rPr>
          <w:b/>
          <w:color w:val="000000" w:themeColor="text1"/>
        </w:rPr>
        <w:tab/>
      </w:r>
      <w:r w:rsidR="00824D0C" w:rsidRPr="00AC48F4">
        <w:rPr>
          <w:b/>
          <w:bCs/>
          <w:color w:val="000000" w:themeColor="text1"/>
        </w:rPr>
        <w:t>Monitoring and Management of</w:t>
      </w:r>
      <w:r w:rsidR="00824D0C" w:rsidRPr="00AC48F4">
        <w:rPr>
          <w:color w:val="000000" w:themeColor="text1"/>
        </w:rPr>
        <w:t xml:space="preserve"> </w:t>
      </w:r>
      <w:r w:rsidRPr="00AC48F4">
        <w:rPr>
          <w:b/>
          <w:color w:val="000000" w:themeColor="text1"/>
        </w:rPr>
        <w:t>Noise and Vibration</w:t>
      </w:r>
    </w:p>
    <w:p w14:paraId="561054B3" w14:textId="744450A1" w:rsidR="00824D0C" w:rsidRPr="00AC48F4" w:rsidRDefault="00A376A4" w:rsidP="00A376A4">
      <w:pPr>
        <w:snapToGrid w:val="0"/>
        <w:spacing w:before="240" w:after="120" w:line="276" w:lineRule="auto"/>
        <w:ind w:left="907" w:hanging="907"/>
        <w:jc w:val="both"/>
        <w:rPr>
          <w:color w:val="000000" w:themeColor="text1"/>
          <w:sz w:val="22"/>
          <w:szCs w:val="22"/>
        </w:rPr>
      </w:pPr>
      <w:r w:rsidRPr="00AC48F4">
        <w:rPr>
          <w:color w:val="000000" w:themeColor="text1"/>
          <w:sz w:val="22"/>
          <w:szCs w:val="22"/>
        </w:rPr>
        <w:t>2.</w:t>
      </w:r>
      <w:r w:rsidR="00CF54C6" w:rsidRPr="00AC48F4">
        <w:rPr>
          <w:color w:val="000000" w:themeColor="text1"/>
          <w:sz w:val="22"/>
          <w:szCs w:val="22"/>
        </w:rPr>
        <w:t>2.2</w:t>
      </w:r>
      <w:r w:rsidRPr="00AC48F4">
        <w:rPr>
          <w:color w:val="000000" w:themeColor="text1"/>
          <w:sz w:val="22"/>
          <w:szCs w:val="22"/>
        </w:rPr>
        <w:t>.1</w:t>
      </w:r>
      <w:r w:rsidRPr="00AC48F4">
        <w:rPr>
          <w:color w:val="000000" w:themeColor="text1"/>
          <w:sz w:val="22"/>
          <w:szCs w:val="22"/>
        </w:rPr>
        <w:tab/>
        <w:t xml:space="preserve">The ISM Producer shall assess </w:t>
      </w:r>
      <w:r w:rsidR="00824D0C" w:rsidRPr="00AC48F4">
        <w:rPr>
          <w:color w:val="000000" w:themeColor="text1"/>
          <w:sz w:val="22"/>
          <w:szCs w:val="22"/>
        </w:rPr>
        <w:t xml:space="preserve">adverse environmental or community </w:t>
      </w:r>
      <w:r w:rsidRPr="00AC48F4">
        <w:rPr>
          <w:color w:val="000000" w:themeColor="text1"/>
          <w:sz w:val="22"/>
          <w:szCs w:val="22"/>
        </w:rPr>
        <w:t xml:space="preserve">impacts </w:t>
      </w:r>
      <w:r w:rsidR="00824D0C" w:rsidRPr="00AC48F4">
        <w:rPr>
          <w:color w:val="000000" w:themeColor="text1"/>
          <w:sz w:val="22"/>
          <w:szCs w:val="22"/>
        </w:rPr>
        <w:t xml:space="preserve">associated with operations </w:t>
      </w:r>
      <w:r w:rsidRPr="00AC48F4">
        <w:rPr>
          <w:color w:val="000000" w:themeColor="text1"/>
          <w:sz w:val="22"/>
          <w:szCs w:val="22"/>
        </w:rPr>
        <w:t>related to noise and vibration</w:t>
      </w:r>
      <w:r w:rsidR="004D1691" w:rsidRPr="00AC48F4">
        <w:rPr>
          <w:color w:val="000000" w:themeColor="text1"/>
          <w:sz w:val="22"/>
          <w:szCs w:val="22"/>
        </w:rPr>
        <w:t>.</w:t>
      </w:r>
    </w:p>
    <w:p w14:paraId="55EB8322" w14:textId="7BD637CF" w:rsidR="00A376A4" w:rsidRPr="00AC48F4" w:rsidRDefault="00824D0C" w:rsidP="00A376A4">
      <w:pPr>
        <w:snapToGrid w:val="0"/>
        <w:spacing w:before="240" w:after="120" w:line="276" w:lineRule="auto"/>
        <w:ind w:left="907" w:hanging="907"/>
        <w:jc w:val="both"/>
        <w:rPr>
          <w:color w:val="000000" w:themeColor="text1"/>
          <w:sz w:val="22"/>
          <w:szCs w:val="22"/>
        </w:rPr>
      </w:pPr>
      <w:r w:rsidRPr="00AC48F4">
        <w:rPr>
          <w:color w:val="000000" w:themeColor="text1"/>
          <w:sz w:val="22"/>
          <w:szCs w:val="22"/>
        </w:rPr>
        <w:t>2.</w:t>
      </w:r>
      <w:r w:rsidR="00CF54C6" w:rsidRPr="00AC48F4">
        <w:rPr>
          <w:color w:val="000000" w:themeColor="text1"/>
          <w:sz w:val="22"/>
          <w:szCs w:val="22"/>
        </w:rPr>
        <w:t>2</w:t>
      </w:r>
      <w:r w:rsidRPr="00AC48F4">
        <w:rPr>
          <w:color w:val="000000" w:themeColor="text1"/>
          <w:sz w:val="22"/>
          <w:szCs w:val="22"/>
        </w:rPr>
        <w:t>.</w:t>
      </w:r>
      <w:r w:rsidR="00CF54C6" w:rsidRPr="00AC48F4">
        <w:rPr>
          <w:color w:val="000000" w:themeColor="text1"/>
          <w:sz w:val="22"/>
          <w:szCs w:val="22"/>
        </w:rPr>
        <w:t>2</w:t>
      </w:r>
      <w:r w:rsidRPr="00AC48F4">
        <w:rPr>
          <w:color w:val="000000" w:themeColor="text1"/>
          <w:sz w:val="22"/>
          <w:szCs w:val="22"/>
        </w:rPr>
        <w:t>.2</w:t>
      </w:r>
      <w:r w:rsidRPr="00AC48F4">
        <w:rPr>
          <w:color w:val="000000" w:themeColor="text1"/>
          <w:sz w:val="22"/>
          <w:szCs w:val="22"/>
        </w:rPr>
        <w:tab/>
        <w:t>The ISM Producer shall</w:t>
      </w:r>
      <w:r w:rsidR="00A376A4" w:rsidRPr="00AC48F4">
        <w:rPr>
          <w:color w:val="000000" w:themeColor="text1"/>
          <w:sz w:val="22"/>
          <w:szCs w:val="22"/>
        </w:rPr>
        <w:t xml:space="preserve"> establish and implement steps to mitigate any impacts</w:t>
      </w:r>
      <w:r w:rsidRPr="00AC48F4">
        <w:rPr>
          <w:color w:val="000000" w:themeColor="text1"/>
          <w:sz w:val="22"/>
          <w:szCs w:val="22"/>
        </w:rPr>
        <w:t xml:space="preserve"> on the surrounding environment or community related to excessive noise and vibration associated with operations</w:t>
      </w:r>
      <w:r w:rsidR="00A376A4" w:rsidRPr="00AC48F4">
        <w:rPr>
          <w:color w:val="000000" w:themeColor="text1"/>
          <w:sz w:val="22"/>
          <w:szCs w:val="22"/>
        </w:rPr>
        <w:t>.</w:t>
      </w:r>
    </w:p>
    <w:p w14:paraId="74B79F8C" w14:textId="6427F2C3" w:rsidR="00352A0C" w:rsidRPr="00AC48F4" w:rsidRDefault="00185510" w:rsidP="00F73DCA">
      <w:pPr>
        <w:pStyle w:val="Heading2"/>
        <w:numPr>
          <w:ilvl w:val="0"/>
          <w:numId w:val="0"/>
        </w:numPr>
        <w:snapToGrid w:val="0"/>
        <w:spacing w:line="276" w:lineRule="auto"/>
        <w:rPr>
          <w:color w:val="000000" w:themeColor="text1"/>
        </w:rPr>
      </w:pPr>
      <w:bookmarkStart w:id="100" w:name="_Toc26962768"/>
      <w:r w:rsidRPr="00AC48F4">
        <w:rPr>
          <w:color w:val="000000" w:themeColor="text1"/>
        </w:rPr>
        <w:t>2</w:t>
      </w:r>
      <w:r w:rsidR="00B47C07" w:rsidRPr="00AC48F4">
        <w:rPr>
          <w:color w:val="000000" w:themeColor="text1"/>
        </w:rPr>
        <w:t>.</w:t>
      </w:r>
      <w:r w:rsidR="00CF54C6" w:rsidRPr="00AC48F4">
        <w:rPr>
          <w:color w:val="000000" w:themeColor="text1"/>
        </w:rPr>
        <w:t>3</w:t>
      </w:r>
      <w:r w:rsidR="00B47C07" w:rsidRPr="00AC48F4">
        <w:rPr>
          <w:color w:val="000000" w:themeColor="text1"/>
        </w:rPr>
        <w:tab/>
      </w:r>
      <w:r w:rsidR="00352A0C" w:rsidRPr="00AC48F4">
        <w:rPr>
          <w:color w:val="000000" w:themeColor="text1"/>
        </w:rPr>
        <w:t xml:space="preserve">Ecosystem </w:t>
      </w:r>
      <w:r w:rsidR="002F7635" w:rsidRPr="00AC48F4">
        <w:rPr>
          <w:color w:val="000000" w:themeColor="text1"/>
        </w:rPr>
        <w:t>Protection</w:t>
      </w:r>
      <w:r w:rsidR="000057DF" w:rsidRPr="00AC48F4">
        <w:rPr>
          <w:color w:val="000000" w:themeColor="text1"/>
        </w:rPr>
        <w:t xml:space="preserve"> </w:t>
      </w:r>
      <w:bookmarkEnd w:id="100"/>
    </w:p>
    <w:p w14:paraId="4370C2DB" w14:textId="2DBAF4F6" w:rsidR="00352A0C" w:rsidRPr="00AC48F4" w:rsidRDefault="00352A0C" w:rsidP="00F73DCA">
      <w:pPr>
        <w:pStyle w:val="bodycopy"/>
        <w:widowControl w:val="0"/>
        <w:snapToGrid w:val="0"/>
        <w:rPr>
          <w:i/>
          <w:color w:val="000000" w:themeColor="text1"/>
        </w:rPr>
      </w:pPr>
      <w:r w:rsidRPr="00AC48F4">
        <w:rPr>
          <w:b/>
          <w:i/>
          <w:color w:val="000000" w:themeColor="text1"/>
        </w:rPr>
        <w:t xml:space="preserve">Principle: </w:t>
      </w:r>
      <w:r w:rsidR="002F7635" w:rsidRPr="00AC48F4">
        <w:rPr>
          <w:bCs/>
          <w:i/>
          <w:color w:val="000000" w:themeColor="text1"/>
        </w:rPr>
        <w:t xml:space="preserve">The </w:t>
      </w:r>
      <w:r w:rsidR="006A0F0A" w:rsidRPr="00AC48F4">
        <w:rPr>
          <w:bCs/>
          <w:i/>
          <w:color w:val="000000" w:themeColor="text1"/>
        </w:rPr>
        <w:t xml:space="preserve">ISM </w:t>
      </w:r>
      <w:r w:rsidR="002F7635" w:rsidRPr="00AC48F4">
        <w:rPr>
          <w:i/>
          <w:color w:val="000000" w:themeColor="text1"/>
        </w:rPr>
        <w:t xml:space="preserve">Producer protects local ecosystems in its area of operation. </w:t>
      </w:r>
    </w:p>
    <w:p w14:paraId="425947C6" w14:textId="515F6C14" w:rsidR="006B61F8" w:rsidRPr="00AC48F4" w:rsidRDefault="005E7C47" w:rsidP="006B61F8">
      <w:pPr>
        <w:pStyle w:val="bodycopy"/>
        <w:widowControl w:val="0"/>
        <w:snapToGrid w:val="0"/>
        <w:rPr>
          <w:i/>
          <w:color w:val="000000" w:themeColor="text1"/>
        </w:rPr>
      </w:pPr>
      <w:r w:rsidRPr="00AC48F4">
        <w:rPr>
          <w:b/>
          <w:bCs/>
          <w:i/>
          <w:iCs/>
          <w:color w:val="000000" w:themeColor="text1"/>
          <w:sz w:val="22"/>
          <w:szCs w:val="22"/>
        </w:rPr>
        <w:lastRenderedPageBreak/>
        <w:t>Critical Criteria denoted with *:</w:t>
      </w:r>
      <w:r w:rsidRPr="00AC48F4">
        <w:rPr>
          <w:i/>
          <w:iCs/>
          <w:color w:val="000000" w:themeColor="text1"/>
          <w:sz w:val="22"/>
          <w:szCs w:val="22"/>
        </w:rPr>
        <w:t xml:space="preserve"> </w:t>
      </w:r>
      <w:r w:rsidR="006B61F8" w:rsidRPr="00AC48F4">
        <w:rPr>
          <w:i/>
          <w:color w:val="000000" w:themeColor="text1"/>
        </w:rPr>
        <w:t>2.</w:t>
      </w:r>
      <w:r w:rsidR="00CF54C6" w:rsidRPr="00AC48F4">
        <w:rPr>
          <w:i/>
          <w:color w:val="000000" w:themeColor="text1"/>
        </w:rPr>
        <w:t>3</w:t>
      </w:r>
      <w:r w:rsidR="006B61F8" w:rsidRPr="00AC48F4">
        <w:rPr>
          <w:i/>
          <w:color w:val="000000" w:themeColor="text1"/>
        </w:rPr>
        <w:t>.1.1, 2.</w:t>
      </w:r>
      <w:r w:rsidR="00CF54C6" w:rsidRPr="00AC48F4">
        <w:rPr>
          <w:i/>
          <w:color w:val="000000" w:themeColor="text1"/>
        </w:rPr>
        <w:t>3</w:t>
      </w:r>
      <w:r w:rsidR="006B61F8" w:rsidRPr="00AC48F4">
        <w:rPr>
          <w:i/>
          <w:color w:val="000000" w:themeColor="text1"/>
        </w:rPr>
        <w:t>.1.2, 2.</w:t>
      </w:r>
      <w:r w:rsidR="00CF54C6" w:rsidRPr="00AC48F4">
        <w:rPr>
          <w:i/>
          <w:color w:val="000000" w:themeColor="text1"/>
        </w:rPr>
        <w:t>3</w:t>
      </w:r>
      <w:r w:rsidR="006B61F8" w:rsidRPr="00AC48F4">
        <w:rPr>
          <w:i/>
          <w:color w:val="000000" w:themeColor="text1"/>
        </w:rPr>
        <w:t>.1.4</w:t>
      </w:r>
    </w:p>
    <w:p w14:paraId="0F3F995E" w14:textId="5A8A3D96" w:rsidR="00F74B5F" w:rsidRPr="00AC48F4" w:rsidRDefault="00185510" w:rsidP="00F73DCA">
      <w:pPr>
        <w:pStyle w:val="Heading4"/>
        <w:numPr>
          <w:ilvl w:val="0"/>
          <w:numId w:val="0"/>
        </w:numPr>
        <w:snapToGrid w:val="0"/>
        <w:spacing w:before="240" w:line="276" w:lineRule="auto"/>
        <w:ind w:left="900" w:hanging="900"/>
        <w:rPr>
          <w:b/>
          <w:color w:val="000000" w:themeColor="text1"/>
          <w:szCs w:val="28"/>
          <w:lang w:eastAsia="ja-JP"/>
        </w:rPr>
      </w:pPr>
      <w:r w:rsidRPr="00AC48F4">
        <w:rPr>
          <w:b/>
          <w:color w:val="000000" w:themeColor="text1"/>
          <w:szCs w:val="28"/>
          <w:lang w:eastAsia="ja-JP"/>
        </w:rPr>
        <w:t>2</w:t>
      </w:r>
      <w:r w:rsidR="00C33A9B" w:rsidRPr="00AC48F4">
        <w:rPr>
          <w:b/>
          <w:color w:val="000000" w:themeColor="text1"/>
          <w:szCs w:val="28"/>
          <w:lang w:eastAsia="ja-JP"/>
        </w:rPr>
        <w:t>.</w:t>
      </w:r>
      <w:r w:rsidR="00CF54C6" w:rsidRPr="00AC48F4">
        <w:rPr>
          <w:b/>
          <w:color w:val="000000" w:themeColor="text1"/>
          <w:szCs w:val="28"/>
          <w:lang w:eastAsia="ja-JP"/>
        </w:rPr>
        <w:t>3</w:t>
      </w:r>
      <w:r w:rsidR="00C33A9B" w:rsidRPr="00AC48F4">
        <w:rPr>
          <w:b/>
          <w:color w:val="000000" w:themeColor="text1"/>
          <w:szCs w:val="28"/>
          <w:lang w:eastAsia="ja-JP"/>
        </w:rPr>
        <w:t>.1.</w:t>
      </w:r>
      <w:r w:rsidR="00C33A9B" w:rsidRPr="00AC48F4">
        <w:rPr>
          <w:b/>
          <w:color w:val="000000" w:themeColor="text1"/>
          <w:szCs w:val="28"/>
          <w:lang w:eastAsia="ja-JP"/>
        </w:rPr>
        <w:tab/>
        <w:t xml:space="preserve">Ecosystem </w:t>
      </w:r>
      <w:r w:rsidR="00E3236C" w:rsidRPr="00AC48F4">
        <w:rPr>
          <w:b/>
          <w:color w:val="000000" w:themeColor="text1"/>
          <w:szCs w:val="28"/>
          <w:lang w:eastAsia="ja-JP"/>
        </w:rPr>
        <w:t xml:space="preserve">Impact </w:t>
      </w:r>
      <w:r w:rsidR="002D4D91" w:rsidRPr="00AC48F4">
        <w:rPr>
          <w:b/>
          <w:color w:val="000000" w:themeColor="text1"/>
          <w:szCs w:val="28"/>
          <w:lang w:eastAsia="ja-JP"/>
        </w:rPr>
        <w:t xml:space="preserve">Assessment, Disclosure, and Performance </w:t>
      </w:r>
    </w:p>
    <w:p w14:paraId="3538F04F" w14:textId="0366D87D" w:rsidR="00352A0C" w:rsidRPr="00AC48F4" w:rsidRDefault="00185510" w:rsidP="004D1691">
      <w:pPr>
        <w:pStyle w:val="Heading4"/>
        <w:numPr>
          <w:ilvl w:val="0"/>
          <w:numId w:val="0"/>
        </w:numPr>
        <w:snapToGrid w:val="0"/>
        <w:spacing w:before="240" w:line="276" w:lineRule="auto"/>
        <w:ind w:left="900" w:hanging="900"/>
        <w:rPr>
          <w:color w:val="000000" w:themeColor="text1"/>
          <w:sz w:val="22"/>
          <w:szCs w:val="22"/>
          <w:lang w:eastAsia="ja-JP"/>
        </w:rPr>
      </w:pPr>
      <w:r w:rsidRPr="00AC48F4">
        <w:rPr>
          <w:color w:val="000000" w:themeColor="text1"/>
          <w:sz w:val="22"/>
          <w:szCs w:val="22"/>
          <w:lang w:eastAsia="ja-JP"/>
        </w:rPr>
        <w:t>2</w:t>
      </w:r>
      <w:r w:rsidR="00B47C07" w:rsidRPr="00AC48F4">
        <w:rPr>
          <w:color w:val="000000" w:themeColor="text1"/>
          <w:sz w:val="22"/>
          <w:szCs w:val="22"/>
          <w:lang w:eastAsia="ja-JP"/>
        </w:rPr>
        <w:t>.</w:t>
      </w:r>
      <w:r w:rsidR="00CF54C6" w:rsidRPr="00AC48F4">
        <w:rPr>
          <w:color w:val="000000" w:themeColor="text1"/>
          <w:sz w:val="22"/>
          <w:szCs w:val="22"/>
          <w:lang w:eastAsia="ja-JP"/>
        </w:rPr>
        <w:t>3</w:t>
      </w:r>
      <w:r w:rsidR="00B47C07" w:rsidRPr="00AC48F4">
        <w:rPr>
          <w:color w:val="000000" w:themeColor="text1"/>
          <w:sz w:val="22"/>
          <w:szCs w:val="22"/>
          <w:lang w:eastAsia="ja-JP"/>
        </w:rPr>
        <w:t>.1</w:t>
      </w:r>
      <w:r w:rsidR="00F74B5F" w:rsidRPr="00AC48F4">
        <w:rPr>
          <w:color w:val="000000" w:themeColor="text1"/>
          <w:sz w:val="22"/>
          <w:szCs w:val="22"/>
          <w:lang w:eastAsia="ja-JP"/>
        </w:rPr>
        <w:t>.1</w:t>
      </w:r>
      <w:r w:rsidR="005E7C47" w:rsidRPr="00AC48F4">
        <w:rPr>
          <w:color w:val="000000" w:themeColor="text1"/>
          <w:sz w:val="22"/>
          <w:szCs w:val="22"/>
          <w:lang w:eastAsia="ja-JP"/>
        </w:rPr>
        <w:t>*</w:t>
      </w:r>
      <w:r w:rsidR="00B47C07" w:rsidRPr="00AC48F4">
        <w:rPr>
          <w:color w:val="000000" w:themeColor="text1"/>
          <w:sz w:val="22"/>
          <w:szCs w:val="22"/>
          <w:lang w:eastAsia="ja-JP"/>
        </w:rPr>
        <w:tab/>
      </w:r>
      <w:r w:rsidR="004D1691" w:rsidRPr="00AC48F4">
        <w:rPr>
          <w:color w:val="000000" w:themeColor="text1"/>
          <w:sz w:val="22"/>
          <w:szCs w:val="22"/>
          <w:lang w:eastAsia="ja-JP"/>
        </w:rPr>
        <w:t xml:space="preserve">The </w:t>
      </w:r>
      <w:r w:rsidR="00D3558A" w:rsidRPr="00AC48F4">
        <w:rPr>
          <w:color w:val="000000" w:themeColor="text1"/>
          <w:sz w:val="22"/>
          <w:szCs w:val="22"/>
        </w:rPr>
        <w:t xml:space="preserve">ISM Producer shall </w:t>
      </w:r>
      <w:r w:rsidR="00D04708" w:rsidRPr="00AC48F4">
        <w:rPr>
          <w:color w:val="000000" w:themeColor="text1"/>
          <w:sz w:val="22"/>
          <w:szCs w:val="22"/>
        </w:rPr>
        <w:t xml:space="preserve">have </w:t>
      </w:r>
      <w:r w:rsidR="00D3558A" w:rsidRPr="00AC48F4">
        <w:rPr>
          <w:color w:val="000000" w:themeColor="text1"/>
          <w:sz w:val="22"/>
          <w:szCs w:val="22"/>
        </w:rPr>
        <w:t>an environmental impact assessment</w:t>
      </w:r>
      <w:r w:rsidR="00D04708" w:rsidRPr="00AC48F4">
        <w:rPr>
          <w:color w:val="000000" w:themeColor="text1"/>
          <w:sz w:val="22"/>
          <w:szCs w:val="22"/>
        </w:rPr>
        <w:t xml:space="preserve"> on file, or conduct such an assessment, in order to</w:t>
      </w:r>
      <w:r w:rsidR="004D1691" w:rsidRPr="00AC48F4">
        <w:rPr>
          <w:color w:val="000000" w:themeColor="text1"/>
          <w:sz w:val="22"/>
          <w:szCs w:val="22"/>
        </w:rPr>
        <w:t xml:space="preserve"> </w:t>
      </w:r>
      <w:r w:rsidR="00AB5D08" w:rsidRPr="00AC48F4">
        <w:rPr>
          <w:color w:val="000000" w:themeColor="text1"/>
          <w:sz w:val="22"/>
          <w:szCs w:val="22"/>
          <w:lang w:eastAsia="ja-JP"/>
        </w:rPr>
        <w:t>establish</w:t>
      </w:r>
      <w:r w:rsidR="00352A0C" w:rsidRPr="00AC48F4">
        <w:rPr>
          <w:color w:val="000000" w:themeColor="text1"/>
          <w:sz w:val="22"/>
          <w:szCs w:val="22"/>
          <w:lang w:eastAsia="ja-JP"/>
        </w:rPr>
        <w:t xml:space="preserve"> ecosystem baseline conditions</w:t>
      </w:r>
      <w:r w:rsidR="00E3236C" w:rsidRPr="00AC48F4">
        <w:rPr>
          <w:color w:val="000000" w:themeColor="text1"/>
          <w:sz w:val="22"/>
          <w:szCs w:val="22"/>
          <w:lang w:eastAsia="ja-JP"/>
        </w:rPr>
        <w:t>,</w:t>
      </w:r>
      <w:r w:rsidR="00352A0C" w:rsidRPr="00AC48F4">
        <w:rPr>
          <w:color w:val="000000" w:themeColor="text1"/>
          <w:sz w:val="22"/>
          <w:szCs w:val="22"/>
          <w:lang w:eastAsia="ja-JP"/>
        </w:rPr>
        <w:t xml:space="preserve"> </w:t>
      </w:r>
      <w:r w:rsidR="00E3236C" w:rsidRPr="00AC48F4">
        <w:rPr>
          <w:color w:val="000000" w:themeColor="text1"/>
          <w:sz w:val="22"/>
          <w:szCs w:val="22"/>
          <w:lang w:eastAsia="ja-JP"/>
        </w:rPr>
        <w:t>consistent</w:t>
      </w:r>
      <w:r w:rsidR="00352A0C" w:rsidRPr="00AC48F4">
        <w:rPr>
          <w:color w:val="000000" w:themeColor="text1"/>
          <w:sz w:val="22"/>
          <w:szCs w:val="22"/>
          <w:lang w:eastAsia="ja-JP"/>
        </w:rPr>
        <w:t xml:space="preserve"> with </w:t>
      </w:r>
      <w:r w:rsidR="00F13370" w:rsidRPr="00AC48F4">
        <w:rPr>
          <w:color w:val="000000" w:themeColor="text1"/>
          <w:sz w:val="22"/>
          <w:szCs w:val="22"/>
          <w:lang w:eastAsia="ja-JP"/>
        </w:rPr>
        <w:t xml:space="preserve">Annex </w:t>
      </w:r>
      <w:r w:rsidR="00242314" w:rsidRPr="00AC48F4">
        <w:rPr>
          <w:color w:val="000000" w:themeColor="text1"/>
          <w:sz w:val="22"/>
          <w:szCs w:val="22"/>
          <w:lang w:eastAsia="ja-JP"/>
        </w:rPr>
        <w:t>D</w:t>
      </w:r>
      <w:r w:rsidR="00D03649" w:rsidRPr="00AC48F4">
        <w:rPr>
          <w:color w:val="000000" w:themeColor="text1"/>
          <w:sz w:val="22"/>
          <w:szCs w:val="22"/>
          <w:lang w:eastAsia="ja-JP"/>
        </w:rPr>
        <w:t xml:space="preserve"> </w:t>
      </w:r>
      <w:r w:rsidR="00E3236C" w:rsidRPr="00AC48F4">
        <w:rPr>
          <w:color w:val="000000" w:themeColor="text1"/>
          <w:sz w:val="22"/>
          <w:szCs w:val="22"/>
          <w:lang w:eastAsia="ja-JP"/>
        </w:rPr>
        <w:t>of this Standard</w:t>
      </w:r>
      <w:r w:rsidR="00AB5D08" w:rsidRPr="00AC48F4">
        <w:rPr>
          <w:color w:val="000000" w:themeColor="text1"/>
          <w:sz w:val="22"/>
          <w:szCs w:val="22"/>
          <w:lang w:eastAsia="ja-JP"/>
        </w:rPr>
        <w:t xml:space="preserve">. </w:t>
      </w:r>
    </w:p>
    <w:p w14:paraId="45D2720E" w14:textId="0388DE27" w:rsidR="003E150F" w:rsidRPr="00AC48F4" w:rsidRDefault="00185510" w:rsidP="00F73DCA">
      <w:pPr>
        <w:spacing w:line="276" w:lineRule="auto"/>
        <w:ind w:left="900" w:hanging="900"/>
        <w:jc w:val="both"/>
        <w:rPr>
          <w:color w:val="000000" w:themeColor="text1"/>
          <w:sz w:val="22"/>
          <w:szCs w:val="22"/>
          <w:lang w:eastAsia="ja-JP"/>
        </w:rPr>
      </w:pPr>
      <w:r w:rsidRPr="00AC48F4">
        <w:rPr>
          <w:color w:val="000000" w:themeColor="text1"/>
          <w:sz w:val="22"/>
          <w:szCs w:val="22"/>
          <w:lang w:eastAsia="ja-JP"/>
        </w:rPr>
        <w:t>2</w:t>
      </w:r>
      <w:r w:rsidR="003E150F" w:rsidRPr="00AC48F4">
        <w:rPr>
          <w:color w:val="000000" w:themeColor="text1"/>
          <w:sz w:val="22"/>
          <w:szCs w:val="22"/>
          <w:lang w:eastAsia="ja-JP"/>
        </w:rPr>
        <w:t>.</w:t>
      </w:r>
      <w:r w:rsidR="00CF54C6" w:rsidRPr="00AC48F4">
        <w:rPr>
          <w:color w:val="000000" w:themeColor="text1"/>
          <w:sz w:val="22"/>
          <w:szCs w:val="22"/>
          <w:lang w:eastAsia="ja-JP"/>
        </w:rPr>
        <w:t>3</w:t>
      </w:r>
      <w:r w:rsidR="003E150F" w:rsidRPr="00AC48F4">
        <w:rPr>
          <w:color w:val="000000" w:themeColor="text1"/>
          <w:sz w:val="22"/>
          <w:szCs w:val="22"/>
          <w:lang w:eastAsia="ja-JP"/>
        </w:rPr>
        <w:t>.1.2</w:t>
      </w:r>
      <w:r w:rsidR="005E7C47" w:rsidRPr="00AC48F4">
        <w:rPr>
          <w:color w:val="000000" w:themeColor="text1"/>
          <w:sz w:val="22"/>
          <w:szCs w:val="22"/>
          <w:lang w:eastAsia="ja-JP"/>
        </w:rPr>
        <w:t>*</w:t>
      </w:r>
      <w:r w:rsidR="003E150F" w:rsidRPr="00AC48F4">
        <w:rPr>
          <w:color w:val="000000" w:themeColor="text1"/>
          <w:sz w:val="22"/>
          <w:szCs w:val="22"/>
          <w:lang w:eastAsia="ja-JP"/>
        </w:rPr>
        <w:tab/>
        <w:t>The ISM Producer shall demonstrate that operations occur only in legally permitted areas, in full conformance with local regulations and any applicable protected area management plans.</w:t>
      </w:r>
    </w:p>
    <w:p w14:paraId="64DBB8BA" w14:textId="157414B9" w:rsidR="00A337CF" w:rsidRPr="00AC48F4" w:rsidRDefault="00185510" w:rsidP="00F73DCA">
      <w:pPr>
        <w:pStyle w:val="Heading4"/>
        <w:numPr>
          <w:ilvl w:val="0"/>
          <w:numId w:val="0"/>
        </w:numPr>
        <w:snapToGrid w:val="0"/>
        <w:spacing w:before="240" w:line="276" w:lineRule="auto"/>
        <w:ind w:left="900" w:hanging="900"/>
        <w:rPr>
          <w:color w:val="000000" w:themeColor="text1"/>
          <w:sz w:val="22"/>
          <w:szCs w:val="22"/>
        </w:rPr>
      </w:pPr>
      <w:r w:rsidRPr="00AC48F4">
        <w:rPr>
          <w:color w:val="000000" w:themeColor="text1"/>
          <w:sz w:val="22"/>
          <w:szCs w:val="22"/>
        </w:rPr>
        <w:t>2</w:t>
      </w:r>
      <w:r w:rsidR="002D4D91" w:rsidRPr="00AC48F4">
        <w:rPr>
          <w:color w:val="000000" w:themeColor="text1"/>
          <w:sz w:val="22"/>
          <w:szCs w:val="22"/>
        </w:rPr>
        <w:t>.</w:t>
      </w:r>
      <w:r w:rsidR="00CF54C6" w:rsidRPr="00AC48F4">
        <w:rPr>
          <w:color w:val="000000" w:themeColor="text1"/>
          <w:sz w:val="22"/>
          <w:szCs w:val="22"/>
        </w:rPr>
        <w:t>3</w:t>
      </w:r>
      <w:r w:rsidR="002D4D91" w:rsidRPr="00AC48F4">
        <w:rPr>
          <w:color w:val="000000" w:themeColor="text1"/>
          <w:sz w:val="22"/>
          <w:szCs w:val="22"/>
        </w:rPr>
        <w:t>.1.</w:t>
      </w:r>
      <w:r w:rsidR="003E150F" w:rsidRPr="00AC48F4">
        <w:rPr>
          <w:color w:val="000000" w:themeColor="text1"/>
          <w:sz w:val="22"/>
          <w:szCs w:val="22"/>
        </w:rPr>
        <w:t>3</w:t>
      </w:r>
      <w:r w:rsidR="002D4D91" w:rsidRPr="00AC48F4">
        <w:rPr>
          <w:color w:val="000000" w:themeColor="text1"/>
          <w:sz w:val="22"/>
          <w:szCs w:val="22"/>
        </w:rPr>
        <w:tab/>
      </w:r>
      <w:r w:rsidR="00E839A7" w:rsidRPr="00AC48F4">
        <w:rPr>
          <w:color w:val="000000" w:themeColor="text1"/>
          <w:sz w:val="22"/>
          <w:szCs w:val="22"/>
        </w:rPr>
        <w:t xml:space="preserve">The ISM Producer shall </w:t>
      </w:r>
      <w:r w:rsidR="00272972" w:rsidRPr="00AC48F4">
        <w:rPr>
          <w:color w:val="000000" w:themeColor="text1"/>
          <w:sz w:val="22"/>
          <w:szCs w:val="22"/>
        </w:rPr>
        <w:t xml:space="preserve">establish </w:t>
      </w:r>
      <w:r w:rsidR="00FF5D9C" w:rsidRPr="00AC48F4">
        <w:rPr>
          <w:color w:val="000000" w:themeColor="text1"/>
          <w:sz w:val="22"/>
          <w:szCs w:val="22"/>
        </w:rPr>
        <w:t xml:space="preserve">an ecosystem management plan, including goals, key performance indicators, and </w:t>
      </w:r>
      <w:r w:rsidR="00272972" w:rsidRPr="00AC48F4">
        <w:rPr>
          <w:color w:val="000000" w:themeColor="text1"/>
          <w:sz w:val="22"/>
          <w:szCs w:val="22"/>
        </w:rPr>
        <w:t>written procedures to minimize negative localized impacts on</w:t>
      </w:r>
      <w:r w:rsidR="000A137F" w:rsidRPr="00AC48F4">
        <w:rPr>
          <w:color w:val="000000" w:themeColor="text1"/>
          <w:sz w:val="22"/>
          <w:szCs w:val="22"/>
        </w:rPr>
        <w:t xml:space="preserve"> biodiversity,</w:t>
      </w:r>
      <w:r w:rsidR="00272972" w:rsidRPr="00AC48F4">
        <w:rPr>
          <w:color w:val="000000" w:themeColor="text1"/>
          <w:sz w:val="22"/>
          <w:szCs w:val="22"/>
        </w:rPr>
        <w:t xml:space="preserve"> </w:t>
      </w:r>
      <w:r w:rsidR="009914D0" w:rsidRPr="00AC48F4">
        <w:rPr>
          <w:color w:val="000000" w:themeColor="text1"/>
          <w:sz w:val="22"/>
          <w:szCs w:val="22"/>
        </w:rPr>
        <w:t>ecosystems and habitats of threatened and endangered species</w:t>
      </w:r>
      <w:r w:rsidR="00272972" w:rsidRPr="00AC48F4">
        <w:rPr>
          <w:color w:val="000000" w:themeColor="text1"/>
          <w:sz w:val="22"/>
          <w:szCs w:val="22"/>
        </w:rPr>
        <w:t xml:space="preserve"> from planned or current mining operations</w:t>
      </w:r>
      <w:r w:rsidR="00300643" w:rsidRPr="00AC48F4">
        <w:rPr>
          <w:color w:val="000000" w:themeColor="text1"/>
          <w:sz w:val="22"/>
          <w:szCs w:val="22"/>
        </w:rPr>
        <w:t>.</w:t>
      </w:r>
      <w:r w:rsidR="00FF5D9C" w:rsidRPr="00AC48F4">
        <w:rPr>
          <w:color w:val="000000" w:themeColor="text1"/>
          <w:sz w:val="22"/>
          <w:szCs w:val="22"/>
        </w:rPr>
        <w:t xml:space="preserve"> The plan </w:t>
      </w:r>
      <w:r w:rsidR="007844D0" w:rsidRPr="00AC48F4">
        <w:rPr>
          <w:color w:val="000000" w:themeColor="text1"/>
          <w:sz w:val="22"/>
          <w:szCs w:val="22"/>
        </w:rPr>
        <w:t xml:space="preserve">implementation </w:t>
      </w:r>
      <w:r w:rsidR="00FF5D9C" w:rsidRPr="00AC48F4">
        <w:rPr>
          <w:color w:val="000000" w:themeColor="text1"/>
          <w:sz w:val="22"/>
          <w:szCs w:val="22"/>
        </w:rPr>
        <w:t>shall be subject to routine</w:t>
      </w:r>
      <w:r w:rsidR="00242314" w:rsidRPr="00AC48F4">
        <w:rPr>
          <w:color w:val="000000" w:themeColor="text1"/>
          <w:sz w:val="22"/>
          <w:szCs w:val="22"/>
        </w:rPr>
        <w:t xml:space="preserve"> </w:t>
      </w:r>
      <w:r w:rsidR="007844D0" w:rsidRPr="00AC48F4">
        <w:rPr>
          <w:color w:val="000000" w:themeColor="text1"/>
          <w:sz w:val="22"/>
          <w:szCs w:val="22"/>
        </w:rPr>
        <w:t xml:space="preserve">monitoring to determine efficacy, </w:t>
      </w:r>
      <w:r w:rsidR="00FF5D9C" w:rsidRPr="00AC48F4">
        <w:rPr>
          <w:color w:val="000000" w:themeColor="text1"/>
          <w:sz w:val="22"/>
          <w:szCs w:val="22"/>
        </w:rPr>
        <w:t>and updat</w:t>
      </w:r>
      <w:r w:rsidR="007844D0" w:rsidRPr="00AC48F4">
        <w:rPr>
          <w:color w:val="000000" w:themeColor="text1"/>
          <w:sz w:val="22"/>
          <w:szCs w:val="22"/>
        </w:rPr>
        <w:t>ed</w:t>
      </w:r>
      <w:r w:rsidR="00FF5D9C" w:rsidRPr="00AC48F4">
        <w:rPr>
          <w:color w:val="000000" w:themeColor="text1"/>
          <w:sz w:val="22"/>
          <w:szCs w:val="22"/>
        </w:rPr>
        <w:t xml:space="preserve"> as needed </w:t>
      </w:r>
    </w:p>
    <w:p w14:paraId="4A3F5FD4" w14:textId="58CC5FCE" w:rsidR="00272972" w:rsidRPr="00AC48F4" w:rsidRDefault="00185510" w:rsidP="00F73DCA">
      <w:pPr>
        <w:spacing w:line="276" w:lineRule="auto"/>
        <w:ind w:left="900" w:hanging="900"/>
        <w:jc w:val="both"/>
        <w:rPr>
          <w:color w:val="000000" w:themeColor="text1"/>
          <w:sz w:val="22"/>
          <w:szCs w:val="22"/>
        </w:rPr>
      </w:pPr>
      <w:r w:rsidRPr="00AC48F4">
        <w:rPr>
          <w:color w:val="000000" w:themeColor="text1"/>
          <w:sz w:val="22"/>
          <w:szCs w:val="22"/>
        </w:rPr>
        <w:t>2</w:t>
      </w:r>
      <w:r w:rsidR="00272972" w:rsidRPr="00AC48F4">
        <w:rPr>
          <w:color w:val="000000" w:themeColor="text1"/>
          <w:sz w:val="22"/>
          <w:szCs w:val="22"/>
        </w:rPr>
        <w:t>.</w:t>
      </w:r>
      <w:r w:rsidR="00CF54C6" w:rsidRPr="00AC48F4">
        <w:rPr>
          <w:color w:val="000000" w:themeColor="text1"/>
          <w:sz w:val="22"/>
          <w:szCs w:val="22"/>
        </w:rPr>
        <w:t>3</w:t>
      </w:r>
      <w:r w:rsidR="00272972" w:rsidRPr="00AC48F4">
        <w:rPr>
          <w:color w:val="000000" w:themeColor="text1"/>
          <w:sz w:val="22"/>
          <w:szCs w:val="22"/>
        </w:rPr>
        <w:t>.1.</w:t>
      </w:r>
      <w:r w:rsidR="003E150F" w:rsidRPr="00AC48F4">
        <w:rPr>
          <w:color w:val="000000" w:themeColor="text1"/>
          <w:sz w:val="22"/>
          <w:szCs w:val="22"/>
        </w:rPr>
        <w:t>4</w:t>
      </w:r>
      <w:r w:rsidR="005E7C47" w:rsidRPr="00AC48F4">
        <w:rPr>
          <w:color w:val="000000" w:themeColor="text1"/>
          <w:sz w:val="22"/>
          <w:szCs w:val="22"/>
        </w:rPr>
        <w:t>*</w:t>
      </w:r>
      <w:r w:rsidR="00272972" w:rsidRPr="00AC48F4">
        <w:rPr>
          <w:color w:val="000000" w:themeColor="text1"/>
          <w:sz w:val="22"/>
          <w:szCs w:val="22"/>
        </w:rPr>
        <w:tab/>
        <w:t xml:space="preserve">The ISM Producer shall establish a mitigation plan to address conditions where </w:t>
      </w:r>
      <w:r w:rsidR="00FF5D9C" w:rsidRPr="00AC48F4">
        <w:rPr>
          <w:color w:val="000000" w:themeColor="text1"/>
          <w:sz w:val="22"/>
          <w:szCs w:val="22"/>
        </w:rPr>
        <w:t xml:space="preserve">past adverse impacts have occurred, or where current or future </w:t>
      </w:r>
      <w:r w:rsidR="00272972" w:rsidRPr="00AC48F4">
        <w:rPr>
          <w:color w:val="000000" w:themeColor="text1"/>
          <w:sz w:val="22"/>
          <w:szCs w:val="22"/>
        </w:rPr>
        <w:t>operational impacts are unavoidable, with the aim of assuring no net loss of habitats or species</w:t>
      </w:r>
      <w:r w:rsidR="00FF5D9C" w:rsidRPr="00AC48F4">
        <w:rPr>
          <w:color w:val="000000" w:themeColor="text1"/>
          <w:sz w:val="22"/>
          <w:szCs w:val="22"/>
        </w:rPr>
        <w:t>, and no disruption of sensitive ecosystems</w:t>
      </w:r>
      <w:r w:rsidR="00272972" w:rsidRPr="00AC48F4">
        <w:rPr>
          <w:color w:val="000000" w:themeColor="text1"/>
          <w:sz w:val="22"/>
          <w:szCs w:val="22"/>
        </w:rPr>
        <w:t>.</w:t>
      </w:r>
      <w:r w:rsidR="007B75A0" w:rsidRPr="00AC48F4">
        <w:rPr>
          <w:color w:val="000000" w:themeColor="text1"/>
          <w:sz w:val="22"/>
          <w:szCs w:val="22"/>
        </w:rPr>
        <w:t xml:space="preserve"> The effectiveness of the mitigation plan and measures shall be evaluated at least annually.</w:t>
      </w:r>
    </w:p>
    <w:p w14:paraId="1CD3F999" w14:textId="5B77F8DF" w:rsidR="00790E74" w:rsidRPr="00AC48F4" w:rsidRDefault="00185510" w:rsidP="00F73DCA">
      <w:pPr>
        <w:pStyle w:val="Heading2"/>
        <w:numPr>
          <w:ilvl w:val="0"/>
          <w:numId w:val="0"/>
        </w:numPr>
        <w:snapToGrid w:val="0"/>
        <w:spacing w:line="276" w:lineRule="auto"/>
        <w:jc w:val="both"/>
        <w:rPr>
          <w:color w:val="000000" w:themeColor="text1"/>
        </w:rPr>
      </w:pPr>
      <w:bookmarkStart w:id="101" w:name="_Toc25150482"/>
      <w:bookmarkStart w:id="102" w:name="_Toc25151276"/>
      <w:bookmarkStart w:id="103" w:name="_Toc25152067"/>
      <w:bookmarkStart w:id="104" w:name="_Toc25222384"/>
      <w:bookmarkStart w:id="105" w:name="_Toc25150489"/>
      <w:bookmarkStart w:id="106" w:name="_Toc25151283"/>
      <w:bookmarkStart w:id="107" w:name="_Toc25152074"/>
      <w:bookmarkStart w:id="108" w:name="_Toc25222391"/>
      <w:bookmarkStart w:id="109" w:name="_Toc25150490"/>
      <w:bookmarkStart w:id="110" w:name="_Toc25151284"/>
      <w:bookmarkStart w:id="111" w:name="_Toc25152075"/>
      <w:bookmarkStart w:id="112" w:name="_Toc25222392"/>
      <w:bookmarkStart w:id="113" w:name="_Toc25150491"/>
      <w:bookmarkStart w:id="114" w:name="_Toc25151285"/>
      <w:bookmarkStart w:id="115" w:name="_Toc25152076"/>
      <w:bookmarkStart w:id="116" w:name="_Toc25222393"/>
      <w:bookmarkStart w:id="117" w:name="_Toc25150492"/>
      <w:bookmarkStart w:id="118" w:name="_Toc25151286"/>
      <w:bookmarkStart w:id="119" w:name="_Toc25152077"/>
      <w:bookmarkStart w:id="120" w:name="_Toc25222394"/>
      <w:bookmarkStart w:id="121" w:name="_Toc25150493"/>
      <w:bookmarkStart w:id="122" w:name="_Toc25151287"/>
      <w:bookmarkStart w:id="123" w:name="_Toc25152078"/>
      <w:bookmarkStart w:id="124" w:name="_Toc25222395"/>
      <w:bookmarkStart w:id="125" w:name="_Toc25150494"/>
      <w:bookmarkStart w:id="126" w:name="_Toc25151288"/>
      <w:bookmarkStart w:id="127" w:name="_Toc25152079"/>
      <w:bookmarkStart w:id="128" w:name="_Toc25222396"/>
      <w:bookmarkStart w:id="129" w:name="_Toc25150495"/>
      <w:bookmarkStart w:id="130" w:name="_Toc25151289"/>
      <w:bookmarkStart w:id="131" w:name="_Toc25152080"/>
      <w:bookmarkStart w:id="132" w:name="_Toc25222397"/>
      <w:bookmarkStart w:id="133" w:name="_Toc25150496"/>
      <w:bookmarkStart w:id="134" w:name="_Toc25151290"/>
      <w:bookmarkStart w:id="135" w:name="_Toc25152081"/>
      <w:bookmarkStart w:id="136" w:name="_Toc25222398"/>
      <w:bookmarkStart w:id="137" w:name="_Toc25150497"/>
      <w:bookmarkStart w:id="138" w:name="_Toc25151291"/>
      <w:bookmarkStart w:id="139" w:name="_Toc25152082"/>
      <w:bookmarkStart w:id="140" w:name="_Toc25222399"/>
      <w:bookmarkStart w:id="141" w:name="_Toc25150498"/>
      <w:bookmarkStart w:id="142" w:name="_Toc25151292"/>
      <w:bookmarkStart w:id="143" w:name="_Toc25152083"/>
      <w:bookmarkStart w:id="144" w:name="_Toc25222400"/>
      <w:bookmarkStart w:id="145" w:name="_Toc25150499"/>
      <w:bookmarkStart w:id="146" w:name="_Toc25151293"/>
      <w:bookmarkStart w:id="147" w:name="_Toc25152084"/>
      <w:bookmarkStart w:id="148" w:name="_Toc25222401"/>
      <w:bookmarkStart w:id="149" w:name="_Toc25150500"/>
      <w:bookmarkStart w:id="150" w:name="_Toc25151294"/>
      <w:bookmarkStart w:id="151" w:name="_Toc25152085"/>
      <w:bookmarkStart w:id="152" w:name="_Toc25222402"/>
      <w:bookmarkStart w:id="153" w:name="_Toc25150501"/>
      <w:bookmarkStart w:id="154" w:name="_Toc25151295"/>
      <w:bookmarkStart w:id="155" w:name="_Toc25152086"/>
      <w:bookmarkStart w:id="156" w:name="_Toc25222403"/>
      <w:bookmarkStart w:id="157" w:name="_Toc25150502"/>
      <w:bookmarkStart w:id="158" w:name="_Toc25151296"/>
      <w:bookmarkStart w:id="159" w:name="_Toc25152087"/>
      <w:bookmarkStart w:id="160" w:name="_Toc25222404"/>
      <w:bookmarkStart w:id="161" w:name="_Toc25150503"/>
      <w:bookmarkStart w:id="162" w:name="_Toc25151297"/>
      <w:bookmarkStart w:id="163" w:name="_Toc25152088"/>
      <w:bookmarkStart w:id="164" w:name="_Toc25222405"/>
      <w:bookmarkStart w:id="165" w:name="_Toc25150504"/>
      <w:bookmarkStart w:id="166" w:name="_Toc25151298"/>
      <w:bookmarkStart w:id="167" w:name="_Toc25152089"/>
      <w:bookmarkStart w:id="168" w:name="_Toc25222406"/>
      <w:bookmarkStart w:id="169" w:name="_Toc25150505"/>
      <w:bookmarkStart w:id="170" w:name="_Toc25151299"/>
      <w:bookmarkStart w:id="171" w:name="_Toc25152090"/>
      <w:bookmarkStart w:id="172" w:name="_Toc25222407"/>
      <w:bookmarkStart w:id="173" w:name="_Toc25150506"/>
      <w:bookmarkStart w:id="174" w:name="_Toc25151300"/>
      <w:bookmarkStart w:id="175" w:name="_Toc25152091"/>
      <w:bookmarkStart w:id="176" w:name="_Toc25222408"/>
      <w:bookmarkStart w:id="177" w:name="_Toc25150507"/>
      <w:bookmarkStart w:id="178" w:name="_Toc25151301"/>
      <w:bookmarkStart w:id="179" w:name="_Toc25152092"/>
      <w:bookmarkStart w:id="180" w:name="_Toc25222409"/>
      <w:bookmarkStart w:id="181" w:name="_Toc25150508"/>
      <w:bookmarkStart w:id="182" w:name="_Toc25151302"/>
      <w:bookmarkStart w:id="183" w:name="_Toc25152093"/>
      <w:bookmarkStart w:id="184" w:name="_Toc25222410"/>
      <w:bookmarkStart w:id="185" w:name="_Toc25150509"/>
      <w:bookmarkStart w:id="186" w:name="_Toc25151303"/>
      <w:bookmarkStart w:id="187" w:name="_Toc25152094"/>
      <w:bookmarkStart w:id="188" w:name="_Toc25222411"/>
      <w:bookmarkStart w:id="189" w:name="_Toc25150510"/>
      <w:bookmarkStart w:id="190" w:name="_Toc25151304"/>
      <w:bookmarkStart w:id="191" w:name="_Toc25152095"/>
      <w:bookmarkStart w:id="192" w:name="_Toc25222412"/>
      <w:bookmarkStart w:id="193" w:name="_Toc25150511"/>
      <w:bookmarkStart w:id="194" w:name="_Toc25151305"/>
      <w:bookmarkStart w:id="195" w:name="_Toc25152096"/>
      <w:bookmarkStart w:id="196" w:name="_Toc25222413"/>
      <w:bookmarkStart w:id="197" w:name="_Toc25150549"/>
      <w:bookmarkStart w:id="198" w:name="_Toc25151343"/>
      <w:bookmarkStart w:id="199" w:name="_Toc25152134"/>
      <w:bookmarkStart w:id="200" w:name="_Toc25222451"/>
      <w:bookmarkStart w:id="201" w:name="_Toc25150550"/>
      <w:bookmarkStart w:id="202" w:name="_Toc25151344"/>
      <w:bookmarkStart w:id="203" w:name="_Toc25152135"/>
      <w:bookmarkStart w:id="204" w:name="_Toc25222452"/>
      <w:bookmarkStart w:id="205" w:name="_Toc25150551"/>
      <w:bookmarkStart w:id="206" w:name="_Toc25151345"/>
      <w:bookmarkStart w:id="207" w:name="_Toc25152136"/>
      <w:bookmarkStart w:id="208" w:name="_Toc25222453"/>
      <w:bookmarkStart w:id="209" w:name="_Toc25150552"/>
      <w:bookmarkStart w:id="210" w:name="_Toc25151346"/>
      <w:bookmarkStart w:id="211" w:name="_Toc25152137"/>
      <w:bookmarkStart w:id="212" w:name="_Toc25222454"/>
      <w:bookmarkStart w:id="213" w:name="_Toc25150553"/>
      <w:bookmarkStart w:id="214" w:name="_Toc25151347"/>
      <w:bookmarkStart w:id="215" w:name="_Toc25152138"/>
      <w:bookmarkStart w:id="216" w:name="_Toc25222455"/>
      <w:bookmarkStart w:id="217" w:name="_Toc25150554"/>
      <w:bookmarkStart w:id="218" w:name="_Toc25151348"/>
      <w:bookmarkStart w:id="219" w:name="_Toc25152139"/>
      <w:bookmarkStart w:id="220" w:name="_Toc25222456"/>
      <w:bookmarkStart w:id="221" w:name="_Toc25150555"/>
      <w:bookmarkStart w:id="222" w:name="_Toc25151349"/>
      <w:bookmarkStart w:id="223" w:name="_Toc25152140"/>
      <w:bookmarkStart w:id="224" w:name="_Toc25222457"/>
      <w:bookmarkStart w:id="225" w:name="_Toc25150556"/>
      <w:bookmarkStart w:id="226" w:name="_Toc25151350"/>
      <w:bookmarkStart w:id="227" w:name="_Toc25152141"/>
      <w:bookmarkStart w:id="228" w:name="_Toc25222458"/>
      <w:bookmarkStart w:id="229" w:name="_Toc25150557"/>
      <w:bookmarkStart w:id="230" w:name="_Toc25151351"/>
      <w:bookmarkStart w:id="231" w:name="_Toc25152142"/>
      <w:bookmarkStart w:id="232" w:name="_Toc25222459"/>
      <w:bookmarkStart w:id="233" w:name="_Toc25150558"/>
      <w:bookmarkStart w:id="234" w:name="_Toc25151352"/>
      <w:bookmarkStart w:id="235" w:name="_Toc25152143"/>
      <w:bookmarkStart w:id="236" w:name="_Toc25222460"/>
      <w:bookmarkStart w:id="237" w:name="_Toc25150559"/>
      <w:bookmarkStart w:id="238" w:name="_Toc25151353"/>
      <w:bookmarkStart w:id="239" w:name="_Toc25152144"/>
      <w:bookmarkStart w:id="240" w:name="_Toc25222461"/>
      <w:bookmarkStart w:id="241" w:name="_Toc25150560"/>
      <w:bookmarkStart w:id="242" w:name="_Toc25151354"/>
      <w:bookmarkStart w:id="243" w:name="_Toc25152145"/>
      <w:bookmarkStart w:id="244" w:name="_Toc25222462"/>
      <w:bookmarkStart w:id="245" w:name="_Toc25150561"/>
      <w:bookmarkStart w:id="246" w:name="_Toc25151355"/>
      <w:bookmarkStart w:id="247" w:name="_Toc25152146"/>
      <w:bookmarkStart w:id="248" w:name="_Toc25222463"/>
      <w:bookmarkStart w:id="249" w:name="_Toc25150562"/>
      <w:bookmarkStart w:id="250" w:name="_Toc25151356"/>
      <w:bookmarkStart w:id="251" w:name="_Toc25152147"/>
      <w:bookmarkStart w:id="252" w:name="_Toc25222464"/>
      <w:bookmarkStart w:id="253" w:name="_Toc2696277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AC48F4">
        <w:rPr>
          <w:color w:val="000000" w:themeColor="text1"/>
        </w:rPr>
        <w:t>2</w:t>
      </w:r>
      <w:r w:rsidR="00B47C07" w:rsidRPr="00AC48F4">
        <w:rPr>
          <w:color w:val="000000" w:themeColor="text1"/>
        </w:rPr>
        <w:t>.</w:t>
      </w:r>
      <w:r w:rsidR="00CF54C6" w:rsidRPr="00AC48F4">
        <w:rPr>
          <w:color w:val="000000" w:themeColor="text1"/>
        </w:rPr>
        <w:t>4</w:t>
      </w:r>
      <w:r w:rsidR="00B47C07" w:rsidRPr="00AC48F4">
        <w:rPr>
          <w:color w:val="000000" w:themeColor="text1"/>
        </w:rPr>
        <w:tab/>
      </w:r>
      <w:r w:rsidR="00790E74" w:rsidRPr="00AC48F4">
        <w:rPr>
          <w:color w:val="000000" w:themeColor="text1"/>
        </w:rPr>
        <w:t xml:space="preserve">Reclamation and Closure </w:t>
      </w:r>
      <w:bookmarkEnd w:id="253"/>
    </w:p>
    <w:p w14:paraId="0B1B2C77" w14:textId="35C1A7D2" w:rsidR="00790E74" w:rsidRPr="00AC48F4" w:rsidRDefault="00790E74" w:rsidP="00F73DCA">
      <w:pPr>
        <w:pStyle w:val="bodycopy"/>
        <w:widowControl w:val="0"/>
        <w:snapToGrid w:val="0"/>
        <w:rPr>
          <w:i/>
          <w:color w:val="000000" w:themeColor="text1"/>
        </w:rPr>
      </w:pPr>
      <w:r w:rsidRPr="00AC48F4">
        <w:rPr>
          <w:b/>
          <w:i/>
          <w:color w:val="000000" w:themeColor="text1"/>
        </w:rPr>
        <w:t xml:space="preserve">Principle: </w:t>
      </w:r>
      <w:r w:rsidR="002A2762" w:rsidRPr="00AC48F4">
        <w:rPr>
          <w:i/>
          <w:color w:val="000000" w:themeColor="text1"/>
        </w:rPr>
        <w:t xml:space="preserve">The </w:t>
      </w:r>
      <w:r w:rsidR="002C41BD" w:rsidRPr="00AC48F4">
        <w:rPr>
          <w:i/>
          <w:color w:val="000000" w:themeColor="text1"/>
        </w:rPr>
        <w:t>ISM</w:t>
      </w:r>
      <w:r w:rsidRPr="00AC48F4">
        <w:rPr>
          <w:i/>
          <w:color w:val="000000" w:themeColor="text1"/>
        </w:rPr>
        <w:t xml:space="preserve"> </w:t>
      </w:r>
      <w:r w:rsidR="002A2762" w:rsidRPr="00AC48F4">
        <w:rPr>
          <w:i/>
          <w:color w:val="000000" w:themeColor="text1"/>
        </w:rPr>
        <w:t>P</w:t>
      </w:r>
      <w:r w:rsidRPr="00AC48F4">
        <w:rPr>
          <w:i/>
          <w:color w:val="000000" w:themeColor="text1"/>
        </w:rPr>
        <w:t>roducer</w:t>
      </w:r>
      <w:r w:rsidR="001676F0" w:rsidRPr="00AC48F4">
        <w:rPr>
          <w:i/>
          <w:color w:val="000000" w:themeColor="text1"/>
        </w:rPr>
        <w:t xml:space="preserve"> takes steps to </w:t>
      </w:r>
      <w:r w:rsidR="00AE0468" w:rsidRPr="00AC48F4">
        <w:rPr>
          <w:i/>
          <w:color w:val="000000" w:themeColor="text1"/>
        </w:rPr>
        <w:t xml:space="preserve">plan for a positive legacy with the support of the local community, </w:t>
      </w:r>
      <w:r w:rsidR="002A2762" w:rsidRPr="00AC48F4">
        <w:rPr>
          <w:i/>
          <w:color w:val="000000" w:themeColor="text1"/>
        </w:rPr>
        <w:t>involving</w:t>
      </w:r>
      <w:r w:rsidR="00AE0468" w:rsidRPr="00AC48F4">
        <w:rPr>
          <w:i/>
          <w:color w:val="000000" w:themeColor="text1"/>
        </w:rPr>
        <w:t xml:space="preserve"> </w:t>
      </w:r>
      <w:r w:rsidRPr="00AC48F4">
        <w:rPr>
          <w:i/>
          <w:color w:val="000000" w:themeColor="text1"/>
        </w:rPr>
        <w:t>a feasible reclamation and closure plan and</w:t>
      </w:r>
      <w:r w:rsidR="00AE0468" w:rsidRPr="00AC48F4">
        <w:rPr>
          <w:i/>
          <w:color w:val="000000" w:themeColor="text1"/>
        </w:rPr>
        <w:t xml:space="preserve"> sufficient</w:t>
      </w:r>
      <w:r w:rsidRPr="00AC48F4">
        <w:rPr>
          <w:i/>
          <w:color w:val="000000" w:themeColor="text1"/>
        </w:rPr>
        <w:t xml:space="preserve"> finances </w:t>
      </w:r>
      <w:r w:rsidR="00AE0468" w:rsidRPr="00AC48F4">
        <w:rPr>
          <w:i/>
          <w:color w:val="000000" w:themeColor="text1"/>
        </w:rPr>
        <w:t>to</w:t>
      </w:r>
      <w:r w:rsidRPr="00AC48F4">
        <w:rPr>
          <w:i/>
          <w:color w:val="000000" w:themeColor="text1"/>
        </w:rPr>
        <w:t xml:space="preserve"> restore conditions to a defined </w:t>
      </w:r>
      <w:r w:rsidR="00AC5D4F" w:rsidRPr="00AC48F4">
        <w:rPr>
          <w:i/>
          <w:color w:val="000000" w:themeColor="text1"/>
        </w:rPr>
        <w:t>e</w:t>
      </w:r>
      <w:r w:rsidRPr="00AC48F4">
        <w:rPr>
          <w:i/>
          <w:color w:val="000000" w:themeColor="text1"/>
        </w:rPr>
        <w:t xml:space="preserve">cosystem </w:t>
      </w:r>
      <w:r w:rsidR="00AC5D4F" w:rsidRPr="00AC48F4">
        <w:rPr>
          <w:i/>
          <w:color w:val="000000" w:themeColor="text1"/>
        </w:rPr>
        <w:t>b</w:t>
      </w:r>
      <w:r w:rsidRPr="00AC48F4">
        <w:rPr>
          <w:i/>
          <w:color w:val="000000" w:themeColor="text1"/>
        </w:rPr>
        <w:t xml:space="preserve">aseline condition after closure. </w:t>
      </w:r>
      <w:r w:rsidR="00AE0468" w:rsidRPr="00AC48F4">
        <w:rPr>
          <w:i/>
          <w:color w:val="000000" w:themeColor="text1"/>
        </w:rPr>
        <w:t xml:space="preserve"> </w:t>
      </w:r>
    </w:p>
    <w:p w14:paraId="4F3F04C9" w14:textId="26E43ABA" w:rsidR="006B61F8" w:rsidRPr="00AC48F4" w:rsidRDefault="005E7C47" w:rsidP="006B61F8">
      <w:pPr>
        <w:pStyle w:val="bodycopy"/>
        <w:widowControl w:val="0"/>
        <w:snapToGrid w:val="0"/>
        <w:rPr>
          <w:i/>
          <w:color w:val="000000" w:themeColor="text1"/>
        </w:rPr>
      </w:pPr>
      <w:r w:rsidRPr="00AC48F4">
        <w:rPr>
          <w:b/>
          <w:bCs/>
          <w:i/>
          <w:iCs/>
          <w:color w:val="000000" w:themeColor="text1"/>
          <w:sz w:val="22"/>
          <w:szCs w:val="22"/>
        </w:rPr>
        <w:t>Critical Criteria denoted with *:</w:t>
      </w:r>
      <w:r w:rsidRPr="00AC48F4">
        <w:rPr>
          <w:i/>
          <w:iCs/>
          <w:color w:val="000000" w:themeColor="text1"/>
          <w:sz w:val="22"/>
          <w:szCs w:val="22"/>
        </w:rPr>
        <w:t xml:space="preserve"> </w:t>
      </w:r>
      <w:r w:rsidR="006B61F8" w:rsidRPr="00AC48F4">
        <w:rPr>
          <w:i/>
          <w:color w:val="000000" w:themeColor="text1"/>
        </w:rPr>
        <w:t>2.</w:t>
      </w:r>
      <w:r w:rsidR="0069340E" w:rsidRPr="00AC48F4">
        <w:rPr>
          <w:i/>
          <w:color w:val="000000" w:themeColor="text1"/>
        </w:rPr>
        <w:t>4</w:t>
      </w:r>
      <w:r w:rsidR="006B61F8" w:rsidRPr="00AC48F4">
        <w:rPr>
          <w:i/>
          <w:color w:val="000000" w:themeColor="text1"/>
        </w:rPr>
        <w:t>.1.1, 2.</w:t>
      </w:r>
      <w:r w:rsidR="0069340E" w:rsidRPr="00AC48F4">
        <w:rPr>
          <w:i/>
          <w:color w:val="000000" w:themeColor="text1"/>
        </w:rPr>
        <w:t>4</w:t>
      </w:r>
      <w:r w:rsidR="006B61F8" w:rsidRPr="00AC48F4">
        <w:rPr>
          <w:i/>
          <w:color w:val="000000" w:themeColor="text1"/>
        </w:rPr>
        <w:t>.1.5, 2.</w:t>
      </w:r>
      <w:r w:rsidR="0069340E" w:rsidRPr="00AC48F4">
        <w:rPr>
          <w:i/>
          <w:color w:val="000000" w:themeColor="text1"/>
        </w:rPr>
        <w:t>4</w:t>
      </w:r>
      <w:r w:rsidR="006B61F8" w:rsidRPr="00AC48F4">
        <w:rPr>
          <w:i/>
          <w:color w:val="000000" w:themeColor="text1"/>
        </w:rPr>
        <w:t xml:space="preserve">.1.6 </w:t>
      </w:r>
    </w:p>
    <w:p w14:paraId="3E2D24A5" w14:textId="66D20B11" w:rsidR="00A961BB" w:rsidRPr="00AC48F4" w:rsidRDefault="00185510" w:rsidP="00F73DCA">
      <w:pPr>
        <w:pStyle w:val="Heading4"/>
        <w:numPr>
          <w:ilvl w:val="0"/>
          <w:numId w:val="0"/>
        </w:numPr>
        <w:snapToGrid w:val="0"/>
        <w:spacing w:before="240" w:line="276" w:lineRule="auto"/>
        <w:ind w:left="864" w:hanging="864"/>
        <w:rPr>
          <w:b/>
          <w:bCs w:val="0"/>
          <w:color w:val="000000" w:themeColor="text1"/>
          <w:szCs w:val="28"/>
          <w:lang w:eastAsia="ja-JP"/>
        </w:rPr>
      </w:pPr>
      <w:r w:rsidRPr="00AC48F4">
        <w:rPr>
          <w:b/>
          <w:bCs w:val="0"/>
          <w:color w:val="000000" w:themeColor="text1"/>
          <w:szCs w:val="28"/>
          <w:lang w:eastAsia="ja-JP"/>
        </w:rPr>
        <w:t>2</w:t>
      </w:r>
      <w:r w:rsidR="00A961BB" w:rsidRPr="00AC48F4">
        <w:rPr>
          <w:b/>
          <w:bCs w:val="0"/>
          <w:color w:val="000000" w:themeColor="text1"/>
          <w:szCs w:val="28"/>
          <w:lang w:eastAsia="ja-JP"/>
        </w:rPr>
        <w:t>.</w:t>
      </w:r>
      <w:r w:rsidR="0069340E" w:rsidRPr="00AC48F4">
        <w:rPr>
          <w:b/>
          <w:bCs w:val="0"/>
          <w:color w:val="000000" w:themeColor="text1"/>
          <w:szCs w:val="28"/>
          <w:lang w:eastAsia="ja-JP"/>
        </w:rPr>
        <w:t>4</w:t>
      </w:r>
      <w:r w:rsidR="00A961BB" w:rsidRPr="00AC48F4">
        <w:rPr>
          <w:b/>
          <w:bCs w:val="0"/>
          <w:color w:val="000000" w:themeColor="text1"/>
          <w:szCs w:val="28"/>
          <w:lang w:eastAsia="ja-JP"/>
        </w:rPr>
        <w:t>.1</w:t>
      </w:r>
      <w:r w:rsidR="00A961BB" w:rsidRPr="00AC48F4">
        <w:rPr>
          <w:b/>
          <w:bCs w:val="0"/>
          <w:color w:val="000000" w:themeColor="text1"/>
          <w:szCs w:val="28"/>
          <w:lang w:eastAsia="ja-JP"/>
        </w:rPr>
        <w:tab/>
      </w:r>
      <w:r w:rsidR="00B52422" w:rsidRPr="00AC48F4">
        <w:rPr>
          <w:b/>
          <w:bCs w:val="0"/>
          <w:color w:val="000000" w:themeColor="text1"/>
          <w:szCs w:val="28"/>
          <w:lang w:eastAsia="ja-JP"/>
        </w:rPr>
        <w:t>Reclamation and Closure Plan</w:t>
      </w:r>
    </w:p>
    <w:p w14:paraId="3507B3A8" w14:textId="395DBD01" w:rsidR="00CB0C32" w:rsidRPr="00AC48F4" w:rsidRDefault="00185510" w:rsidP="00F73DCA">
      <w:pPr>
        <w:spacing w:before="240" w:after="120" w:line="276" w:lineRule="auto"/>
        <w:ind w:left="900" w:hanging="900"/>
        <w:jc w:val="both"/>
        <w:rPr>
          <w:color w:val="000000" w:themeColor="text1"/>
          <w:sz w:val="22"/>
          <w:szCs w:val="22"/>
        </w:rPr>
      </w:pPr>
      <w:r w:rsidRPr="00AC48F4">
        <w:rPr>
          <w:color w:val="000000" w:themeColor="text1"/>
          <w:sz w:val="22"/>
          <w:szCs w:val="22"/>
          <w:lang w:eastAsia="ja-JP"/>
        </w:rPr>
        <w:t>2</w:t>
      </w:r>
      <w:r w:rsidR="00B47C07" w:rsidRPr="00AC48F4">
        <w:rPr>
          <w:color w:val="000000" w:themeColor="text1"/>
          <w:sz w:val="22"/>
          <w:szCs w:val="22"/>
          <w:lang w:eastAsia="ja-JP"/>
        </w:rPr>
        <w:t>.</w:t>
      </w:r>
      <w:r w:rsidR="0069340E" w:rsidRPr="00AC48F4">
        <w:rPr>
          <w:color w:val="000000" w:themeColor="text1"/>
          <w:sz w:val="22"/>
          <w:szCs w:val="22"/>
          <w:lang w:eastAsia="ja-JP"/>
        </w:rPr>
        <w:t>4</w:t>
      </w:r>
      <w:r w:rsidR="00B47C07" w:rsidRPr="00AC48F4">
        <w:rPr>
          <w:color w:val="000000" w:themeColor="text1"/>
          <w:sz w:val="22"/>
          <w:szCs w:val="22"/>
          <w:lang w:eastAsia="ja-JP"/>
        </w:rPr>
        <w:t>.1</w:t>
      </w:r>
      <w:r w:rsidR="00A961BB" w:rsidRPr="00AC48F4">
        <w:rPr>
          <w:color w:val="000000" w:themeColor="text1"/>
          <w:sz w:val="22"/>
          <w:szCs w:val="22"/>
          <w:lang w:eastAsia="ja-JP"/>
        </w:rPr>
        <w:t>.1</w:t>
      </w:r>
      <w:r w:rsidR="005E7C47" w:rsidRPr="00AC48F4">
        <w:rPr>
          <w:color w:val="000000" w:themeColor="text1"/>
          <w:sz w:val="22"/>
          <w:szCs w:val="22"/>
          <w:lang w:eastAsia="ja-JP"/>
        </w:rPr>
        <w:t>*</w:t>
      </w:r>
      <w:r w:rsidR="00B47C07" w:rsidRPr="00AC48F4">
        <w:rPr>
          <w:color w:val="000000" w:themeColor="text1"/>
          <w:sz w:val="22"/>
          <w:szCs w:val="22"/>
          <w:lang w:eastAsia="ja-JP"/>
        </w:rPr>
        <w:tab/>
      </w:r>
      <w:r w:rsidR="00790E74" w:rsidRPr="00AC48F4">
        <w:rPr>
          <w:color w:val="000000" w:themeColor="text1"/>
          <w:sz w:val="22"/>
          <w:szCs w:val="22"/>
        </w:rPr>
        <w:t xml:space="preserve">The </w:t>
      </w:r>
      <w:r w:rsidR="002C41BD" w:rsidRPr="00AC48F4">
        <w:rPr>
          <w:color w:val="000000" w:themeColor="text1"/>
          <w:sz w:val="22"/>
          <w:szCs w:val="22"/>
        </w:rPr>
        <w:t>ISM</w:t>
      </w:r>
      <w:r w:rsidR="00A961BB" w:rsidRPr="00AC48F4">
        <w:rPr>
          <w:color w:val="000000" w:themeColor="text1"/>
          <w:sz w:val="22"/>
          <w:szCs w:val="22"/>
        </w:rPr>
        <w:t xml:space="preserve"> </w:t>
      </w:r>
      <w:r w:rsidR="00790E74" w:rsidRPr="00AC48F4">
        <w:rPr>
          <w:color w:val="000000" w:themeColor="text1"/>
          <w:sz w:val="22"/>
          <w:szCs w:val="22"/>
        </w:rPr>
        <w:t xml:space="preserve">Producer shall </w:t>
      </w:r>
      <w:r w:rsidR="00D307CD" w:rsidRPr="00AC48F4">
        <w:rPr>
          <w:color w:val="000000" w:themeColor="text1"/>
          <w:sz w:val="22"/>
          <w:szCs w:val="22"/>
        </w:rPr>
        <w:t>prepare</w:t>
      </w:r>
      <w:r w:rsidR="008D18A3" w:rsidRPr="00AC48F4">
        <w:rPr>
          <w:color w:val="000000" w:themeColor="text1"/>
          <w:sz w:val="22"/>
          <w:szCs w:val="22"/>
        </w:rPr>
        <w:t>, make public,</w:t>
      </w:r>
      <w:r w:rsidR="00D307CD" w:rsidRPr="00AC48F4">
        <w:rPr>
          <w:color w:val="000000" w:themeColor="text1"/>
          <w:sz w:val="22"/>
          <w:szCs w:val="22"/>
        </w:rPr>
        <w:t xml:space="preserve"> </w:t>
      </w:r>
      <w:r w:rsidR="008D18A3" w:rsidRPr="00AC48F4">
        <w:rPr>
          <w:color w:val="000000" w:themeColor="text1"/>
          <w:sz w:val="22"/>
          <w:szCs w:val="22"/>
        </w:rPr>
        <w:t xml:space="preserve">and regularly update </w:t>
      </w:r>
      <w:r w:rsidR="00790E74" w:rsidRPr="00AC48F4">
        <w:rPr>
          <w:color w:val="000000" w:themeColor="text1"/>
          <w:sz w:val="22"/>
          <w:szCs w:val="22"/>
        </w:rPr>
        <w:t xml:space="preserve">a </w:t>
      </w:r>
      <w:r w:rsidR="00DC0064" w:rsidRPr="00AC48F4">
        <w:rPr>
          <w:color w:val="000000" w:themeColor="text1"/>
          <w:sz w:val="22"/>
          <w:szCs w:val="22"/>
        </w:rPr>
        <w:t>R</w:t>
      </w:r>
      <w:r w:rsidR="00790E74" w:rsidRPr="00AC48F4">
        <w:rPr>
          <w:color w:val="000000" w:themeColor="text1"/>
          <w:sz w:val="22"/>
          <w:szCs w:val="22"/>
        </w:rPr>
        <w:t xml:space="preserve">eclamation and </w:t>
      </w:r>
      <w:r w:rsidR="00DC0064" w:rsidRPr="00AC48F4">
        <w:rPr>
          <w:color w:val="000000" w:themeColor="text1"/>
          <w:sz w:val="22"/>
          <w:szCs w:val="22"/>
        </w:rPr>
        <w:t>C</w:t>
      </w:r>
      <w:r w:rsidR="00790E74" w:rsidRPr="00AC48F4">
        <w:rPr>
          <w:color w:val="000000" w:themeColor="text1"/>
          <w:sz w:val="22"/>
          <w:szCs w:val="22"/>
        </w:rPr>
        <w:t xml:space="preserve">losure </w:t>
      </w:r>
      <w:r w:rsidR="00DC0064" w:rsidRPr="00AC48F4">
        <w:rPr>
          <w:color w:val="000000" w:themeColor="text1"/>
          <w:sz w:val="22"/>
          <w:szCs w:val="22"/>
        </w:rPr>
        <w:t>P</w:t>
      </w:r>
      <w:r w:rsidR="00790E74" w:rsidRPr="00AC48F4">
        <w:rPr>
          <w:color w:val="000000" w:themeColor="text1"/>
          <w:sz w:val="22"/>
          <w:szCs w:val="22"/>
        </w:rPr>
        <w:t xml:space="preserve">lan </w:t>
      </w:r>
      <w:r w:rsidR="00D307CD" w:rsidRPr="00AC48F4">
        <w:rPr>
          <w:color w:val="000000" w:themeColor="text1"/>
          <w:sz w:val="22"/>
          <w:szCs w:val="22"/>
        </w:rPr>
        <w:t>to address all mining activities rel</w:t>
      </w:r>
      <w:r w:rsidR="00CB0C32" w:rsidRPr="00AC48F4">
        <w:rPr>
          <w:color w:val="000000" w:themeColor="text1"/>
          <w:sz w:val="22"/>
          <w:szCs w:val="22"/>
        </w:rPr>
        <w:t>ated</w:t>
      </w:r>
      <w:r w:rsidR="00D307CD" w:rsidRPr="00AC48F4">
        <w:rPr>
          <w:color w:val="000000" w:themeColor="text1"/>
          <w:sz w:val="22"/>
          <w:szCs w:val="22"/>
        </w:rPr>
        <w:t xml:space="preserve"> to the Pro</w:t>
      </w:r>
      <w:r w:rsidR="00CB0C32" w:rsidRPr="00AC48F4">
        <w:rPr>
          <w:color w:val="000000" w:themeColor="text1"/>
          <w:sz w:val="22"/>
          <w:szCs w:val="22"/>
        </w:rPr>
        <w:t xml:space="preserve">duction Operation from which diamonds are being sourced, which details plans for ecological restoration of disturbed areas, in accordance with internationally recognized </w:t>
      </w:r>
      <w:r w:rsidR="00414551" w:rsidRPr="00AC48F4">
        <w:rPr>
          <w:color w:val="000000" w:themeColor="text1"/>
          <w:sz w:val="22"/>
          <w:szCs w:val="22"/>
        </w:rPr>
        <w:t xml:space="preserve">norms of best practice. </w:t>
      </w:r>
      <w:r w:rsidR="00751A7F" w:rsidRPr="00AC48F4">
        <w:rPr>
          <w:color w:val="000000" w:themeColor="text1"/>
          <w:sz w:val="22"/>
          <w:szCs w:val="22"/>
        </w:rPr>
        <w:t>Its objective shall be the full restoration of land and watercourses, including water quality, levels and flows</w:t>
      </w:r>
      <w:r w:rsidR="0091642C" w:rsidRPr="00AC48F4">
        <w:rPr>
          <w:color w:val="000000" w:themeColor="text1"/>
          <w:sz w:val="22"/>
          <w:szCs w:val="22"/>
        </w:rPr>
        <w:t>.</w:t>
      </w:r>
      <w:r w:rsidR="00751A7F" w:rsidRPr="00AC48F4">
        <w:rPr>
          <w:color w:val="000000" w:themeColor="text1"/>
          <w:sz w:val="22"/>
          <w:szCs w:val="22"/>
        </w:rPr>
        <w:t xml:space="preserve"> </w:t>
      </w:r>
      <w:r w:rsidR="00414551" w:rsidRPr="00AC48F4">
        <w:rPr>
          <w:color w:val="000000" w:themeColor="text1"/>
          <w:sz w:val="22"/>
          <w:szCs w:val="22"/>
        </w:rPr>
        <w:t>The plan shall address the following steps:</w:t>
      </w:r>
    </w:p>
    <w:p w14:paraId="7E8289FB" w14:textId="03C34858" w:rsidR="00414551" w:rsidRPr="00AC48F4" w:rsidRDefault="00414551" w:rsidP="00F73DCA">
      <w:pPr>
        <w:spacing w:after="120" w:line="276" w:lineRule="auto"/>
        <w:ind w:left="907"/>
        <w:rPr>
          <w:color w:val="000000" w:themeColor="text1"/>
          <w:sz w:val="22"/>
          <w:szCs w:val="22"/>
        </w:rPr>
      </w:pPr>
      <w:r w:rsidRPr="00AC48F4">
        <w:rPr>
          <w:color w:val="000000" w:themeColor="text1"/>
          <w:sz w:val="22"/>
          <w:szCs w:val="22"/>
        </w:rPr>
        <w:t>a. Shut-down</w:t>
      </w:r>
    </w:p>
    <w:p w14:paraId="75BB1ABA" w14:textId="08302489" w:rsidR="00414551" w:rsidRPr="00AC48F4" w:rsidRDefault="00414551" w:rsidP="00F73DCA">
      <w:pPr>
        <w:spacing w:after="120" w:line="276" w:lineRule="auto"/>
        <w:ind w:left="907"/>
        <w:rPr>
          <w:color w:val="000000" w:themeColor="text1"/>
          <w:sz w:val="22"/>
          <w:szCs w:val="22"/>
        </w:rPr>
      </w:pPr>
      <w:r w:rsidRPr="00AC48F4">
        <w:rPr>
          <w:color w:val="000000" w:themeColor="text1"/>
          <w:sz w:val="22"/>
          <w:szCs w:val="22"/>
        </w:rPr>
        <w:t>b. Decommissioning</w:t>
      </w:r>
    </w:p>
    <w:p w14:paraId="39F647D4" w14:textId="43CA8311" w:rsidR="00414551" w:rsidRPr="00AC48F4" w:rsidRDefault="00414551" w:rsidP="00F73DCA">
      <w:pPr>
        <w:spacing w:after="120" w:line="276" w:lineRule="auto"/>
        <w:ind w:left="907"/>
        <w:rPr>
          <w:color w:val="000000" w:themeColor="text1"/>
          <w:sz w:val="22"/>
          <w:szCs w:val="22"/>
        </w:rPr>
      </w:pPr>
      <w:r w:rsidRPr="00AC48F4">
        <w:rPr>
          <w:color w:val="000000" w:themeColor="text1"/>
          <w:sz w:val="22"/>
          <w:szCs w:val="22"/>
        </w:rPr>
        <w:t>c. Remediation/Reclamation</w:t>
      </w:r>
    </w:p>
    <w:p w14:paraId="4B1304A8" w14:textId="1766E0FB" w:rsidR="00414551" w:rsidRPr="00AC48F4" w:rsidRDefault="00414551" w:rsidP="00F73DCA">
      <w:pPr>
        <w:spacing w:after="120" w:line="276" w:lineRule="auto"/>
        <w:ind w:left="907"/>
        <w:rPr>
          <w:color w:val="000000" w:themeColor="text1"/>
          <w:sz w:val="22"/>
          <w:szCs w:val="22"/>
        </w:rPr>
      </w:pPr>
      <w:r w:rsidRPr="00AC48F4">
        <w:rPr>
          <w:color w:val="000000" w:themeColor="text1"/>
          <w:sz w:val="22"/>
          <w:szCs w:val="22"/>
        </w:rPr>
        <w:lastRenderedPageBreak/>
        <w:t>d. Post-closure maintenance</w:t>
      </w:r>
    </w:p>
    <w:p w14:paraId="10DB5900" w14:textId="16B9BF21" w:rsidR="008630E7" w:rsidRPr="00AC48F4" w:rsidRDefault="00185510" w:rsidP="00F73DCA">
      <w:pPr>
        <w:pStyle w:val="Heading4"/>
        <w:numPr>
          <w:ilvl w:val="0"/>
          <w:numId w:val="0"/>
        </w:numPr>
        <w:snapToGrid w:val="0"/>
        <w:spacing w:before="240" w:line="276" w:lineRule="auto"/>
        <w:ind w:left="900" w:hanging="900"/>
        <w:rPr>
          <w:color w:val="000000" w:themeColor="text1"/>
          <w:sz w:val="22"/>
          <w:szCs w:val="22"/>
          <w:lang w:eastAsia="ja-JP"/>
        </w:rPr>
      </w:pPr>
      <w:r w:rsidRPr="00AC48F4">
        <w:rPr>
          <w:color w:val="000000" w:themeColor="text1"/>
          <w:sz w:val="22"/>
          <w:szCs w:val="22"/>
        </w:rPr>
        <w:t>2</w:t>
      </w:r>
      <w:r w:rsidR="008630E7" w:rsidRPr="00AC48F4">
        <w:rPr>
          <w:color w:val="000000" w:themeColor="text1"/>
          <w:sz w:val="22"/>
          <w:szCs w:val="22"/>
        </w:rPr>
        <w:t>.</w:t>
      </w:r>
      <w:r w:rsidR="0069340E" w:rsidRPr="00AC48F4">
        <w:rPr>
          <w:color w:val="000000" w:themeColor="text1"/>
          <w:sz w:val="22"/>
          <w:szCs w:val="22"/>
        </w:rPr>
        <w:t>4</w:t>
      </w:r>
      <w:r w:rsidR="008630E7" w:rsidRPr="00AC48F4">
        <w:rPr>
          <w:color w:val="000000" w:themeColor="text1"/>
          <w:sz w:val="22"/>
          <w:szCs w:val="22"/>
        </w:rPr>
        <w:t>.1.2</w:t>
      </w:r>
      <w:r w:rsidR="008630E7" w:rsidRPr="00AC48F4">
        <w:rPr>
          <w:color w:val="000000" w:themeColor="text1"/>
          <w:sz w:val="22"/>
          <w:szCs w:val="22"/>
        </w:rPr>
        <w:tab/>
        <w:t xml:space="preserve">The ISM Producer’s Reclamation and Closure Plan shall include plans to </w:t>
      </w:r>
      <w:r w:rsidR="008630E7" w:rsidRPr="00AC48F4">
        <w:rPr>
          <w:color w:val="000000" w:themeColor="text1"/>
          <w:sz w:val="22"/>
          <w:szCs w:val="22"/>
          <w:lang w:eastAsia="ja-JP"/>
        </w:rPr>
        <w:t xml:space="preserve">restore mined lands to ecological baseline conditions as defined in conformance with Annex D of this Standard. </w:t>
      </w:r>
    </w:p>
    <w:p w14:paraId="49F2093A" w14:textId="1DCCBE5A" w:rsidR="008630E7" w:rsidRPr="00AC48F4" w:rsidRDefault="00185510" w:rsidP="00F73DCA">
      <w:pPr>
        <w:pStyle w:val="Heading4"/>
        <w:numPr>
          <w:ilvl w:val="0"/>
          <w:numId w:val="0"/>
        </w:numPr>
        <w:snapToGrid w:val="0"/>
        <w:spacing w:before="240" w:line="276" w:lineRule="auto"/>
        <w:ind w:left="900" w:hanging="900"/>
        <w:rPr>
          <w:color w:val="000000" w:themeColor="text1"/>
          <w:sz w:val="22"/>
          <w:szCs w:val="22"/>
        </w:rPr>
      </w:pPr>
      <w:r w:rsidRPr="00AC48F4">
        <w:rPr>
          <w:color w:val="000000" w:themeColor="text1"/>
          <w:sz w:val="22"/>
          <w:szCs w:val="22"/>
        </w:rPr>
        <w:t>2</w:t>
      </w:r>
      <w:r w:rsidR="008630E7" w:rsidRPr="00AC48F4">
        <w:rPr>
          <w:color w:val="000000" w:themeColor="text1"/>
          <w:sz w:val="22"/>
          <w:szCs w:val="22"/>
        </w:rPr>
        <w:t>.</w:t>
      </w:r>
      <w:r w:rsidR="0069340E" w:rsidRPr="00AC48F4">
        <w:rPr>
          <w:color w:val="000000" w:themeColor="text1"/>
          <w:sz w:val="22"/>
          <w:szCs w:val="22"/>
        </w:rPr>
        <w:t>4</w:t>
      </w:r>
      <w:r w:rsidR="008630E7" w:rsidRPr="00AC48F4">
        <w:rPr>
          <w:color w:val="000000" w:themeColor="text1"/>
          <w:sz w:val="22"/>
          <w:szCs w:val="22"/>
        </w:rPr>
        <w:t>.1.3</w:t>
      </w:r>
      <w:r w:rsidR="008630E7" w:rsidRPr="00AC48F4">
        <w:rPr>
          <w:color w:val="000000" w:themeColor="text1"/>
          <w:sz w:val="22"/>
          <w:szCs w:val="22"/>
        </w:rPr>
        <w:tab/>
        <w:t xml:space="preserve">The ISM Producer’s Reclamation and Closure Plan shall include plans to </w:t>
      </w:r>
      <w:r w:rsidR="008630E7" w:rsidRPr="00AC48F4">
        <w:rPr>
          <w:color w:val="000000" w:themeColor="text1"/>
          <w:sz w:val="22"/>
          <w:szCs w:val="22"/>
          <w:lang w:eastAsia="ja-JP"/>
        </w:rPr>
        <w:t>restore threatened or endangered species populations to historic conditions defined according to Annex D of this Standard.</w:t>
      </w:r>
    </w:p>
    <w:p w14:paraId="1F927FED" w14:textId="63C354A9" w:rsidR="006B61F8" w:rsidRPr="00AC48F4" w:rsidRDefault="006B61F8" w:rsidP="006B61F8">
      <w:pPr>
        <w:pStyle w:val="Heading4"/>
        <w:numPr>
          <w:ilvl w:val="0"/>
          <w:numId w:val="0"/>
        </w:numPr>
        <w:snapToGrid w:val="0"/>
        <w:spacing w:before="240" w:line="276" w:lineRule="auto"/>
        <w:ind w:left="900" w:hanging="900"/>
        <w:rPr>
          <w:color w:val="000000" w:themeColor="text1"/>
          <w:sz w:val="22"/>
          <w:szCs w:val="22"/>
        </w:rPr>
      </w:pPr>
      <w:r w:rsidRPr="00AC48F4">
        <w:rPr>
          <w:color w:val="000000" w:themeColor="text1"/>
          <w:sz w:val="22"/>
          <w:szCs w:val="22"/>
        </w:rPr>
        <w:t>2.</w:t>
      </w:r>
      <w:r w:rsidR="0069340E" w:rsidRPr="00AC48F4">
        <w:rPr>
          <w:color w:val="000000" w:themeColor="text1"/>
          <w:sz w:val="22"/>
          <w:szCs w:val="22"/>
        </w:rPr>
        <w:t>4</w:t>
      </w:r>
      <w:r w:rsidRPr="00AC48F4">
        <w:rPr>
          <w:color w:val="000000" w:themeColor="text1"/>
          <w:sz w:val="22"/>
          <w:szCs w:val="22"/>
        </w:rPr>
        <w:t>.1.4</w:t>
      </w:r>
      <w:r w:rsidRPr="00AC48F4">
        <w:rPr>
          <w:color w:val="000000" w:themeColor="text1"/>
          <w:sz w:val="22"/>
          <w:szCs w:val="22"/>
        </w:rPr>
        <w:tab/>
        <w:t xml:space="preserve">The ISM Producer’s Reclamation and Closure Plan shall include plans to </w:t>
      </w:r>
      <w:r w:rsidRPr="00AC48F4">
        <w:rPr>
          <w:color w:val="000000" w:themeColor="text1"/>
          <w:sz w:val="22"/>
          <w:szCs w:val="22"/>
          <w:lang w:eastAsia="ja-JP"/>
        </w:rPr>
        <w:t>restore water quality, levels and flows to historic conditions as defined according to Annex D of this Standard.</w:t>
      </w:r>
    </w:p>
    <w:p w14:paraId="237B94C8" w14:textId="72E5FAEA" w:rsidR="008D18A3" w:rsidRPr="00AC48F4" w:rsidRDefault="00185510" w:rsidP="00F73DCA">
      <w:pPr>
        <w:pStyle w:val="Default"/>
        <w:spacing w:before="240" w:after="120" w:line="276" w:lineRule="auto"/>
        <w:ind w:left="900" w:hanging="90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2</w:t>
      </w:r>
      <w:r w:rsidR="008D18A3" w:rsidRPr="00AC48F4">
        <w:rPr>
          <w:rFonts w:ascii="Times New Roman" w:hAnsi="Times New Roman" w:cs="Times New Roman"/>
          <w:color w:val="000000" w:themeColor="text1"/>
          <w:sz w:val="22"/>
          <w:szCs w:val="22"/>
        </w:rPr>
        <w:t>.</w:t>
      </w:r>
      <w:r w:rsidR="0069340E" w:rsidRPr="00AC48F4">
        <w:rPr>
          <w:rFonts w:ascii="Times New Roman" w:hAnsi="Times New Roman" w:cs="Times New Roman"/>
          <w:color w:val="000000" w:themeColor="text1"/>
          <w:sz w:val="22"/>
          <w:szCs w:val="22"/>
        </w:rPr>
        <w:t>4</w:t>
      </w:r>
      <w:r w:rsidR="008D18A3" w:rsidRPr="00AC48F4">
        <w:rPr>
          <w:rFonts w:ascii="Times New Roman" w:hAnsi="Times New Roman" w:cs="Times New Roman"/>
          <w:color w:val="000000" w:themeColor="text1"/>
          <w:sz w:val="22"/>
          <w:szCs w:val="22"/>
        </w:rPr>
        <w:t>.1.</w:t>
      </w:r>
      <w:r w:rsidR="006B61F8" w:rsidRPr="00AC48F4">
        <w:rPr>
          <w:rFonts w:ascii="Times New Roman" w:hAnsi="Times New Roman" w:cs="Times New Roman"/>
          <w:color w:val="000000" w:themeColor="text1"/>
          <w:sz w:val="22"/>
          <w:szCs w:val="22"/>
        </w:rPr>
        <w:t>5</w:t>
      </w:r>
      <w:r w:rsidR="005E7C47" w:rsidRPr="00AC48F4">
        <w:rPr>
          <w:rFonts w:ascii="Times New Roman" w:hAnsi="Times New Roman" w:cs="Times New Roman"/>
          <w:color w:val="000000" w:themeColor="text1"/>
          <w:sz w:val="22"/>
          <w:szCs w:val="22"/>
        </w:rPr>
        <w:t>*</w:t>
      </w:r>
      <w:r w:rsidR="008D18A3" w:rsidRPr="00AC48F4">
        <w:rPr>
          <w:rFonts w:ascii="Times New Roman" w:hAnsi="Times New Roman" w:cs="Times New Roman"/>
          <w:color w:val="000000" w:themeColor="text1"/>
          <w:sz w:val="22"/>
          <w:szCs w:val="22"/>
        </w:rPr>
        <w:tab/>
        <w:t>The ISM Producer’s Reclamation and Closure Plan shall be made available to stakeholders and affected community representatives for comment and input on the adequacy of the plan at least 60 days prior to implementation, and the Producer shall provide the resources and training needed to assure meaningful engagement with stakeholders and community representatives.</w:t>
      </w:r>
    </w:p>
    <w:p w14:paraId="34AD5CA7" w14:textId="7BD7D8DE" w:rsidR="004B33A2" w:rsidRPr="00AC48F4" w:rsidRDefault="00185510" w:rsidP="00A24B35">
      <w:pPr>
        <w:pStyle w:val="Default"/>
        <w:spacing w:before="240" w:after="120" w:line="276" w:lineRule="auto"/>
        <w:ind w:left="900" w:hanging="90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2</w:t>
      </w:r>
      <w:r w:rsidR="00EE3BB0" w:rsidRPr="00AC48F4">
        <w:rPr>
          <w:rFonts w:ascii="Times New Roman" w:hAnsi="Times New Roman" w:cs="Times New Roman"/>
          <w:color w:val="000000" w:themeColor="text1"/>
          <w:sz w:val="22"/>
          <w:szCs w:val="22"/>
        </w:rPr>
        <w:t>.</w:t>
      </w:r>
      <w:r w:rsidR="0069340E" w:rsidRPr="00AC48F4">
        <w:rPr>
          <w:rFonts w:ascii="Times New Roman" w:hAnsi="Times New Roman" w:cs="Times New Roman"/>
          <w:color w:val="000000" w:themeColor="text1"/>
          <w:sz w:val="22"/>
          <w:szCs w:val="22"/>
        </w:rPr>
        <w:t>4</w:t>
      </w:r>
      <w:r w:rsidR="00EE3BB0" w:rsidRPr="00AC48F4">
        <w:rPr>
          <w:rFonts w:ascii="Times New Roman" w:hAnsi="Times New Roman" w:cs="Times New Roman"/>
          <w:color w:val="000000" w:themeColor="text1"/>
          <w:sz w:val="22"/>
          <w:szCs w:val="22"/>
        </w:rPr>
        <w:t>.1.</w:t>
      </w:r>
      <w:r w:rsidR="006B61F8" w:rsidRPr="00AC48F4">
        <w:rPr>
          <w:rFonts w:ascii="Times New Roman" w:hAnsi="Times New Roman" w:cs="Times New Roman"/>
          <w:color w:val="000000" w:themeColor="text1"/>
          <w:sz w:val="22"/>
          <w:szCs w:val="22"/>
        </w:rPr>
        <w:t>6</w:t>
      </w:r>
      <w:r w:rsidR="005E7C47" w:rsidRPr="00AC48F4">
        <w:rPr>
          <w:rFonts w:ascii="Times New Roman" w:hAnsi="Times New Roman" w:cs="Times New Roman"/>
          <w:color w:val="000000" w:themeColor="text1"/>
          <w:sz w:val="22"/>
          <w:szCs w:val="22"/>
        </w:rPr>
        <w:t>*</w:t>
      </w:r>
      <w:r w:rsidR="00EE3BB0" w:rsidRPr="00AC48F4">
        <w:rPr>
          <w:rFonts w:ascii="Times New Roman" w:hAnsi="Times New Roman" w:cs="Times New Roman"/>
          <w:color w:val="000000" w:themeColor="text1"/>
          <w:sz w:val="22"/>
          <w:szCs w:val="22"/>
        </w:rPr>
        <w:tab/>
        <w:t>The ISM Producer shall provide evidence of financial surety to guarantee that the costs of the Reclamation and Closure Plan</w:t>
      </w:r>
      <w:r w:rsidR="00014365" w:rsidRPr="00AC48F4">
        <w:rPr>
          <w:rFonts w:ascii="Times New Roman" w:hAnsi="Times New Roman" w:cs="Times New Roman"/>
          <w:color w:val="000000" w:themeColor="text1"/>
          <w:sz w:val="22"/>
          <w:szCs w:val="22"/>
        </w:rPr>
        <w:t xml:space="preserve"> including post-closure</w:t>
      </w:r>
      <w:r w:rsidR="00EE3BB0" w:rsidRPr="00AC48F4">
        <w:rPr>
          <w:rFonts w:ascii="Times New Roman" w:hAnsi="Times New Roman" w:cs="Times New Roman"/>
          <w:color w:val="000000" w:themeColor="text1"/>
          <w:sz w:val="22"/>
          <w:szCs w:val="22"/>
        </w:rPr>
        <w:t xml:space="preserve"> can be fully covered</w:t>
      </w:r>
      <w:r w:rsidR="004B33A2" w:rsidRPr="00AC48F4">
        <w:rPr>
          <w:rFonts w:ascii="Times New Roman" w:hAnsi="Times New Roman" w:cs="Times New Roman"/>
          <w:color w:val="000000" w:themeColor="text1"/>
          <w:sz w:val="22"/>
          <w:szCs w:val="22"/>
        </w:rPr>
        <w:t xml:space="preserve">. </w:t>
      </w:r>
    </w:p>
    <w:p w14:paraId="7A1A85C5" w14:textId="2305EE0C" w:rsidR="004B33A2" w:rsidRPr="00AC48F4" w:rsidRDefault="004B33A2" w:rsidP="00A37B95">
      <w:pPr>
        <w:pStyle w:val="Default"/>
        <w:spacing w:after="120" w:line="276" w:lineRule="auto"/>
        <w:ind w:left="1267" w:hanging="36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a.</w:t>
      </w:r>
      <w:r w:rsidRPr="00AC48F4">
        <w:rPr>
          <w:rFonts w:ascii="Times New Roman" w:hAnsi="Times New Roman" w:cs="Times New Roman"/>
          <w:color w:val="000000" w:themeColor="text1"/>
          <w:sz w:val="22"/>
          <w:szCs w:val="22"/>
        </w:rPr>
        <w:tab/>
        <w:t>The surety shall be</w:t>
      </w:r>
      <w:r w:rsidR="00EA3EC5" w:rsidRPr="00AC48F4">
        <w:rPr>
          <w:rFonts w:ascii="Times New Roman" w:hAnsi="Times New Roman" w:cs="Times New Roman"/>
          <w:color w:val="000000" w:themeColor="text1"/>
          <w:sz w:val="22"/>
          <w:szCs w:val="22"/>
        </w:rPr>
        <w:t xml:space="preserve"> </w:t>
      </w:r>
      <w:r w:rsidR="00EE3BB0" w:rsidRPr="00AC48F4">
        <w:rPr>
          <w:rFonts w:ascii="Times New Roman" w:hAnsi="Times New Roman" w:cs="Times New Roman"/>
          <w:color w:val="000000" w:themeColor="text1"/>
          <w:sz w:val="22"/>
          <w:szCs w:val="22"/>
        </w:rPr>
        <w:t xml:space="preserve">independently guaranteed, reliable, </w:t>
      </w:r>
      <w:r w:rsidR="000E798A" w:rsidRPr="00AC48F4">
        <w:rPr>
          <w:rFonts w:ascii="Times New Roman" w:hAnsi="Times New Roman" w:cs="Times New Roman"/>
          <w:color w:val="000000" w:themeColor="text1"/>
          <w:sz w:val="22"/>
          <w:szCs w:val="22"/>
        </w:rPr>
        <w:t xml:space="preserve">and </w:t>
      </w:r>
      <w:r w:rsidR="00EE3BB0" w:rsidRPr="00AC48F4">
        <w:rPr>
          <w:rFonts w:ascii="Times New Roman" w:hAnsi="Times New Roman" w:cs="Times New Roman"/>
          <w:color w:val="000000" w:themeColor="text1"/>
          <w:sz w:val="22"/>
          <w:szCs w:val="22"/>
        </w:rPr>
        <w:t>readily liquid</w:t>
      </w:r>
      <w:r w:rsidRPr="00AC48F4">
        <w:rPr>
          <w:rFonts w:ascii="Times New Roman" w:hAnsi="Times New Roman" w:cs="Times New Roman"/>
          <w:color w:val="000000" w:themeColor="text1"/>
          <w:sz w:val="22"/>
          <w:szCs w:val="22"/>
        </w:rPr>
        <w:t>;</w:t>
      </w:r>
    </w:p>
    <w:p w14:paraId="5F2458DE" w14:textId="733FB3F3" w:rsidR="004B33A2" w:rsidRPr="00AC48F4" w:rsidRDefault="004B33A2" w:rsidP="00A37B95">
      <w:pPr>
        <w:pStyle w:val="Default"/>
        <w:spacing w:after="120" w:line="276" w:lineRule="auto"/>
        <w:ind w:left="1267" w:hanging="36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b.</w:t>
      </w:r>
      <w:r w:rsidRPr="00AC48F4">
        <w:rPr>
          <w:rFonts w:ascii="Times New Roman" w:hAnsi="Times New Roman" w:cs="Times New Roman"/>
          <w:color w:val="000000" w:themeColor="text1"/>
          <w:sz w:val="22"/>
          <w:szCs w:val="22"/>
        </w:rPr>
        <w:tab/>
        <w:t>T</w:t>
      </w:r>
      <w:r w:rsidR="00A5665F" w:rsidRPr="00AC48F4">
        <w:rPr>
          <w:rFonts w:ascii="Times New Roman" w:hAnsi="Times New Roman" w:cs="Times New Roman"/>
          <w:color w:val="000000" w:themeColor="text1"/>
          <w:sz w:val="22"/>
          <w:szCs w:val="22"/>
        </w:rPr>
        <w:t xml:space="preserve">he </w:t>
      </w:r>
      <w:r w:rsidR="00EA3EC5" w:rsidRPr="00AC48F4">
        <w:rPr>
          <w:rFonts w:ascii="Times New Roman" w:hAnsi="Times New Roman" w:cs="Times New Roman"/>
          <w:color w:val="000000" w:themeColor="text1"/>
          <w:sz w:val="22"/>
          <w:szCs w:val="22"/>
        </w:rPr>
        <w:t>adequacy</w:t>
      </w:r>
      <w:r w:rsidR="00A5665F" w:rsidRPr="00AC48F4">
        <w:rPr>
          <w:rFonts w:ascii="Times New Roman" w:hAnsi="Times New Roman" w:cs="Times New Roman"/>
          <w:color w:val="000000" w:themeColor="text1"/>
          <w:sz w:val="22"/>
          <w:szCs w:val="22"/>
        </w:rPr>
        <w:t xml:space="preserve"> of the surety</w:t>
      </w:r>
      <w:r w:rsidR="008630E7" w:rsidRPr="00AC48F4">
        <w:rPr>
          <w:rFonts w:ascii="Times New Roman" w:hAnsi="Times New Roman" w:cs="Times New Roman"/>
          <w:color w:val="000000" w:themeColor="text1"/>
          <w:sz w:val="22"/>
          <w:szCs w:val="22"/>
        </w:rPr>
        <w:t xml:space="preserve"> </w:t>
      </w:r>
      <w:r w:rsidR="00EA3EC5" w:rsidRPr="00AC48F4">
        <w:rPr>
          <w:rFonts w:ascii="Times New Roman" w:hAnsi="Times New Roman" w:cs="Times New Roman"/>
          <w:color w:val="000000" w:themeColor="text1"/>
          <w:sz w:val="22"/>
          <w:szCs w:val="22"/>
        </w:rPr>
        <w:t>shall be</w:t>
      </w:r>
      <w:r w:rsidR="000E798A" w:rsidRPr="00AC48F4">
        <w:rPr>
          <w:rFonts w:ascii="Times New Roman" w:hAnsi="Times New Roman" w:cs="Times New Roman"/>
          <w:color w:val="000000" w:themeColor="text1"/>
          <w:sz w:val="22"/>
          <w:szCs w:val="22"/>
        </w:rPr>
        <w:t xml:space="preserve"> </w:t>
      </w:r>
      <w:r w:rsidR="008630E7" w:rsidRPr="00AC48F4">
        <w:rPr>
          <w:rFonts w:ascii="Times New Roman" w:hAnsi="Times New Roman" w:cs="Times New Roman"/>
          <w:color w:val="000000" w:themeColor="text1"/>
          <w:sz w:val="22"/>
          <w:szCs w:val="22"/>
        </w:rPr>
        <w:t>subject to public comment</w:t>
      </w:r>
      <w:r w:rsidRPr="00AC48F4">
        <w:rPr>
          <w:rFonts w:ascii="Times New Roman" w:hAnsi="Times New Roman" w:cs="Times New Roman"/>
          <w:color w:val="000000" w:themeColor="text1"/>
          <w:sz w:val="22"/>
          <w:szCs w:val="22"/>
        </w:rPr>
        <w:t xml:space="preserve"> and/or independent expert review</w:t>
      </w:r>
      <w:r w:rsidR="008630E7" w:rsidRPr="00AC48F4">
        <w:rPr>
          <w:rFonts w:ascii="Times New Roman" w:hAnsi="Times New Roman" w:cs="Times New Roman"/>
          <w:color w:val="000000" w:themeColor="text1"/>
          <w:sz w:val="22"/>
          <w:szCs w:val="22"/>
        </w:rPr>
        <w:t>.</w:t>
      </w:r>
      <w:r w:rsidR="00EE3BB0" w:rsidRPr="00AC48F4">
        <w:rPr>
          <w:rFonts w:ascii="Times New Roman" w:hAnsi="Times New Roman" w:cs="Times New Roman"/>
          <w:color w:val="000000" w:themeColor="text1"/>
          <w:sz w:val="22"/>
          <w:szCs w:val="22"/>
        </w:rPr>
        <w:t xml:space="preserve"> </w:t>
      </w:r>
    </w:p>
    <w:p w14:paraId="4A73A4E1" w14:textId="6DE76A95" w:rsidR="004B33A2" w:rsidRPr="00AC48F4" w:rsidRDefault="004B33A2" w:rsidP="00A37B95">
      <w:pPr>
        <w:pStyle w:val="Default"/>
        <w:spacing w:after="120" w:line="276" w:lineRule="auto"/>
        <w:ind w:left="1267" w:hanging="36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c.</w:t>
      </w:r>
      <w:r w:rsidRPr="00AC48F4">
        <w:rPr>
          <w:rFonts w:ascii="Times New Roman" w:hAnsi="Times New Roman" w:cs="Times New Roman"/>
          <w:color w:val="000000" w:themeColor="text1"/>
          <w:sz w:val="22"/>
          <w:szCs w:val="22"/>
        </w:rPr>
        <w:tab/>
      </w:r>
      <w:r w:rsidR="008630E7" w:rsidRPr="00AC48F4">
        <w:rPr>
          <w:rFonts w:ascii="Times New Roman" w:hAnsi="Times New Roman" w:cs="Times New Roman"/>
          <w:color w:val="000000" w:themeColor="text1"/>
          <w:sz w:val="22"/>
          <w:szCs w:val="22"/>
        </w:rPr>
        <w:t xml:space="preserve">The terms of the financial surety shall </w:t>
      </w:r>
      <w:r w:rsidRPr="00AC48F4">
        <w:rPr>
          <w:rFonts w:ascii="Times New Roman" w:hAnsi="Times New Roman" w:cs="Times New Roman"/>
          <w:color w:val="000000" w:themeColor="text1"/>
          <w:sz w:val="22"/>
          <w:szCs w:val="22"/>
        </w:rPr>
        <w:t>make it clear</w:t>
      </w:r>
      <w:r w:rsidR="00EA3EC5" w:rsidRPr="00AC48F4">
        <w:rPr>
          <w:rFonts w:ascii="Times New Roman" w:hAnsi="Times New Roman" w:cs="Times New Roman"/>
          <w:color w:val="000000" w:themeColor="text1"/>
          <w:sz w:val="22"/>
          <w:szCs w:val="22"/>
        </w:rPr>
        <w:t xml:space="preserve"> </w:t>
      </w:r>
      <w:r w:rsidR="008630E7" w:rsidRPr="00AC48F4">
        <w:rPr>
          <w:rFonts w:ascii="Times New Roman" w:hAnsi="Times New Roman" w:cs="Times New Roman"/>
          <w:color w:val="000000" w:themeColor="text1"/>
          <w:sz w:val="22"/>
          <w:szCs w:val="22"/>
        </w:rPr>
        <w:t xml:space="preserve">that the surety may only be released when effective remediation and restoration actions have been demonstrated, and public comments have been reviewed.  </w:t>
      </w:r>
    </w:p>
    <w:p w14:paraId="1F9EEAE2" w14:textId="5798021C" w:rsidR="008630E7" w:rsidRPr="00AC48F4" w:rsidRDefault="004B33A2" w:rsidP="00A37B95">
      <w:pPr>
        <w:pStyle w:val="Default"/>
        <w:spacing w:after="120" w:line="276" w:lineRule="auto"/>
        <w:ind w:left="1267" w:hanging="360"/>
        <w:jc w:val="both"/>
        <w:rPr>
          <w:rFonts w:ascii="Times New Roman" w:hAnsi="Times New Roman" w:cs="Times New Roman"/>
          <w:color w:val="000000" w:themeColor="text1"/>
          <w:sz w:val="22"/>
          <w:szCs w:val="22"/>
        </w:rPr>
      </w:pPr>
      <w:r w:rsidRPr="00AC48F4">
        <w:rPr>
          <w:rFonts w:ascii="Times New Roman" w:hAnsi="Times New Roman" w:cs="Times New Roman"/>
          <w:color w:val="000000" w:themeColor="text1"/>
          <w:sz w:val="22"/>
          <w:szCs w:val="22"/>
        </w:rPr>
        <w:t>d.</w:t>
      </w:r>
      <w:r w:rsidRPr="00AC48F4">
        <w:rPr>
          <w:rFonts w:ascii="Times New Roman" w:hAnsi="Times New Roman" w:cs="Times New Roman"/>
          <w:color w:val="000000" w:themeColor="text1"/>
          <w:sz w:val="22"/>
          <w:szCs w:val="22"/>
        </w:rPr>
        <w:tab/>
      </w:r>
      <w:r w:rsidR="000E798A" w:rsidRPr="00AC48F4">
        <w:rPr>
          <w:rFonts w:ascii="Times New Roman" w:hAnsi="Times New Roman" w:cs="Times New Roman"/>
          <w:color w:val="000000" w:themeColor="text1"/>
          <w:sz w:val="22"/>
          <w:szCs w:val="22"/>
        </w:rPr>
        <w:t xml:space="preserve"> </w:t>
      </w:r>
      <w:r w:rsidRPr="00AC48F4">
        <w:rPr>
          <w:rFonts w:ascii="Times New Roman" w:hAnsi="Times New Roman" w:cs="Times New Roman"/>
          <w:color w:val="000000" w:themeColor="text1"/>
          <w:sz w:val="22"/>
          <w:szCs w:val="22"/>
        </w:rPr>
        <w:t>Any withholding of financial surety information due to confidentiality shall be noted to the auditor, who must deem the rationale for withholding reasonable.</w:t>
      </w:r>
    </w:p>
    <w:p w14:paraId="197BD483" w14:textId="22A7B237" w:rsidR="00BC6B65" w:rsidRPr="00AC48F4" w:rsidRDefault="00185510" w:rsidP="00F73DCA">
      <w:pPr>
        <w:spacing w:before="240" w:after="120" w:line="276" w:lineRule="auto"/>
        <w:ind w:left="900" w:hanging="900"/>
        <w:jc w:val="both"/>
        <w:rPr>
          <w:color w:val="000000" w:themeColor="text1"/>
          <w:sz w:val="22"/>
          <w:szCs w:val="22"/>
        </w:rPr>
      </w:pPr>
      <w:r w:rsidRPr="00AC48F4">
        <w:rPr>
          <w:color w:val="000000" w:themeColor="text1"/>
          <w:sz w:val="22"/>
          <w:szCs w:val="22"/>
        </w:rPr>
        <w:t>2</w:t>
      </w:r>
      <w:r w:rsidR="00BC6B65" w:rsidRPr="00AC48F4">
        <w:rPr>
          <w:color w:val="000000" w:themeColor="text1"/>
          <w:sz w:val="22"/>
          <w:szCs w:val="22"/>
        </w:rPr>
        <w:t>.</w:t>
      </w:r>
      <w:r w:rsidR="0069340E" w:rsidRPr="00AC48F4">
        <w:rPr>
          <w:color w:val="000000" w:themeColor="text1"/>
          <w:sz w:val="22"/>
          <w:szCs w:val="22"/>
        </w:rPr>
        <w:t>4</w:t>
      </w:r>
      <w:r w:rsidR="00BC6B65" w:rsidRPr="00AC48F4">
        <w:rPr>
          <w:color w:val="000000" w:themeColor="text1"/>
          <w:sz w:val="22"/>
          <w:szCs w:val="22"/>
        </w:rPr>
        <w:t>.1.</w:t>
      </w:r>
      <w:r w:rsidR="006B61F8" w:rsidRPr="00AC48F4">
        <w:rPr>
          <w:color w:val="000000" w:themeColor="text1"/>
          <w:sz w:val="22"/>
          <w:szCs w:val="22"/>
        </w:rPr>
        <w:t>7</w:t>
      </w:r>
      <w:r w:rsidR="00BC6B65" w:rsidRPr="00AC48F4">
        <w:rPr>
          <w:color w:val="000000" w:themeColor="text1"/>
          <w:sz w:val="22"/>
          <w:szCs w:val="22"/>
        </w:rPr>
        <w:tab/>
        <w:t xml:space="preserve">The ISM Producer shall monitor </w:t>
      </w:r>
      <w:r w:rsidR="000E798A" w:rsidRPr="00AC48F4">
        <w:rPr>
          <w:color w:val="000000" w:themeColor="text1"/>
          <w:sz w:val="22"/>
          <w:szCs w:val="22"/>
        </w:rPr>
        <w:t xml:space="preserve">mine </w:t>
      </w:r>
      <w:r w:rsidR="00BC6B65" w:rsidRPr="00AC48F4">
        <w:rPr>
          <w:color w:val="000000" w:themeColor="text1"/>
          <w:sz w:val="22"/>
          <w:szCs w:val="22"/>
        </w:rPr>
        <w:t>facilities</w:t>
      </w:r>
      <w:r w:rsidR="007B75A0" w:rsidRPr="00AC48F4">
        <w:rPr>
          <w:color w:val="000000" w:themeColor="text1"/>
          <w:sz w:val="22"/>
          <w:szCs w:val="22"/>
        </w:rPr>
        <w:t xml:space="preserve"> and environmental conditions</w:t>
      </w:r>
      <w:r w:rsidR="00BC6B65" w:rsidRPr="00AC48F4">
        <w:rPr>
          <w:color w:val="000000" w:themeColor="text1"/>
          <w:sz w:val="22"/>
          <w:szCs w:val="22"/>
        </w:rPr>
        <w:t xml:space="preserve"> </w:t>
      </w:r>
      <w:r w:rsidR="007E7F38" w:rsidRPr="00AC48F4">
        <w:rPr>
          <w:color w:val="000000" w:themeColor="text1"/>
          <w:sz w:val="22"/>
          <w:szCs w:val="22"/>
        </w:rPr>
        <w:t xml:space="preserve">during closure and </w:t>
      </w:r>
      <w:r w:rsidR="00BC6B65" w:rsidRPr="00AC48F4">
        <w:rPr>
          <w:color w:val="000000" w:themeColor="text1"/>
          <w:sz w:val="22"/>
          <w:szCs w:val="22"/>
        </w:rPr>
        <w:t>post-closure</w:t>
      </w:r>
      <w:r w:rsidR="007E7F38" w:rsidRPr="00AC48F4">
        <w:rPr>
          <w:color w:val="000000" w:themeColor="text1"/>
          <w:sz w:val="22"/>
          <w:szCs w:val="22"/>
        </w:rPr>
        <w:t xml:space="preserve"> and report the findings publicly</w:t>
      </w:r>
      <w:r w:rsidR="00BC6B65" w:rsidRPr="00AC48F4">
        <w:rPr>
          <w:color w:val="000000" w:themeColor="text1"/>
          <w:sz w:val="22"/>
          <w:szCs w:val="22"/>
        </w:rPr>
        <w:t xml:space="preserve"> to assure the effectiveness of the Reclamation and Closure Plan, including but not limited to: </w:t>
      </w:r>
    </w:p>
    <w:p w14:paraId="12FB3C8E" w14:textId="55F12FBA" w:rsidR="00BC6B65" w:rsidRPr="00AC48F4" w:rsidRDefault="00BC6B65" w:rsidP="00F73DCA">
      <w:pPr>
        <w:tabs>
          <w:tab w:val="left" w:pos="1260"/>
        </w:tabs>
        <w:autoSpaceDE w:val="0"/>
        <w:autoSpaceDN w:val="0"/>
        <w:adjustRightInd w:val="0"/>
        <w:spacing w:before="240" w:after="120" w:line="276" w:lineRule="auto"/>
        <w:ind w:left="1260" w:hanging="360"/>
        <w:jc w:val="both"/>
        <w:rPr>
          <w:color w:val="000000" w:themeColor="text1"/>
          <w:sz w:val="22"/>
          <w:szCs w:val="22"/>
        </w:rPr>
      </w:pPr>
      <w:r w:rsidRPr="00AC48F4">
        <w:rPr>
          <w:color w:val="000000" w:themeColor="text1"/>
          <w:sz w:val="22"/>
          <w:szCs w:val="22"/>
        </w:rPr>
        <w:t xml:space="preserve">a. </w:t>
      </w:r>
      <w:r w:rsidR="00B4239C" w:rsidRPr="00AC48F4">
        <w:rPr>
          <w:color w:val="000000" w:themeColor="text1"/>
          <w:sz w:val="22"/>
          <w:szCs w:val="22"/>
        </w:rPr>
        <w:tab/>
      </w:r>
      <w:r w:rsidRPr="00AC48F4">
        <w:rPr>
          <w:color w:val="000000" w:themeColor="text1"/>
          <w:sz w:val="22"/>
          <w:szCs w:val="22"/>
        </w:rPr>
        <w:t xml:space="preserve">Inspection </w:t>
      </w:r>
      <w:r w:rsidR="007E7F38" w:rsidRPr="00AC48F4">
        <w:rPr>
          <w:color w:val="000000" w:themeColor="text1"/>
          <w:sz w:val="22"/>
          <w:szCs w:val="22"/>
        </w:rPr>
        <w:t xml:space="preserve">of surface and underground mine works </w:t>
      </w:r>
      <w:r w:rsidRPr="00AC48F4">
        <w:rPr>
          <w:color w:val="000000" w:themeColor="text1"/>
          <w:sz w:val="22"/>
          <w:szCs w:val="22"/>
        </w:rPr>
        <w:t>for geotechnical stability</w:t>
      </w:r>
      <w:r w:rsidR="000E798A" w:rsidRPr="00AC48F4">
        <w:rPr>
          <w:color w:val="000000" w:themeColor="text1"/>
          <w:sz w:val="22"/>
          <w:szCs w:val="22"/>
        </w:rPr>
        <w:t>;</w:t>
      </w:r>
    </w:p>
    <w:p w14:paraId="106DB851" w14:textId="70CFDCC9" w:rsidR="00BC6B65" w:rsidRPr="00AC48F4" w:rsidRDefault="00B4239C" w:rsidP="00F73DCA">
      <w:pPr>
        <w:tabs>
          <w:tab w:val="left" w:pos="1260"/>
        </w:tabs>
        <w:autoSpaceDE w:val="0"/>
        <w:autoSpaceDN w:val="0"/>
        <w:adjustRightInd w:val="0"/>
        <w:spacing w:after="120" w:line="276" w:lineRule="auto"/>
        <w:ind w:left="1260" w:hanging="360"/>
        <w:jc w:val="both"/>
        <w:rPr>
          <w:color w:val="000000" w:themeColor="text1"/>
          <w:sz w:val="22"/>
          <w:szCs w:val="22"/>
        </w:rPr>
      </w:pPr>
      <w:r w:rsidRPr="00AC48F4">
        <w:rPr>
          <w:color w:val="000000" w:themeColor="text1"/>
          <w:sz w:val="22"/>
          <w:szCs w:val="22"/>
        </w:rPr>
        <w:t>b</w:t>
      </w:r>
      <w:r w:rsidR="00BC6B65" w:rsidRPr="00AC48F4">
        <w:rPr>
          <w:color w:val="000000" w:themeColor="text1"/>
          <w:sz w:val="22"/>
          <w:szCs w:val="22"/>
        </w:rPr>
        <w:t>.</w:t>
      </w:r>
      <w:r w:rsidRPr="00AC48F4">
        <w:rPr>
          <w:color w:val="000000" w:themeColor="text1"/>
          <w:sz w:val="22"/>
          <w:szCs w:val="22"/>
        </w:rPr>
        <w:tab/>
      </w:r>
      <w:r w:rsidR="00BC6B65" w:rsidRPr="00AC48F4">
        <w:rPr>
          <w:color w:val="000000" w:themeColor="text1"/>
          <w:sz w:val="22"/>
          <w:szCs w:val="22"/>
        </w:rPr>
        <w:t xml:space="preserve">Inspection of cover </w:t>
      </w:r>
      <w:r w:rsidRPr="00AC48F4">
        <w:rPr>
          <w:color w:val="000000" w:themeColor="text1"/>
          <w:sz w:val="22"/>
          <w:szCs w:val="22"/>
        </w:rPr>
        <w:t xml:space="preserve">and water conveyance </w:t>
      </w:r>
      <w:r w:rsidR="00BC6B65" w:rsidRPr="00AC48F4">
        <w:rPr>
          <w:color w:val="000000" w:themeColor="text1"/>
          <w:sz w:val="22"/>
          <w:szCs w:val="22"/>
        </w:rPr>
        <w:t>systems</w:t>
      </w:r>
      <w:r w:rsidR="006B61F8" w:rsidRPr="00AC48F4">
        <w:rPr>
          <w:color w:val="000000" w:themeColor="text1"/>
          <w:sz w:val="22"/>
          <w:szCs w:val="22"/>
        </w:rPr>
        <w:t xml:space="preserve"> for integrity relative to design criteria</w:t>
      </w:r>
      <w:r w:rsidR="000E798A" w:rsidRPr="00AC48F4">
        <w:rPr>
          <w:color w:val="000000" w:themeColor="text1"/>
          <w:sz w:val="22"/>
          <w:szCs w:val="22"/>
        </w:rPr>
        <w:t>;</w:t>
      </w:r>
    </w:p>
    <w:p w14:paraId="24B51AB0" w14:textId="12E1FFF7" w:rsidR="00BC6B65" w:rsidRPr="00AC48F4" w:rsidRDefault="00B4239C" w:rsidP="00F73DCA">
      <w:pPr>
        <w:tabs>
          <w:tab w:val="left" w:pos="1260"/>
        </w:tabs>
        <w:autoSpaceDE w:val="0"/>
        <w:autoSpaceDN w:val="0"/>
        <w:adjustRightInd w:val="0"/>
        <w:spacing w:after="120" w:line="276" w:lineRule="auto"/>
        <w:ind w:left="1260" w:hanging="360"/>
        <w:jc w:val="both"/>
        <w:rPr>
          <w:color w:val="000000" w:themeColor="text1"/>
          <w:sz w:val="22"/>
          <w:szCs w:val="22"/>
        </w:rPr>
      </w:pPr>
      <w:r w:rsidRPr="00AC48F4">
        <w:rPr>
          <w:color w:val="000000" w:themeColor="text1"/>
          <w:sz w:val="22"/>
          <w:szCs w:val="22"/>
        </w:rPr>
        <w:t>c</w:t>
      </w:r>
      <w:r w:rsidR="00BC6B65" w:rsidRPr="00AC48F4">
        <w:rPr>
          <w:color w:val="000000" w:themeColor="text1"/>
          <w:sz w:val="22"/>
          <w:szCs w:val="22"/>
        </w:rPr>
        <w:t xml:space="preserve">. </w:t>
      </w:r>
      <w:r w:rsidRPr="00AC48F4">
        <w:rPr>
          <w:color w:val="000000" w:themeColor="text1"/>
          <w:sz w:val="22"/>
          <w:szCs w:val="22"/>
        </w:rPr>
        <w:tab/>
      </w:r>
      <w:r w:rsidR="00BC6B65" w:rsidRPr="00AC48F4">
        <w:rPr>
          <w:color w:val="000000" w:themeColor="text1"/>
          <w:sz w:val="22"/>
          <w:szCs w:val="22"/>
        </w:rPr>
        <w:t>Monitoring of water quality</w:t>
      </w:r>
      <w:r w:rsidR="00525130" w:rsidRPr="00AC48F4">
        <w:rPr>
          <w:color w:val="000000" w:themeColor="text1"/>
          <w:sz w:val="22"/>
          <w:szCs w:val="22"/>
        </w:rPr>
        <w:t>, flows and groundwater levels</w:t>
      </w:r>
      <w:r w:rsidR="000E798A" w:rsidRPr="00AC48F4">
        <w:rPr>
          <w:color w:val="000000" w:themeColor="text1"/>
          <w:sz w:val="22"/>
          <w:szCs w:val="22"/>
        </w:rPr>
        <w:t>;</w:t>
      </w:r>
    </w:p>
    <w:p w14:paraId="03256AEB" w14:textId="7B9B2FCA" w:rsidR="003B1996" w:rsidRPr="00AC48F4" w:rsidRDefault="003B1996" w:rsidP="00F73DCA">
      <w:pPr>
        <w:tabs>
          <w:tab w:val="left" w:pos="1260"/>
        </w:tabs>
        <w:autoSpaceDE w:val="0"/>
        <w:autoSpaceDN w:val="0"/>
        <w:adjustRightInd w:val="0"/>
        <w:spacing w:after="120" w:line="276" w:lineRule="auto"/>
        <w:ind w:left="1260" w:hanging="360"/>
        <w:jc w:val="both"/>
        <w:rPr>
          <w:color w:val="000000" w:themeColor="text1"/>
          <w:sz w:val="22"/>
          <w:szCs w:val="22"/>
        </w:rPr>
      </w:pPr>
      <w:r w:rsidRPr="00AC48F4">
        <w:rPr>
          <w:color w:val="000000" w:themeColor="text1"/>
          <w:sz w:val="22"/>
          <w:szCs w:val="22"/>
        </w:rPr>
        <w:t>d.</w:t>
      </w:r>
      <w:r w:rsidRPr="00AC48F4">
        <w:rPr>
          <w:color w:val="000000" w:themeColor="text1"/>
          <w:sz w:val="22"/>
          <w:szCs w:val="22"/>
        </w:rPr>
        <w:tab/>
      </w:r>
      <w:r w:rsidR="007D2B84" w:rsidRPr="00AC48F4">
        <w:rPr>
          <w:color w:val="000000" w:themeColor="text1"/>
          <w:sz w:val="22"/>
          <w:szCs w:val="22"/>
        </w:rPr>
        <w:t>Inspection of w</w:t>
      </w:r>
      <w:r w:rsidRPr="00AC48F4">
        <w:rPr>
          <w:color w:val="000000" w:themeColor="text1"/>
          <w:sz w:val="22"/>
          <w:szCs w:val="22"/>
        </w:rPr>
        <w:t>aste facilit</w:t>
      </w:r>
      <w:r w:rsidR="00006883" w:rsidRPr="00AC48F4">
        <w:rPr>
          <w:color w:val="000000" w:themeColor="text1"/>
          <w:sz w:val="22"/>
          <w:szCs w:val="22"/>
        </w:rPr>
        <w:t>y or waste site</w:t>
      </w:r>
      <w:r w:rsidRPr="00AC48F4">
        <w:rPr>
          <w:color w:val="000000" w:themeColor="text1"/>
          <w:sz w:val="22"/>
          <w:szCs w:val="22"/>
        </w:rPr>
        <w:t xml:space="preserve"> stability</w:t>
      </w:r>
      <w:r w:rsidR="00006883" w:rsidRPr="00AC48F4">
        <w:rPr>
          <w:color w:val="000000" w:themeColor="text1"/>
          <w:sz w:val="22"/>
          <w:szCs w:val="22"/>
        </w:rPr>
        <w:t>;</w:t>
      </w:r>
    </w:p>
    <w:p w14:paraId="00466451" w14:textId="166C9B4F" w:rsidR="000E798A" w:rsidRPr="00AC48F4" w:rsidRDefault="003B1996" w:rsidP="00F73DCA">
      <w:pPr>
        <w:tabs>
          <w:tab w:val="left" w:pos="1260"/>
        </w:tabs>
        <w:autoSpaceDE w:val="0"/>
        <w:autoSpaceDN w:val="0"/>
        <w:adjustRightInd w:val="0"/>
        <w:spacing w:after="120" w:line="276" w:lineRule="auto"/>
        <w:ind w:left="1260" w:hanging="360"/>
        <w:jc w:val="both"/>
        <w:rPr>
          <w:color w:val="000000" w:themeColor="text1"/>
          <w:sz w:val="22"/>
          <w:szCs w:val="22"/>
        </w:rPr>
      </w:pPr>
      <w:r w:rsidRPr="00AC48F4">
        <w:rPr>
          <w:color w:val="000000" w:themeColor="text1"/>
          <w:sz w:val="22"/>
          <w:szCs w:val="22"/>
        </w:rPr>
        <w:t>e</w:t>
      </w:r>
      <w:r w:rsidR="000E798A" w:rsidRPr="00AC48F4">
        <w:rPr>
          <w:color w:val="000000" w:themeColor="text1"/>
          <w:sz w:val="22"/>
          <w:szCs w:val="22"/>
        </w:rPr>
        <w:t xml:space="preserve">. </w:t>
      </w:r>
      <w:r w:rsidR="00B4239C" w:rsidRPr="00AC48F4">
        <w:rPr>
          <w:color w:val="000000" w:themeColor="text1"/>
          <w:sz w:val="22"/>
          <w:szCs w:val="22"/>
        </w:rPr>
        <w:tab/>
      </w:r>
      <w:r w:rsidR="000E798A" w:rsidRPr="00AC48F4">
        <w:rPr>
          <w:color w:val="000000" w:themeColor="text1"/>
          <w:sz w:val="22"/>
          <w:szCs w:val="22"/>
        </w:rPr>
        <w:t>Evaluation of ecosystem conditions</w:t>
      </w:r>
      <w:r w:rsidR="00B4239C" w:rsidRPr="00AC48F4">
        <w:rPr>
          <w:color w:val="000000" w:themeColor="text1"/>
          <w:sz w:val="22"/>
          <w:szCs w:val="22"/>
        </w:rPr>
        <w:t xml:space="preserve"> relative to baseline conditions</w:t>
      </w:r>
      <w:r w:rsidR="00DB479D" w:rsidRPr="00AC48F4">
        <w:rPr>
          <w:color w:val="000000" w:themeColor="text1"/>
          <w:sz w:val="22"/>
          <w:szCs w:val="22"/>
        </w:rPr>
        <w:t xml:space="preserve"> </w:t>
      </w:r>
      <w:r w:rsidR="00B4239C" w:rsidRPr="00AC48F4">
        <w:rPr>
          <w:color w:val="000000" w:themeColor="text1"/>
          <w:sz w:val="22"/>
          <w:szCs w:val="22"/>
        </w:rPr>
        <w:t>or adjacent or comparable ecosystems in the locality or region</w:t>
      </w:r>
      <w:r w:rsidR="000E798A" w:rsidRPr="00AC48F4">
        <w:rPr>
          <w:color w:val="000000" w:themeColor="text1"/>
          <w:sz w:val="22"/>
          <w:szCs w:val="22"/>
        </w:rPr>
        <w:t>;</w:t>
      </w:r>
      <w:r w:rsidR="00B4239C" w:rsidRPr="00AC48F4">
        <w:rPr>
          <w:color w:val="000000" w:themeColor="text1"/>
          <w:sz w:val="22"/>
          <w:szCs w:val="22"/>
        </w:rPr>
        <w:t xml:space="preserve"> and</w:t>
      </w:r>
    </w:p>
    <w:p w14:paraId="55606E97" w14:textId="071F75F4" w:rsidR="00B377AC" w:rsidRPr="00AC48F4" w:rsidRDefault="003B1996" w:rsidP="00CF03EC">
      <w:pPr>
        <w:tabs>
          <w:tab w:val="left" w:pos="1260"/>
        </w:tabs>
        <w:autoSpaceDE w:val="0"/>
        <w:autoSpaceDN w:val="0"/>
        <w:adjustRightInd w:val="0"/>
        <w:spacing w:after="120" w:line="276" w:lineRule="auto"/>
        <w:ind w:left="1260" w:hanging="360"/>
        <w:jc w:val="both"/>
        <w:rPr>
          <w:color w:val="000000" w:themeColor="text1"/>
          <w:sz w:val="22"/>
          <w:szCs w:val="22"/>
        </w:rPr>
      </w:pPr>
      <w:r w:rsidRPr="00AC48F4">
        <w:rPr>
          <w:color w:val="000000" w:themeColor="text1"/>
          <w:sz w:val="22"/>
          <w:szCs w:val="22"/>
        </w:rPr>
        <w:t>f</w:t>
      </w:r>
      <w:r w:rsidR="00BC6B65" w:rsidRPr="00AC48F4">
        <w:rPr>
          <w:color w:val="000000" w:themeColor="text1"/>
          <w:sz w:val="22"/>
          <w:szCs w:val="22"/>
        </w:rPr>
        <w:t xml:space="preserve">. </w:t>
      </w:r>
      <w:r w:rsidR="00B4239C" w:rsidRPr="00AC48F4">
        <w:rPr>
          <w:color w:val="000000" w:themeColor="text1"/>
          <w:sz w:val="22"/>
          <w:szCs w:val="22"/>
        </w:rPr>
        <w:tab/>
      </w:r>
      <w:r w:rsidR="00BC6B65" w:rsidRPr="00AC48F4">
        <w:rPr>
          <w:color w:val="000000" w:themeColor="text1"/>
          <w:sz w:val="22"/>
          <w:szCs w:val="22"/>
        </w:rPr>
        <w:t xml:space="preserve">Evaluation of </w:t>
      </w:r>
      <w:r w:rsidR="00B4239C" w:rsidRPr="00AC48F4">
        <w:rPr>
          <w:color w:val="000000" w:themeColor="text1"/>
          <w:sz w:val="22"/>
          <w:szCs w:val="22"/>
        </w:rPr>
        <w:t>the degree to which</w:t>
      </w:r>
      <w:r w:rsidR="006B61F8" w:rsidRPr="00AC48F4">
        <w:rPr>
          <w:color w:val="000000" w:themeColor="text1"/>
          <w:sz w:val="22"/>
          <w:szCs w:val="22"/>
        </w:rPr>
        <w:t xml:space="preserve"> mitigation</w:t>
      </w:r>
      <w:r w:rsidR="00DB479D" w:rsidRPr="00AC48F4">
        <w:rPr>
          <w:color w:val="000000" w:themeColor="text1"/>
          <w:sz w:val="22"/>
          <w:szCs w:val="22"/>
          <w:u w:val="single"/>
        </w:rPr>
        <w:t>,</w:t>
      </w:r>
      <w:r w:rsidR="00DB479D" w:rsidRPr="00AC48F4">
        <w:rPr>
          <w:color w:val="000000" w:themeColor="text1"/>
          <w:sz w:val="22"/>
          <w:szCs w:val="22"/>
        </w:rPr>
        <w:t xml:space="preserve"> </w:t>
      </w:r>
      <w:r w:rsidR="00BC6B65" w:rsidRPr="00AC48F4">
        <w:rPr>
          <w:color w:val="000000" w:themeColor="text1"/>
          <w:sz w:val="22"/>
          <w:szCs w:val="22"/>
        </w:rPr>
        <w:t>contingency and corrective action</w:t>
      </w:r>
      <w:r w:rsidR="006B61F8" w:rsidRPr="00AC48F4">
        <w:rPr>
          <w:color w:val="000000" w:themeColor="text1"/>
          <w:sz w:val="22"/>
          <w:szCs w:val="22"/>
        </w:rPr>
        <w:t xml:space="preserve"> measures</w:t>
      </w:r>
      <w:r w:rsidR="00DB479D" w:rsidRPr="00AC48F4">
        <w:rPr>
          <w:color w:val="000000" w:themeColor="text1"/>
          <w:sz w:val="22"/>
          <w:szCs w:val="22"/>
        </w:rPr>
        <w:t xml:space="preserve"> </w:t>
      </w:r>
      <w:r w:rsidR="00B4239C" w:rsidRPr="00AC48F4">
        <w:rPr>
          <w:color w:val="000000" w:themeColor="text1"/>
          <w:sz w:val="22"/>
          <w:szCs w:val="22"/>
        </w:rPr>
        <w:t xml:space="preserve">have been taken </w:t>
      </w:r>
      <w:r w:rsidR="00BC6B65" w:rsidRPr="00AC48F4">
        <w:rPr>
          <w:color w:val="000000" w:themeColor="text1"/>
          <w:sz w:val="22"/>
          <w:szCs w:val="22"/>
        </w:rPr>
        <w:t xml:space="preserve">as </w:t>
      </w:r>
      <w:r w:rsidR="00B4239C" w:rsidRPr="00AC48F4">
        <w:rPr>
          <w:color w:val="000000" w:themeColor="text1"/>
          <w:sz w:val="22"/>
          <w:szCs w:val="22"/>
        </w:rPr>
        <w:t>applicable</w:t>
      </w:r>
      <w:r w:rsidR="00DB479D" w:rsidRPr="00AC48F4">
        <w:rPr>
          <w:color w:val="000000" w:themeColor="text1"/>
          <w:sz w:val="22"/>
          <w:szCs w:val="22"/>
        </w:rPr>
        <w:t>,</w:t>
      </w:r>
      <w:r w:rsidR="006B61F8" w:rsidRPr="00AC48F4">
        <w:rPr>
          <w:color w:val="000000" w:themeColor="text1"/>
          <w:sz w:val="22"/>
          <w:szCs w:val="22"/>
        </w:rPr>
        <w:t xml:space="preserve"> and their effectiveness</w:t>
      </w:r>
      <w:r w:rsidR="00B4239C" w:rsidRPr="00AC48F4">
        <w:rPr>
          <w:color w:val="000000" w:themeColor="text1"/>
          <w:sz w:val="22"/>
          <w:szCs w:val="22"/>
        </w:rPr>
        <w:t xml:space="preserve">. </w:t>
      </w:r>
      <w:bookmarkStart w:id="254" w:name="_Toc26962767"/>
      <w:r w:rsidR="00B377AC" w:rsidRPr="00AC48F4">
        <w:rPr>
          <w:color w:val="000000" w:themeColor="text1"/>
        </w:rPr>
        <w:br w:type="page"/>
      </w:r>
    </w:p>
    <w:p w14:paraId="08740CC5" w14:textId="2F5CF147" w:rsidR="00F668BA" w:rsidRPr="00AC48F4" w:rsidRDefault="00185510" w:rsidP="00F73DCA">
      <w:pPr>
        <w:pStyle w:val="Appendix"/>
        <w:spacing w:line="276" w:lineRule="auto"/>
        <w:rPr>
          <w:color w:val="000000" w:themeColor="text1"/>
        </w:rPr>
      </w:pPr>
      <w:r w:rsidRPr="00AC48F4">
        <w:rPr>
          <w:color w:val="000000" w:themeColor="text1"/>
        </w:rPr>
        <w:lastRenderedPageBreak/>
        <w:t>3</w:t>
      </w:r>
      <w:r w:rsidR="001676F0" w:rsidRPr="00AC48F4">
        <w:rPr>
          <w:color w:val="000000" w:themeColor="text1"/>
        </w:rPr>
        <w:t>.</w:t>
      </w:r>
      <w:r w:rsidR="001676F0" w:rsidRPr="00AC48F4">
        <w:rPr>
          <w:color w:val="000000" w:themeColor="text1"/>
        </w:rPr>
        <w:tab/>
        <w:t>L</w:t>
      </w:r>
      <w:r w:rsidR="00F668BA" w:rsidRPr="00AC48F4">
        <w:rPr>
          <w:color w:val="000000" w:themeColor="text1"/>
        </w:rPr>
        <w:t>ife Cycle Assessment</w:t>
      </w:r>
      <w:r w:rsidR="00CC0FCF" w:rsidRPr="00AC48F4">
        <w:rPr>
          <w:color w:val="000000" w:themeColor="text1"/>
        </w:rPr>
        <w:t xml:space="preserve"> Criteria</w:t>
      </w:r>
      <w:r w:rsidR="009C6C71" w:rsidRPr="00AC48F4">
        <w:rPr>
          <w:color w:val="000000" w:themeColor="text1"/>
        </w:rPr>
        <w:t xml:space="preserve"> for Producers</w:t>
      </w:r>
    </w:p>
    <w:p w14:paraId="714AD792" w14:textId="11A670C3" w:rsidR="001676F0" w:rsidRPr="00AC48F4" w:rsidRDefault="00185510" w:rsidP="00F73DCA">
      <w:pPr>
        <w:pStyle w:val="Heading2"/>
        <w:numPr>
          <w:ilvl w:val="0"/>
          <w:numId w:val="0"/>
        </w:numPr>
        <w:snapToGrid w:val="0"/>
        <w:spacing w:line="276" w:lineRule="auto"/>
        <w:rPr>
          <w:color w:val="000000" w:themeColor="text1"/>
        </w:rPr>
      </w:pPr>
      <w:r w:rsidRPr="00AC48F4">
        <w:rPr>
          <w:color w:val="000000" w:themeColor="text1"/>
        </w:rPr>
        <w:t>3</w:t>
      </w:r>
      <w:r w:rsidR="00F668BA" w:rsidRPr="00AC48F4">
        <w:rPr>
          <w:color w:val="000000" w:themeColor="text1"/>
        </w:rPr>
        <w:t>.1</w:t>
      </w:r>
      <w:r w:rsidR="00F668BA" w:rsidRPr="00AC48F4">
        <w:rPr>
          <w:color w:val="000000" w:themeColor="text1"/>
        </w:rPr>
        <w:tab/>
        <w:t>L</w:t>
      </w:r>
      <w:r w:rsidR="001676F0" w:rsidRPr="00AC48F4">
        <w:rPr>
          <w:color w:val="000000" w:themeColor="text1"/>
        </w:rPr>
        <w:t xml:space="preserve">CA Performance </w:t>
      </w:r>
      <w:bookmarkEnd w:id="254"/>
    </w:p>
    <w:p w14:paraId="5F655C4D" w14:textId="77777777" w:rsidR="007A783F" w:rsidRPr="00AC48F4" w:rsidRDefault="001676F0" w:rsidP="00B64B5C">
      <w:pPr>
        <w:pStyle w:val="bodycopy"/>
        <w:widowControl w:val="0"/>
        <w:snapToGrid w:val="0"/>
        <w:rPr>
          <w:i/>
          <w:color w:val="000000" w:themeColor="text1"/>
        </w:rPr>
      </w:pPr>
      <w:r w:rsidRPr="00AC48F4">
        <w:rPr>
          <w:b/>
          <w:i/>
          <w:color w:val="000000" w:themeColor="text1"/>
        </w:rPr>
        <w:t xml:space="preserve">Principle: </w:t>
      </w:r>
      <w:r w:rsidRPr="00AC48F4">
        <w:rPr>
          <w:i/>
          <w:color w:val="000000" w:themeColor="text1"/>
        </w:rPr>
        <w:t xml:space="preserve">The Producer </w:t>
      </w:r>
      <w:r w:rsidR="005A6958" w:rsidRPr="00AC48F4">
        <w:rPr>
          <w:i/>
          <w:color w:val="000000" w:themeColor="text1"/>
        </w:rPr>
        <w:t>understands</w:t>
      </w:r>
      <w:r w:rsidR="00F55778" w:rsidRPr="00AC48F4">
        <w:rPr>
          <w:i/>
          <w:color w:val="000000" w:themeColor="text1"/>
        </w:rPr>
        <w:t xml:space="preserve"> and </w:t>
      </w:r>
      <w:r w:rsidR="005A6958" w:rsidRPr="00AC48F4">
        <w:rPr>
          <w:i/>
          <w:color w:val="000000" w:themeColor="text1"/>
        </w:rPr>
        <w:t>works</w:t>
      </w:r>
      <w:r w:rsidR="004729B8" w:rsidRPr="00AC48F4">
        <w:rPr>
          <w:i/>
          <w:color w:val="000000" w:themeColor="text1"/>
        </w:rPr>
        <w:t xml:space="preserve"> actively</w:t>
      </w:r>
      <w:r w:rsidR="005A6958" w:rsidRPr="00AC48F4">
        <w:rPr>
          <w:i/>
          <w:color w:val="000000" w:themeColor="text1"/>
        </w:rPr>
        <w:t xml:space="preserve"> to </w:t>
      </w:r>
      <w:r w:rsidR="0096355A" w:rsidRPr="00AC48F4">
        <w:rPr>
          <w:i/>
          <w:color w:val="000000" w:themeColor="text1"/>
        </w:rPr>
        <w:t xml:space="preserve">reduce or </w:t>
      </w:r>
      <w:r w:rsidR="004729B8" w:rsidRPr="00AC48F4">
        <w:rPr>
          <w:i/>
          <w:color w:val="000000" w:themeColor="text1"/>
        </w:rPr>
        <w:t>offset</w:t>
      </w:r>
      <w:r w:rsidR="00F55778" w:rsidRPr="00AC48F4">
        <w:rPr>
          <w:i/>
          <w:color w:val="000000" w:themeColor="text1"/>
        </w:rPr>
        <w:t xml:space="preserve"> </w:t>
      </w:r>
      <w:r w:rsidR="004729B8" w:rsidRPr="00AC48F4">
        <w:rPr>
          <w:i/>
          <w:color w:val="000000" w:themeColor="text1"/>
        </w:rPr>
        <w:t>the</w:t>
      </w:r>
      <w:r w:rsidR="00F55778" w:rsidRPr="00AC48F4">
        <w:rPr>
          <w:i/>
          <w:color w:val="000000" w:themeColor="text1"/>
        </w:rPr>
        <w:t xml:space="preserve"> </w:t>
      </w:r>
      <w:r w:rsidRPr="00AC48F4">
        <w:rPr>
          <w:i/>
          <w:color w:val="000000" w:themeColor="text1"/>
        </w:rPr>
        <w:t xml:space="preserve">life-cycle </w:t>
      </w:r>
      <w:r w:rsidR="005A6958" w:rsidRPr="00AC48F4">
        <w:rPr>
          <w:i/>
          <w:color w:val="000000" w:themeColor="text1"/>
        </w:rPr>
        <w:t>impacts</w:t>
      </w:r>
      <w:r w:rsidR="004729B8" w:rsidRPr="00AC48F4">
        <w:rPr>
          <w:i/>
          <w:color w:val="000000" w:themeColor="text1"/>
        </w:rPr>
        <w:t xml:space="preserve"> of its Production Operatio</w:t>
      </w:r>
      <w:r w:rsidR="0096355A" w:rsidRPr="00AC48F4">
        <w:rPr>
          <w:i/>
          <w:color w:val="000000" w:themeColor="text1"/>
        </w:rPr>
        <w:t xml:space="preserve">n, with the goal of </w:t>
      </w:r>
      <w:r w:rsidR="00D77ACE" w:rsidRPr="00AC48F4">
        <w:rPr>
          <w:i/>
          <w:color w:val="000000" w:themeColor="text1"/>
        </w:rPr>
        <w:t xml:space="preserve">becoming climate neutral and </w:t>
      </w:r>
      <w:r w:rsidR="0096355A" w:rsidRPr="00AC48F4">
        <w:rPr>
          <w:i/>
          <w:color w:val="000000" w:themeColor="text1"/>
        </w:rPr>
        <w:t>achieving net zero impacts</w:t>
      </w:r>
      <w:r w:rsidR="00D77ACE" w:rsidRPr="00AC48F4">
        <w:rPr>
          <w:i/>
          <w:color w:val="000000" w:themeColor="text1"/>
        </w:rPr>
        <w:t xml:space="preserve"> across the entire life cycle</w:t>
      </w:r>
      <w:r w:rsidR="005A6958" w:rsidRPr="00AC48F4">
        <w:rPr>
          <w:i/>
          <w:color w:val="000000" w:themeColor="text1"/>
        </w:rPr>
        <w:t>.</w:t>
      </w:r>
      <w:r w:rsidRPr="00AC48F4">
        <w:rPr>
          <w:i/>
          <w:color w:val="000000" w:themeColor="text1"/>
        </w:rPr>
        <w:t xml:space="preserve"> </w:t>
      </w:r>
    </w:p>
    <w:p w14:paraId="4F53B589" w14:textId="089E28F6" w:rsidR="00B64B5C" w:rsidRPr="00AC48F4" w:rsidRDefault="005E7C47" w:rsidP="00B64B5C">
      <w:pPr>
        <w:pStyle w:val="bodycopy"/>
        <w:widowControl w:val="0"/>
        <w:snapToGrid w:val="0"/>
        <w:rPr>
          <w:i/>
          <w:color w:val="000000" w:themeColor="text1"/>
        </w:rPr>
      </w:pPr>
      <w:r w:rsidRPr="00AC48F4">
        <w:rPr>
          <w:b/>
          <w:bCs/>
          <w:i/>
          <w:iCs/>
          <w:color w:val="000000" w:themeColor="text1"/>
          <w:sz w:val="22"/>
          <w:szCs w:val="22"/>
        </w:rPr>
        <w:t>Critical Criteria denoted with *:</w:t>
      </w:r>
      <w:r w:rsidRPr="00AC48F4">
        <w:rPr>
          <w:i/>
          <w:iCs/>
          <w:color w:val="000000" w:themeColor="text1"/>
          <w:sz w:val="22"/>
          <w:szCs w:val="22"/>
        </w:rPr>
        <w:t xml:space="preserve"> </w:t>
      </w:r>
      <w:r w:rsidR="00B64B5C" w:rsidRPr="00AC48F4">
        <w:rPr>
          <w:i/>
          <w:color w:val="000000" w:themeColor="text1"/>
        </w:rPr>
        <w:t>3.1.1.1, 3.1.2.1, 3.1.2.2</w:t>
      </w:r>
      <w:r w:rsidR="00174C9D" w:rsidRPr="00AC48F4">
        <w:rPr>
          <w:i/>
          <w:color w:val="000000" w:themeColor="text1"/>
        </w:rPr>
        <w:t>, 3.1.3.1</w:t>
      </w:r>
    </w:p>
    <w:p w14:paraId="257BD0B1" w14:textId="7C15838F" w:rsidR="006B61F8" w:rsidRPr="00AC48F4" w:rsidRDefault="006B61F8" w:rsidP="00B64B5C">
      <w:pPr>
        <w:pStyle w:val="bodycopy"/>
        <w:widowControl w:val="0"/>
        <w:snapToGrid w:val="0"/>
        <w:rPr>
          <w:b/>
          <w:bCs/>
          <w:color w:val="000000" w:themeColor="text1"/>
          <w:sz w:val="20"/>
          <w:szCs w:val="20"/>
        </w:rPr>
      </w:pPr>
      <w:r w:rsidRPr="00AC48F4">
        <w:rPr>
          <w:i/>
          <w:color w:val="000000" w:themeColor="text1"/>
          <w:sz w:val="20"/>
          <w:szCs w:val="20"/>
        </w:rPr>
        <w:t>NOTE: Some criteria in this section – 3.1.2.2, 3.1.2.3, 3.1.2.4 and 3.1.3.2, 3.1.3.3, 3.1.3.4 – are phased-in milestones that are required to be achieved over the stated timeframes</w:t>
      </w:r>
      <w:r w:rsidR="000820E5" w:rsidRPr="00AC48F4">
        <w:rPr>
          <w:i/>
          <w:color w:val="000000" w:themeColor="text1"/>
          <w:sz w:val="20"/>
          <w:szCs w:val="20"/>
        </w:rPr>
        <w:t xml:space="preserve"> to maintain certification status</w:t>
      </w:r>
      <w:r w:rsidRPr="00AC48F4">
        <w:rPr>
          <w:i/>
          <w:color w:val="000000" w:themeColor="text1"/>
          <w:sz w:val="20"/>
          <w:szCs w:val="20"/>
        </w:rPr>
        <w:t>.</w:t>
      </w:r>
    </w:p>
    <w:p w14:paraId="40D99161" w14:textId="73CFE014" w:rsidR="001676F0" w:rsidRPr="00AC48F4" w:rsidRDefault="00185510" w:rsidP="002006AE">
      <w:pPr>
        <w:pStyle w:val="Heading3"/>
        <w:numPr>
          <w:ilvl w:val="0"/>
          <w:numId w:val="0"/>
        </w:numPr>
        <w:tabs>
          <w:tab w:val="left" w:pos="900"/>
        </w:tabs>
        <w:snapToGrid w:val="0"/>
        <w:spacing w:line="276" w:lineRule="auto"/>
        <w:rPr>
          <w:color w:val="000000" w:themeColor="text1"/>
        </w:rPr>
      </w:pPr>
      <w:r w:rsidRPr="00AC48F4">
        <w:rPr>
          <w:color w:val="000000" w:themeColor="text1"/>
        </w:rPr>
        <w:t>3</w:t>
      </w:r>
      <w:r w:rsidR="001676F0" w:rsidRPr="00AC48F4">
        <w:rPr>
          <w:color w:val="000000" w:themeColor="text1"/>
        </w:rPr>
        <w:t>.</w:t>
      </w:r>
      <w:r w:rsidR="00F668BA" w:rsidRPr="00AC48F4">
        <w:rPr>
          <w:color w:val="000000" w:themeColor="text1"/>
        </w:rPr>
        <w:t>1</w:t>
      </w:r>
      <w:r w:rsidR="001676F0" w:rsidRPr="00AC48F4">
        <w:rPr>
          <w:color w:val="000000" w:themeColor="text1"/>
        </w:rPr>
        <w:t>.1</w:t>
      </w:r>
      <w:r w:rsidR="001676F0" w:rsidRPr="00AC48F4">
        <w:rPr>
          <w:color w:val="000000" w:themeColor="text1"/>
        </w:rPr>
        <w:tab/>
        <w:t xml:space="preserve">LCA </w:t>
      </w:r>
      <w:r w:rsidR="00764A03" w:rsidRPr="00AC48F4">
        <w:rPr>
          <w:color w:val="000000" w:themeColor="text1"/>
        </w:rPr>
        <w:t xml:space="preserve">Impact Profile </w:t>
      </w:r>
    </w:p>
    <w:p w14:paraId="36E2A94B" w14:textId="67CA3105" w:rsidR="00F668BA" w:rsidRPr="00AC48F4" w:rsidRDefault="00185510" w:rsidP="00AD6AB6">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3</w:t>
      </w:r>
      <w:r w:rsidR="001676F0" w:rsidRPr="00AC48F4">
        <w:rPr>
          <w:color w:val="000000" w:themeColor="text1"/>
          <w:sz w:val="22"/>
          <w:szCs w:val="22"/>
          <w:lang w:eastAsia="ja-JP"/>
        </w:rPr>
        <w:t>.</w:t>
      </w:r>
      <w:r w:rsidR="00F668BA" w:rsidRPr="00AC48F4">
        <w:rPr>
          <w:color w:val="000000" w:themeColor="text1"/>
          <w:sz w:val="22"/>
          <w:szCs w:val="22"/>
          <w:lang w:eastAsia="ja-JP"/>
        </w:rPr>
        <w:t>1</w:t>
      </w:r>
      <w:r w:rsidR="001676F0" w:rsidRPr="00AC48F4">
        <w:rPr>
          <w:color w:val="000000" w:themeColor="text1"/>
          <w:sz w:val="22"/>
          <w:szCs w:val="22"/>
          <w:lang w:eastAsia="ja-JP"/>
        </w:rPr>
        <w:t>.1.1</w:t>
      </w:r>
      <w:r w:rsidR="0090103F" w:rsidRPr="00AC48F4">
        <w:rPr>
          <w:color w:val="000000" w:themeColor="text1"/>
          <w:sz w:val="22"/>
          <w:szCs w:val="22"/>
          <w:lang w:eastAsia="ja-JP"/>
        </w:rPr>
        <w:t>*</w:t>
      </w:r>
      <w:r w:rsidR="001676F0" w:rsidRPr="00AC48F4">
        <w:rPr>
          <w:color w:val="000000" w:themeColor="text1"/>
          <w:sz w:val="22"/>
          <w:szCs w:val="22"/>
          <w:lang w:eastAsia="ja-JP"/>
        </w:rPr>
        <w:tab/>
        <w:t xml:space="preserve">The Producer shall determine its LCA </w:t>
      </w:r>
      <w:r w:rsidR="00764A03" w:rsidRPr="00AC48F4">
        <w:rPr>
          <w:color w:val="000000" w:themeColor="text1"/>
          <w:sz w:val="22"/>
          <w:szCs w:val="22"/>
          <w:lang w:eastAsia="ja-JP"/>
        </w:rPr>
        <w:t>impact profile</w:t>
      </w:r>
      <w:r w:rsidR="00AE6279" w:rsidRPr="00AC48F4">
        <w:rPr>
          <w:color w:val="000000" w:themeColor="text1"/>
          <w:sz w:val="22"/>
          <w:szCs w:val="22"/>
          <w:lang w:eastAsia="ja-JP"/>
        </w:rPr>
        <w:t xml:space="preserve">, </w:t>
      </w:r>
      <w:r w:rsidR="00AE6279" w:rsidRPr="00AC48F4">
        <w:rPr>
          <w:color w:val="000000" w:themeColor="text1"/>
          <w:sz w:val="22"/>
          <w:szCs w:val="22"/>
          <w:lang w:val="en-GB"/>
        </w:rPr>
        <w:t xml:space="preserve">calculated and confirmed by </w:t>
      </w:r>
      <w:r w:rsidR="0096355A" w:rsidRPr="00AC48F4">
        <w:rPr>
          <w:color w:val="000000" w:themeColor="text1"/>
          <w:sz w:val="22"/>
          <w:szCs w:val="22"/>
          <w:lang w:val="en-GB"/>
        </w:rPr>
        <w:t xml:space="preserve">a qualified </w:t>
      </w:r>
      <w:r w:rsidR="00AE6279" w:rsidRPr="00AC48F4">
        <w:rPr>
          <w:color w:val="000000" w:themeColor="text1"/>
          <w:sz w:val="22"/>
          <w:szCs w:val="22"/>
          <w:lang w:val="en-GB"/>
        </w:rPr>
        <w:t>third-party</w:t>
      </w:r>
      <w:r w:rsidR="0096355A" w:rsidRPr="00AC48F4">
        <w:rPr>
          <w:color w:val="000000" w:themeColor="text1"/>
          <w:sz w:val="22"/>
          <w:szCs w:val="22"/>
          <w:lang w:val="en-GB"/>
        </w:rPr>
        <w:t>,</w:t>
      </w:r>
      <w:r w:rsidR="00AE6279" w:rsidRPr="00AC48F4">
        <w:rPr>
          <w:color w:val="000000" w:themeColor="text1"/>
          <w:sz w:val="22"/>
          <w:szCs w:val="22"/>
          <w:lang w:val="en-GB"/>
        </w:rPr>
        <w:t xml:space="preserve"> </w:t>
      </w:r>
      <w:r w:rsidR="001676F0" w:rsidRPr="00AC48F4">
        <w:rPr>
          <w:color w:val="000000" w:themeColor="text1"/>
          <w:sz w:val="22"/>
          <w:szCs w:val="22"/>
          <w:lang w:eastAsia="ja-JP"/>
        </w:rPr>
        <w:t>under each of the applicable environmental and human health categories (Annex C).</w:t>
      </w:r>
      <w:r w:rsidR="00AD6AB6" w:rsidRPr="00AC48F4">
        <w:rPr>
          <w:color w:val="000000" w:themeColor="text1"/>
          <w:sz w:val="22"/>
          <w:szCs w:val="22"/>
          <w:lang w:eastAsia="ja-JP"/>
        </w:rPr>
        <w:t xml:space="preserve"> (</w:t>
      </w:r>
      <w:r w:rsidR="00231383" w:rsidRPr="00AC48F4">
        <w:rPr>
          <w:color w:val="000000" w:themeColor="text1"/>
          <w:sz w:val="22"/>
          <w:szCs w:val="22"/>
          <w:lang w:eastAsia="ja-JP"/>
        </w:rPr>
        <w:t>A</w:t>
      </w:r>
      <w:r w:rsidR="00AD6AB6" w:rsidRPr="00AC48F4">
        <w:rPr>
          <w:color w:val="000000" w:themeColor="text1"/>
          <w:sz w:val="22"/>
          <w:szCs w:val="22"/>
          <w:lang w:eastAsia="ja-JP"/>
        </w:rPr>
        <w:t xml:space="preserve"> Producer</w:t>
      </w:r>
      <w:r w:rsidR="00DC3B95" w:rsidRPr="00AC48F4">
        <w:rPr>
          <w:color w:val="000000" w:themeColor="text1"/>
          <w:sz w:val="22"/>
          <w:szCs w:val="22"/>
          <w:lang w:eastAsia="ja-JP"/>
        </w:rPr>
        <w:t xml:space="preserve"> seeking </w:t>
      </w:r>
      <w:r w:rsidR="00AD6AB6" w:rsidRPr="00AC48F4">
        <w:rPr>
          <w:color w:val="000000" w:themeColor="text1"/>
          <w:sz w:val="22"/>
          <w:szCs w:val="22"/>
          <w:lang w:eastAsia="ja-JP"/>
        </w:rPr>
        <w:t xml:space="preserve">only to make </w:t>
      </w:r>
      <w:r w:rsidR="00DC3B95" w:rsidRPr="00AC48F4">
        <w:rPr>
          <w:color w:val="000000" w:themeColor="text1"/>
          <w:sz w:val="22"/>
          <w:szCs w:val="22"/>
          <w:lang w:eastAsia="ja-JP"/>
        </w:rPr>
        <w:t xml:space="preserve">a Certified Responsibly Produced Diamond </w:t>
      </w:r>
      <w:r w:rsidR="00AD6AB6" w:rsidRPr="00AC48F4">
        <w:rPr>
          <w:color w:val="000000" w:themeColor="text1"/>
          <w:sz w:val="22"/>
          <w:szCs w:val="22"/>
          <w:lang w:eastAsia="ja-JP"/>
        </w:rPr>
        <w:t>claim</w:t>
      </w:r>
      <w:r w:rsidR="00DC3B95" w:rsidRPr="00AC48F4">
        <w:rPr>
          <w:color w:val="000000" w:themeColor="text1"/>
          <w:sz w:val="22"/>
          <w:szCs w:val="22"/>
          <w:lang w:eastAsia="ja-JP"/>
        </w:rPr>
        <w:t xml:space="preserve"> shall calculate </w:t>
      </w:r>
      <w:r w:rsidR="00BB4707" w:rsidRPr="00AC48F4">
        <w:rPr>
          <w:color w:val="000000" w:themeColor="text1"/>
          <w:sz w:val="22"/>
          <w:szCs w:val="22"/>
          <w:lang w:eastAsia="ja-JP"/>
        </w:rPr>
        <w:t xml:space="preserve">and make public </w:t>
      </w:r>
      <w:r w:rsidR="00DC3B95" w:rsidRPr="00AC48F4">
        <w:rPr>
          <w:color w:val="000000" w:themeColor="text1"/>
          <w:sz w:val="22"/>
          <w:szCs w:val="22"/>
          <w:lang w:eastAsia="ja-JP"/>
        </w:rPr>
        <w:t xml:space="preserve">its annual RF footprint and accumulated (legacy) RF footprint, </w:t>
      </w:r>
      <w:r w:rsidR="00433C2D" w:rsidRPr="00AC48F4">
        <w:rPr>
          <w:color w:val="000000" w:themeColor="text1"/>
          <w:sz w:val="22"/>
          <w:szCs w:val="22"/>
          <w:lang w:eastAsia="ja-JP"/>
        </w:rPr>
        <w:t xml:space="preserve"> </w:t>
      </w:r>
      <w:r w:rsidR="00DC3B95" w:rsidRPr="00AC48F4">
        <w:rPr>
          <w:color w:val="000000" w:themeColor="text1"/>
          <w:sz w:val="22"/>
          <w:szCs w:val="22"/>
          <w:lang w:val="en-GB"/>
        </w:rPr>
        <w:t>confirmed by a qualified third-party in accordance with Annex C</w:t>
      </w:r>
      <w:r w:rsidR="00AD6AB6" w:rsidRPr="00AC48F4">
        <w:rPr>
          <w:color w:val="000000" w:themeColor="text1"/>
          <w:sz w:val="22"/>
          <w:szCs w:val="22"/>
          <w:lang w:val="en-GB"/>
        </w:rPr>
        <w:t xml:space="preserve">, but </w:t>
      </w:r>
      <w:r w:rsidR="00FB118C" w:rsidRPr="00AC48F4">
        <w:rPr>
          <w:color w:val="000000" w:themeColor="text1"/>
          <w:sz w:val="22"/>
          <w:szCs w:val="22"/>
          <w:lang w:val="en-GB"/>
        </w:rPr>
        <w:t>is</w:t>
      </w:r>
      <w:r w:rsidR="00AD6AB6" w:rsidRPr="00AC48F4">
        <w:rPr>
          <w:color w:val="000000" w:themeColor="text1"/>
          <w:sz w:val="22"/>
          <w:szCs w:val="22"/>
          <w:lang w:val="en-GB"/>
        </w:rPr>
        <w:t xml:space="preserve"> not required to conduct a full LCA</w:t>
      </w:r>
      <w:r w:rsidR="00FB118C" w:rsidRPr="00AC48F4">
        <w:rPr>
          <w:color w:val="000000" w:themeColor="text1"/>
          <w:sz w:val="22"/>
          <w:szCs w:val="22"/>
          <w:lang w:val="en-GB"/>
        </w:rPr>
        <w:t xml:space="preserve"> covering other core impact categories</w:t>
      </w:r>
      <w:r w:rsidR="00DC3B95" w:rsidRPr="00AC48F4">
        <w:rPr>
          <w:color w:val="000000" w:themeColor="text1"/>
          <w:sz w:val="22"/>
          <w:szCs w:val="22"/>
          <w:lang w:val="en-GB"/>
        </w:rPr>
        <w:t>.</w:t>
      </w:r>
      <w:r w:rsidR="00231383" w:rsidRPr="00AC48F4">
        <w:rPr>
          <w:color w:val="000000" w:themeColor="text1"/>
          <w:sz w:val="22"/>
          <w:szCs w:val="22"/>
          <w:lang w:val="en-GB"/>
        </w:rPr>
        <w:t>)</w:t>
      </w:r>
    </w:p>
    <w:p w14:paraId="52D9F682" w14:textId="0CB2E17A" w:rsidR="004729B8" w:rsidRPr="00AC48F4" w:rsidRDefault="004729B8" w:rsidP="0096355A">
      <w:pPr>
        <w:pStyle w:val="Heading3"/>
        <w:numPr>
          <w:ilvl w:val="0"/>
          <w:numId w:val="0"/>
        </w:numPr>
        <w:tabs>
          <w:tab w:val="left" w:pos="900"/>
        </w:tabs>
        <w:snapToGrid w:val="0"/>
        <w:spacing w:line="276" w:lineRule="auto"/>
        <w:rPr>
          <w:color w:val="000000" w:themeColor="text1"/>
        </w:rPr>
      </w:pPr>
      <w:r w:rsidRPr="00AC48F4">
        <w:rPr>
          <w:color w:val="000000" w:themeColor="text1"/>
        </w:rPr>
        <w:t>3.1.2</w:t>
      </w:r>
      <w:r w:rsidRPr="00AC48F4">
        <w:rPr>
          <w:color w:val="000000" w:themeColor="text1"/>
        </w:rPr>
        <w:tab/>
      </w:r>
      <w:r w:rsidR="0096355A" w:rsidRPr="00AC48F4">
        <w:rPr>
          <w:color w:val="000000" w:themeColor="text1"/>
        </w:rPr>
        <w:t xml:space="preserve">Climate </w:t>
      </w:r>
      <w:r w:rsidR="00975AA4" w:rsidRPr="00AC48F4">
        <w:rPr>
          <w:color w:val="000000" w:themeColor="text1"/>
        </w:rPr>
        <w:t>Neutrality</w:t>
      </w:r>
      <w:r w:rsidR="00F56BE0" w:rsidRPr="00AC48F4">
        <w:rPr>
          <w:color w:val="000000" w:themeColor="text1"/>
        </w:rPr>
        <w:t xml:space="preserve">  </w:t>
      </w:r>
    </w:p>
    <w:p w14:paraId="4237D64C" w14:textId="67ACAE3B" w:rsidR="0096355A" w:rsidRPr="00AC48F4" w:rsidRDefault="0096355A" w:rsidP="0096355A">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3.1.2.1</w:t>
      </w:r>
      <w:r w:rsidR="0090103F" w:rsidRPr="00AC48F4">
        <w:rPr>
          <w:color w:val="000000" w:themeColor="text1"/>
          <w:sz w:val="22"/>
          <w:szCs w:val="22"/>
        </w:rPr>
        <w:t>*</w:t>
      </w:r>
      <w:r w:rsidRPr="00AC48F4">
        <w:rPr>
          <w:color w:val="000000" w:themeColor="text1"/>
          <w:sz w:val="22"/>
          <w:szCs w:val="22"/>
        </w:rPr>
        <w:tab/>
        <w:t xml:space="preserve">The Producer shall </w:t>
      </w:r>
      <w:r w:rsidR="00EE180A" w:rsidRPr="00AC48F4">
        <w:rPr>
          <w:color w:val="000000" w:themeColor="text1"/>
          <w:sz w:val="22"/>
          <w:szCs w:val="22"/>
        </w:rPr>
        <w:t xml:space="preserve">publicly </w:t>
      </w:r>
      <w:r w:rsidRPr="00AC48F4">
        <w:rPr>
          <w:color w:val="000000" w:themeColor="text1"/>
          <w:sz w:val="22"/>
          <w:szCs w:val="22"/>
        </w:rPr>
        <w:t xml:space="preserve">commit to </w:t>
      </w:r>
      <w:r w:rsidR="008737BD" w:rsidRPr="00AC48F4">
        <w:rPr>
          <w:color w:val="000000" w:themeColor="text1"/>
          <w:sz w:val="22"/>
          <w:szCs w:val="22"/>
          <w:lang w:eastAsia="ja-JP"/>
        </w:rPr>
        <w:t xml:space="preserve">having its Production Operation </w:t>
      </w:r>
      <w:r w:rsidRPr="00AC48F4">
        <w:rPr>
          <w:color w:val="000000" w:themeColor="text1"/>
          <w:sz w:val="22"/>
          <w:szCs w:val="22"/>
        </w:rPr>
        <w:t>achieve</w:t>
      </w:r>
      <w:r w:rsidR="00B56B97" w:rsidRPr="00AC48F4">
        <w:rPr>
          <w:color w:val="000000" w:themeColor="text1"/>
          <w:sz w:val="22"/>
          <w:szCs w:val="22"/>
        </w:rPr>
        <w:t xml:space="preserve"> climate neutrality –</w:t>
      </w:r>
      <w:r w:rsidRPr="00AC48F4">
        <w:rPr>
          <w:color w:val="000000" w:themeColor="text1"/>
          <w:sz w:val="22"/>
          <w:szCs w:val="22"/>
        </w:rPr>
        <w:t xml:space="preserve"> </w:t>
      </w:r>
      <w:r w:rsidR="007C7CFF" w:rsidRPr="00AC48F4">
        <w:rPr>
          <w:color w:val="000000" w:themeColor="text1"/>
          <w:sz w:val="22"/>
          <w:szCs w:val="22"/>
        </w:rPr>
        <w:t xml:space="preserve">i.e., </w:t>
      </w:r>
      <w:r w:rsidRPr="00AC48F4">
        <w:rPr>
          <w:color w:val="000000" w:themeColor="text1"/>
          <w:sz w:val="22"/>
          <w:szCs w:val="22"/>
        </w:rPr>
        <w:t xml:space="preserve">net zero impacts </w:t>
      </w:r>
      <w:r w:rsidR="00B56B97" w:rsidRPr="00AC48F4">
        <w:rPr>
          <w:color w:val="000000" w:themeColor="text1"/>
          <w:sz w:val="22"/>
          <w:szCs w:val="22"/>
        </w:rPr>
        <w:t xml:space="preserve">– </w:t>
      </w:r>
      <w:r w:rsidRPr="00AC48F4">
        <w:rPr>
          <w:color w:val="000000" w:themeColor="text1"/>
          <w:sz w:val="22"/>
          <w:szCs w:val="22"/>
        </w:rPr>
        <w:t xml:space="preserve">in the </w:t>
      </w:r>
      <w:r w:rsidR="005D2938" w:rsidRPr="00AC48F4">
        <w:rPr>
          <w:color w:val="000000" w:themeColor="text1"/>
          <w:sz w:val="22"/>
          <w:szCs w:val="22"/>
        </w:rPr>
        <w:t xml:space="preserve">two climate change </w:t>
      </w:r>
      <w:r w:rsidR="00B56B97" w:rsidRPr="00AC48F4">
        <w:rPr>
          <w:color w:val="000000" w:themeColor="text1"/>
          <w:sz w:val="22"/>
          <w:szCs w:val="22"/>
        </w:rPr>
        <w:t xml:space="preserve">impact </w:t>
      </w:r>
      <w:r w:rsidR="005D2938" w:rsidRPr="00AC48F4">
        <w:rPr>
          <w:color w:val="000000" w:themeColor="text1"/>
          <w:sz w:val="22"/>
          <w:szCs w:val="22"/>
        </w:rPr>
        <w:t xml:space="preserve">categories </w:t>
      </w:r>
      <w:r w:rsidR="007048B2" w:rsidRPr="00AC48F4">
        <w:rPr>
          <w:color w:val="000000" w:themeColor="text1"/>
          <w:sz w:val="22"/>
          <w:szCs w:val="22"/>
        </w:rPr>
        <w:t>–</w:t>
      </w:r>
      <w:r w:rsidR="00665739" w:rsidRPr="00AC48F4">
        <w:rPr>
          <w:color w:val="000000" w:themeColor="text1"/>
          <w:sz w:val="22"/>
          <w:szCs w:val="22"/>
        </w:rPr>
        <w:t xml:space="preserve">i.e., </w:t>
      </w:r>
      <w:r w:rsidRPr="00AC48F4">
        <w:rPr>
          <w:color w:val="000000" w:themeColor="text1"/>
          <w:sz w:val="22"/>
          <w:szCs w:val="22"/>
        </w:rPr>
        <w:t xml:space="preserve">annual </w:t>
      </w:r>
      <w:r w:rsidR="005D2938" w:rsidRPr="00AC48F4">
        <w:rPr>
          <w:color w:val="000000" w:themeColor="text1"/>
          <w:sz w:val="22"/>
          <w:szCs w:val="22"/>
        </w:rPr>
        <w:t xml:space="preserve">RF </w:t>
      </w:r>
      <w:r w:rsidRPr="00AC48F4">
        <w:rPr>
          <w:color w:val="000000" w:themeColor="text1"/>
          <w:sz w:val="22"/>
          <w:szCs w:val="22"/>
        </w:rPr>
        <w:t xml:space="preserve">and accumulated </w:t>
      </w:r>
      <w:r w:rsidR="007048B2" w:rsidRPr="00AC48F4">
        <w:rPr>
          <w:color w:val="000000" w:themeColor="text1"/>
          <w:sz w:val="22"/>
          <w:szCs w:val="22"/>
        </w:rPr>
        <w:t>(</w:t>
      </w:r>
      <w:r w:rsidR="00B56B97" w:rsidRPr="00AC48F4">
        <w:rPr>
          <w:color w:val="000000" w:themeColor="text1"/>
          <w:sz w:val="22"/>
          <w:szCs w:val="22"/>
        </w:rPr>
        <w:t>legacy</w:t>
      </w:r>
      <w:r w:rsidR="007048B2" w:rsidRPr="00AC48F4">
        <w:rPr>
          <w:color w:val="000000" w:themeColor="text1"/>
          <w:sz w:val="22"/>
          <w:szCs w:val="22"/>
        </w:rPr>
        <w:t>)</w:t>
      </w:r>
      <w:r w:rsidR="00B56B97" w:rsidRPr="00AC48F4">
        <w:rPr>
          <w:color w:val="000000" w:themeColor="text1"/>
          <w:sz w:val="22"/>
          <w:szCs w:val="22"/>
        </w:rPr>
        <w:t xml:space="preserve"> </w:t>
      </w:r>
      <w:r w:rsidR="005D2938" w:rsidRPr="00AC48F4">
        <w:rPr>
          <w:color w:val="000000" w:themeColor="text1"/>
          <w:sz w:val="22"/>
          <w:szCs w:val="22"/>
        </w:rPr>
        <w:t>RF</w:t>
      </w:r>
      <w:r w:rsidRPr="00AC48F4">
        <w:rPr>
          <w:color w:val="000000" w:themeColor="text1"/>
          <w:sz w:val="22"/>
          <w:szCs w:val="22"/>
        </w:rPr>
        <w:t xml:space="preserve">, calculated </w:t>
      </w:r>
      <w:r w:rsidR="009F67D8" w:rsidRPr="00AC48F4">
        <w:rPr>
          <w:color w:val="000000" w:themeColor="text1"/>
          <w:sz w:val="22"/>
          <w:szCs w:val="22"/>
        </w:rPr>
        <w:t>based on</w:t>
      </w:r>
      <w:r w:rsidRPr="00AC48F4">
        <w:rPr>
          <w:color w:val="000000" w:themeColor="text1"/>
          <w:sz w:val="22"/>
          <w:szCs w:val="22"/>
        </w:rPr>
        <w:t xml:space="preserve"> Annex A. </w:t>
      </w:r>
      <w:r w:rsidR="00D80B4B" w:rsidRPr="00AC48F4">
        <w:rPr>
          <w:color w:val="000000" w:themeColor="text1"/>
          <w:sz w:val="22"/>
          <w:szCs w:val="22"/>
        </w:rPr>
        <w:t xml:space="preserve">The commitment must be </w:t>
      </w:r>
      <w:r w:rsidR="00133872" w:rsidRPr="00AC48F4">
        <w:rPr>
          <w:color w:val="000000" w:themeColor="text1"/>
          <w:sz w:val="22"/>
          <w:szCs w:val="22"/>
        </w:rPr>
        <w:t xml:space="preserve">made and signed by </w:t>
      </w:r>
      <w:r w:rsidR="00C65DAC" w:rsidRPr="00AC48F4">
        <w:rPr>
          <w:color w:val="000000" w:themeColor="text1"/>
          <w:sz w:val="22"/>
          <w:szCs w:val="22"/>
        </w:rPr>
        <w:t>a</w:t>
      </w:r>
      <w:r w:rsidR="00E12384" w:rsidRPr="00AC48F4">
        <w:rPr>
          <w:color w:val="000000" w:themeColor="text1"/>
          <w:sz w:val="22"/>
          <w:szCs w:val="22"/>
        </w:rPr>
        <w:t xml:space="preserve"> senior management </w:t>
      </w:r>
      <w:r w:rsidR="00006883" w:rsidRPr="00AC48F4">
        <w:rPr>
          <w:color w:val="000000" w:themeColor="text1"/>
          <w:sz w:val="22"/>
          <w:szCs w:val="22"/>
        </w:rPr>
        <w:t>representative</w:t>
      </w:r>
      <w:r w:rsidR="00C65DAC" w:rsidRPr="00AC48F4">
        <w:rPr>
          <w:color w:val="000000" w:themeColor="text1"/>
          <w:sz w:val="22"/>
          <w:szCs w:val="22"/>
        </w:rPr>
        <w:t xml:space="preserve"> </w:t>
      </w:r>
      <w:r w:rsidR="00546FB1" w:rsidRPr="00AC48F4">
        <w:rPr>
          <w:color w:val="000000" w:themeColor="text1"/>
          <w:sz w:val="22"/>
          <w:szCs w:val="22"/>
        </w:rPr>
        <w:t>of the company.</w:t>
      </w:r>
    </w:p>
    <w:p w14:paraId="7A1348CC" w14:textId="6387C937" w:rsidR="008737BD" w:rsidRPr="00AC48F4" w:rsidRDefault="008737BD" w:rsidP="008737BD">
      <w:pPr>
        <w:pStyle w:val="Heading4"/>
        <w:numPr>
          <w:ilvl w:val="0"/>
          <w:numId w:val="0"/>
        </w:numPr>
        <w:snapToGrid w:val="0"/>
        <w:spacing w:before="240" w:line="276" w:lineRule="auto"/>
        <w:ind w:left="864" w:hanging="864"/>
        <w:rPr>
          <w:bCs w:val="0"/>
          <w:color w:val="000000" w:themeColor="text1"/>
          <w:sz w:val="22"/>
          <w:szCs w:val="22"/>
        </w:rPr>
      </w:pPr>
      <w:r w:rsidRPr="00AC48F4">
        <w:rPr>
          <w:color w:val="000000" w:themeColor="text1"/>
          <w:sz w:val="22"/>
          <w:szCs w:val="22"/>
        </w:rPr>
        <w:t>3.1.2.</w:t>
      </w:r>
      <w:r w:rsidR="00413B36" w:rsidRPr="00AC48F4">
        <w:rPr>
          <w:color w:val="000000" w:themeColor="text1"/>
          <w:sz w:val="22"/>
          <w:szCs w:val="22"/>
        </w:rPr>
        <w:t>2</w:t>
      </w:r>
      <w:r w:rsidR="0090103F" w:rsidRPr="00AC48F4">
        <w:rPr>
          <w:color w:val="000000" w:themeColor="text1"/>
          <w:sz w:val="22"/>
          <w:szCs w:val="22"/>
        </w:rPr>
        <w:t>*</w:t>
      </w:r>
      <w:r w:rsidRPr="00AC48F4">
        <w:rPr>
          <w:color w:val="000000" w:themeColor="text1"/>
          <w:sz w:val="22"/>
          <w:szCs w:val="22"/>
        </w:rPr>
        <w:tab/>
        <w:t xml:space="preserve">The Producer shall demonstrate, within one calendar year of initial certification, that its Production Operation has achieved </w:t>
      </w:r>
      <w:r w:rsidR="007C7CFF" w:rsidRPr="00AC48F4">
        <w:rPr>
          <w:color w:val="000000" w:themeColor="text1"/>
          <w:sz w:val="22"/>
          <w:szCs w:val="22"/>
        </w:rPr>
        <w:t>climate neutrality</w:t>
      </w:r>
      <w:r w:rsidRPr="00AC48F4">
        <w:rPr>
          <w:color w:val="000000" w:themeColor="text1"/>
          <w:sz w:val="22"/>
          <w:szCs w:val="22"/>
        </w:rPr>
        <w:t xml:space="preserve"> </w:t>
      </w:r>
      <w:r w:rsidRPr="00AC48F4">
        <w:rPr>
          <w:bCs w:val="0"/>
          <w:color w:val="000000" w:themeColor="text1"/>
          <w:sz w:val="22"/>
          <w:szCs w:val="22"/>
        </w:rPr>
        <w:t xml:space="preserve">in the annual </w:t>
      </w:r>
      <w:r w:rsidR="005D2938" w:rsidRPr="00AC48F4">
        <w:rPr>
          <w:bCs w:val="0"/>
          <w:color w:val="000000" w:themeColor="text1"/>
          <w:sz w:val="22"/>
          <w:szCs w:val="22"/>
        </w:rPr>
        <w:t>RF</w:t>
      </w:r>
      <w:r w:rsidR="00FA765A" w:rsidRPr="00AC48F4">
        <w:rPr>
          <w:bCs w:val="0"/>
          <w:color w:val="000000" w:themeColor="text1"/>
          <w:sz w:val="22"/>
          <w:szCs w:val="22"/>
        </w:rPr>
        <w:t xml:space="preserve"> </w:t>
      </w:r>
      <w:r w:rsidRPr="00AC48F4">
        <w:rPr>
          <w:bCs w:val="0"/>
          <w:color w:val="000000" w:themeColor="text1"/>
          <w:sz w:val="22"/>
          <w:szCs w:val="22"/>
        </w:rPr>
        <w:t xml:space="preserve">impact category, as </w:t>
      </w:r>
      <w:r w:rsidRPr="00AC48F4">
        <w:rPr>
          <w:color w:val="000000" w:themeColor="text1"/>
          <w:sz w:val="22"/>
          <w:szCs w:val="22"/>
          <w:lang w:eastAsia="ja-JP"/>
        </w:rPr>
        <w:t>verified by a qualified third-party</w:t>
      </w:r>
      <w:r w:rsidRPr="00AC48F4">
        <w:rPr>
          <w:bCs w:val="0"/>
          <w:color w:val="000000" w:themeColor="text1"/>
          <w:sz w:val="22"/>
          <w:szCs w:val="22"/>
        </w:rPr>
        <w:t>.</w:t>
      </w:r>
      <w:r w:rsidR="006B61F8" w:rsidRPr="00AC48F4">
        <w:rPr>
          <w:bCs w:val="0"/>
          <w:color w:val="000000" w:themeColor="text1"/>
          <w:sz w:val="22"/>
          <w:szCs w:val="22"/>
        </w:rPr>
        <w:t xml:space="preserve">  </w:t>
      </w:r>
    </w:p>
    <w:p w14:paraId="0CAB999D" w14:textId="6B3F2B81" w:rsidR="008737BD" w:rsidRPr="00AC48F4" w:rsidRDefault="008737BD" w:rsidP="008737BD">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3.1.2.3</w:t>
      </w:r>
      <w:r w:rsidRPr="00AC48F4">
        <w:rPr>
          <w:color w:val="000000" w:themeColor="text1"/>
          <w:sz w:val="22"/>
          <w:szCs w:val="22"/>
        </w:rPr>
        <w:tab/>
        <w:t xml:space="preserve">The Producer shall, within one year of certification, prepare a written plan to achieve </w:t>
      </w:r>
      <w:r w:rsidR="00665739" w:rsidRPr="00AC48F4">
        <w:rPr>
          <w:color w:val="000000" w:themeColor="text1"/>
          <w:sz w:val="22"/>
          <w:szCs w:val="22"/>
        </w:rPr>
        <w:t>climate neutrality</w:t>
      </w:r>
      <w:r w:rsidRPr="00AC48F4">
        <w:rPr>
          <w:color w:val="000000" w:themeColor="text1"/>
          <w:sz w:val="22"/>
          <w:szCs w:val="22"/>
        </w:rPr>
        <w:t xml:space="preserve"> in the accumulated</w:t>
      </w:r>
      <w:r w:rsidR="00B05651" w:rsidRPr="00AC48F4">
        <w:rPr>
          <w:color w:val="000000" w:themeColor="text1"/>
          <w:sz w:val="22"/>
          <w:szCs w:val="22"/>
        </w:rPr>
        <w:t xml:space="preserve"> </w:t>
      </w:r>
      <w:r w:rsidR="007048B2" w:rsidRPr="00AC48F4">
        <w:rPr>
          <w:color w:val="000000" w:themeColor="text1"/>
          <w:sz w:val="22"/>
          <w:szCs w:val="22"/>
        </w:rPr>
        <w:t>(</w:t>
      </w:r>
      <w:r w:rsidR="00665739" w:rsidRPr="00AC48F4">
        <w:rPr>
          <w:color w:val="000000" w:themeColor="text1"/>
          <w:sz w:val="22"/>
          <w:szCs w:val="22"/>
        </w:rPr>
        <w:t>legacy</w:t>
      </w:r>
      <w:r w:rsidR="007048B2" w:rsidRPr="00AC48F4">
        <w:rPr>
          <w:color w:val="000000" w:themeColor="text1"/>
          <w:sz w:val="22"/>
          <w:szCs w:val="22"/>
        </w:rPr>
        <w:t>)</w:t>
      </w:r>
      <w:r w:rsidR="00665739" w:rsidRPr="00AC48F4">
        <w:rPr>
          <w:color w:val="000000" w:themeColor="text1"/>
          <w:sz w:val="22"/>
          <w:szCs w:val="22"/>
        </w:rPr>
        <w:t xml:space="preserve"> </w:t>
      </w:r>
      <w:r w:rsidR="005D2938" w:rsidRPr="00AC48F4">
        <w:rPr>
          <w:color w:val="000000" w:themeColor="text1"/>
          <w:sz w:val="22"/>
          <w:szCs w:val="22"/>
        </w:rPr>
        <w:t xml:space="preserve">RF </w:t>
      </w:r>
      <w:r w:rsidRPr="00AC48F4">
        <w:rPr>
          <w:color w:val="000000" w:themeColor="text1"/>
          <w:sz w:val="22"/>
          <w:szCs w:val="22"/>
        </w:rPr>
        <w:t>impact category.</w:t>
      </w:r>
      <w:r w:rsidR="006B61F8" w:rsidRPr="00AC48F4">
        <w:rPr>
          <w:color w:val="000000" w:themeColor="text1"/>
          <w:sz w:val="22"/>
          <w:szCs w:val="22"/>
        </w:rPr>
        <w:t xml:space="preserve"> </w:t>
      </w:r>
    </w:p>
    <w:p w14:paraId="1588FA93" w14:textId="2B404A7A" w:rsidR="008737BD" w:rsidRPr="00AC48F4" w:rsidRDefault="007C5C7B" w:rsidP="008737BD">
      <w:pPr>
        <w:pStyle w:val="Heading4"/>
        <w:numPr>
          <w:ilvl w:val="0"/>
          <w:numId w:val="0"/>
        </w:numPr>
        <w:snapToGrid w:val="0"/>
        <w:spacing w:before="240" w:line="276" w:lineRule="auto"/>
        <w:ind w:left="864" w:hanging="864"/>
        <w:rPr>
          <w:bCs w:val="0"/>
          <w:color w:val="000000" w:themeColor="text1"/>
          <w:sz w:val="22"/>
          <w:szCs w:val="22"/>
        </w:rPr>
      </w:pPr>
      <w:r w:rsidRPr="00AC48F4">
        <w:rPr>
          <w:bCs w:val="0"/>
          <w:color w:val="000000" w:themeColor="text1"/>
          <w:sz w:val="22"/>
          <w:szCs w:val="22"/>
        </w:rPr>
        <w:t>3</w:t>
      </w:r>
      <w:r w:rsidR="008737BD" w:rsidRPr="00AC48F4">
        <w:rPr>
          <w:bCs w:val="0"/>
          <w:color w:val="000000" w:themeColor="text1"/>
          <w:sz w:val="22"/>
          <w:szCs w:val="22"/>
        </w:rPr>
        <w:t>.</w:t>
      </w:r>
      <w:r w:rsidRPr="00AC48F4">
        <w:rPr>
          <w:bCs w:val="0"/>
          <w:color w:val="000000" w:themeColor="text1"/>
          <w:sz w:val="22"/>
          <w:szCs w:val="22"/>
        </w:rPr>
        <w:t>1</w:t>
      </w:r>
      <w:r w:rsidR="008737BD" w:rsidRPr="00AC48F4">
        <w:rPr>
          <w:bCs w:val="0"/>
          <w:color w:val="000000" w:themeColor="text1"/>
          <w:sz w:val="22"/>
          <w:szCs w:val="22"/>
        </w:rPr>
        <w:t>.2.4</w:t>
      </w:r>
      <w:r w:rsidR="008737BD" w:rsidRPr="00AC48F4">
        <w:rPr>
          <w:bCs w:val="0"/>
          <w:color w:val="000000" w:themeColor="text1"/>
          <w:sz w:val="22"/>
          <w:szCs w:val="22"/>
        </w:rPr>
        <w:tab/>
      </w:r>
      <w:r w:rsidR="008737BD" w:rsidRPr="00AC48F4">
        <w:rPr>
          <w:color w:val="000000" w:themeColor="text1"/>
          <w:sz w:val="22"/>
          <w:szCs w:val="22"/>
        </w:rPr>
        <w:t xml:space="preserve">The Producer shall demonstrate, by the end of its second 3-year certification term (i.e., six years),  that its Production Operation has achieved </w:t>
      </w:r>
      <w:r w:rsidR="007C7CFF" w:rsidRPr="00AC48F4">
        <w:rPr>
          <w:color w:val="000000" w:themeColor="text1"/>
          <w:sz w:val="22"/>
          <w:szCs w:val="22"/>
        </w:rPr>
        <w:t xml:space="preserve">climate neutrality </w:t>
      </w:r>
      <w:r w:rsidR="008737BD" w:rsidRPr="00AC48F4">
        <w:rPr>
          <w:bCs w:val="0"/>
          <w:color w:val="000000" w:themeColor="text1"/>
          <w:sz w:val="22"/>
          <w:szCs w:val="22"/>
        </w:rPr>
        <w:t xml:space="preserve">in the accumulated </w:t>
      </w:r>
      <w:r w:rsidR="007048B2" w:rsidRPr="00AC48F4">
        <w:rPr>
          <w:bCs w:val="0"/>
          <w:color w:val="000000" w:themeColor="text1"/>
          <w:sz w:val="22"/>
          <w:szCs w:val="22"/>
        </w:rPr>
        <w:t>(</w:t>
      </w:r>
      <w:r w:rsidR="007C7CFF" w:rsidRPr="00AC48F4">
        <w:rPr>
          <w:bCs w:val="0"/>
          <w:color w:val="000000" w:themeColor="text1"/>
          <w:sz w:val="22"/>
          <w:szCs w:val="22"/>
        </w:rPr>
        <w:t>legacy</w:t>
      </w:r>
      <w:r w:rsidR="007048B2" w:rsidRPr="00AC48F4">
        <w:rPr>
          <w:bCs w:val="0"/>
          <w:color w:val="000000" w:themeColor="text1"/>
          <w:sz w:val="22"/>
          <w:szCs w:val="22"/>
        </w:rPr>
        <w:t>)</w:t>
      </w:r>
      <w:r w:rsidR="007C7CFF" w:rsidRPr="00AC48F4">
        <w:rPr>
          <w:bCs w:val="0"/>
          <w:color w:val="000000" w:themeColor="text1"/>
          <w:sz w:val="22"/>
          <w:szCs w:val="22"/>
        </w:rPr>
        <w:t xml:space="preserve"> </w:t>
      </w:r>
      <w:r w:rsidR="005D2938" w:rsidRPr="00AC48F4">
        <w:rPr>
          <w:bCs w:val="0"/>
          <w:color w:val="000000" w:themeColor="text1"/>
          <w:sz w:val="22"/>
          <w:szCs w:val="22"/>
        </w:rPr>
        <w:t>RF</w:t>
      </w:r>
      <w:r w:rsidR="008737BD" w:rsidRPr="00AC48F4">
        <w:rPr>
          <w:bCs w:val="0"/>
          <w:color w:val="000000" w:themeColor="text1"/>
          <w:sz w:val="22"/>
          <w:szCs w:val="22"/>
        </w:rPr>
        <w:t xml:space="preserve"> impact category, as </w:t>
      </w:r>
      <w:r w:rsidR="008737BD" w:rsidRPr="00AC48F4">
        <w:rPr>
          <w:color w:val="000000" w:themeColor="text1"/>
          <w:sz w:val="22"/>
          <w:szCs w:val="22"/>
          <w:lang w:eastAsia="ja-JP"/>
        </w:rPr>
        <w:t>verified by a qualified third-party</w:t>
      </w:r>
      <w:r w:rsidR="008737BD" w:rsidRPr="00AC48F4">
        <w:rPr>
          <w:bCs w:val="0"/>
          <w:color w:val="000000" w:themeColor="text1"/>
          <w:sz w:val="22"/>
          <w:szCs w:val="22"/>
        </w:rPr>
        <w:t>. (See Annex</w:t>
      </w:r>
      <w:r w:rsidR="000D7B27" w:rsidRPr="00AC48F4">
        <w:rPr>
          <w:bCs w:val="0"/>
          <w:color w:val="000000" w:themeColor="text1"/>
          <w:sz w:val="22"/>
          <w:szCs w:val="22"/>
        </w:rPr>
        <w:t>es</w:t>
      </w:r>
      <w:r w:rsidR="008737BD" w:rsidRPr="00AC48F4">
        <w:rPr>
          <w:bCs w:val="0"/>
          <w:color w:val="000000" w:themeColor="text1"/>
          <w:sz w:val="22"/>
          <w:szCs w:val="22"/>
        </w:rPr>
        <w:t xml:space="preserve"> </w:t>
      </w:r>
      <w:r w:rsidR="00B64B5C" w:rsidRPr="00AC48F4">
        <w:rPr>
          <w:bCs w:val="0"/>
          <w:color w:val="000000" w:themeColor="text1"/>
          <w:sz w:val="22"/>
          <w:szCs w:val="22"/>
        </w:rPr>
        <w:t>A</w:t>
      </w:r>
      <w:r w:rsidR="000D7B27" w:rsidRPr="00AC48F4">
        <w:rPr>
          <w:bCs w:val="0"/>
          <w:color w:val="000000" w:themeColor="text1"/>
          <w:sz w:val="22"/>
          <w:szCs w:val="22"/>
        </w:rPr>
        <w:t xml:space="preserve"> and B</w:t>
      </w:r>
      <w:r w:rsidR="008737BD" w:rsidRPr="00AC48F4">
        <w:rPr>
          <w:bCs w:val="0"/>
          <w:color w:val="000000" w:themeColor="text1"/>
          <w:sz w:val="22"/>
          <w:szCs w:val="22"/>
        </w:rPr>
        <w:t>)</w:t>
      </w:r>
      <w:r w:rsidR="006B61F8" w:rsidRPr="00AC48F4">
        <w:rPr>
          <w:bCs w:val="0"/>
          <w:color w:val="000000" w:themeColor="text1"/>
          <w:sz w:val="22"/>
          <w:szCs w:val="22"/>
        </w:rPr>
        <w:t xml:space="preserve"> </w:t>
      </w:r>
    </w:p>
    <w:p w14:paraId="00857F5C" w14:textId="7C96FD8A" w:rsidR="008737BD" w:rsidRPr="00AC48F4" w:rsidRDefault="008737BD" w:rsidP="0061798B">
      <w:pPr>
        <w:pStyle w:val="Heading3"/>
        <w:numPr>
          <w:ilvl w:val="0"/>
          <w:numId w:val="0"/>
        </w:numPr>
        <w:tabs>
          <w:tab w:val="left" w:pos="900"/>
        </w:tabs>
        <w:snapToGrid w:val="0"/>
        <w:spacing w:line="276" w:lineRule="auto"/>
        <w:rPr>
          <w:color w:val="000000" w:themeColor="text1"/>
        </w:rPr>
      </w:pPr>
      <w:r w:rsidRPr="00AC48F4">
        <w:rPr>
          <w:color w:val="000000" w:themeColor="text1"/>
        </w:rPr>
        <w:lastRenderedPageBreak/>
        <w:t>3.1.</w:t>
      </w:r>
      <w:r w:rsidR="00975AA4" w:rsidRPr="00AC48F4">
        <w:rPr>
          <w:color w:val="000000" w:themeColor="text1"/>
        </w:rPr>
        <w:t>3</w:t>
      </w:r>
      <w:r w:rsidRPr="00AC48F4">
        <w:rPr>
          <w:color w:val="000000" w:themeColor="text1"/>
        </w:rPr>
        <w:tab/>
      </w:r>
      <w:r w:rsidR="006F3D99" w:rsidRPr="00AC48F4">
        <w:rPr>
          <w:color w:val="000000" w:themeColor="text1"/>
        </w:rPr>
        <w:t xml:space="preserve">Net Zero Impacts in </w:t>
      </w:r>
      <w:r w:rsidRPr="00AC48F4">
        <w:rPr>
          <w:color w:val="000000" w:themeColor="text1"/>
        </w:rPr>
        <w:t xml:space="preserve">Other LCA Impact </w:t>
      </w:r>
      <w:r w:rsidR="006F3D99" w:rsidRPr="00AC48F4">
        <w:rPr>
          <w:color w:val="000000" w:themeColor="text1"/>
        </w:rPr>
        <w:t>Categories</w:t>
      </w:r>
    </w:p>
    <w:p w14:paraId="6D4BB071" w14:textId="09F295F9" w:rsidR="008737BD" w:rsidRPr="00AC48F4" w:rsidRDefault="008737BD" w:rsidP="008737BD">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3.1.</w:t>
      </w:r>
      <w:r w:rsidR="00975AA4" w:rsidRPr="00AC48F4">
        <w:rPr>
          <w:color w:val="000000" w:themeColor="text1"/>
          <w:sz w:val="22"/>
          <w:szCs w:val="22"/>
          <w:lang w:eastAsia="ja-JP"/>
        </w:rPr>
        <w:t>3</w:t>
      </w:r>
      <w:r w:rsidRPr="00AC48F4">
        <w:rPr>
          <w:color w:val="000000" w:themeColor="text1"/>
          <w:sz w:val="22"/>
          <w:szCs w:val="22"/>
          <w:lang w:eastAsia="ja-JP"/>
        </w:rPr>
        <w:t>.</w:t>
      </w:r>
      <w:r w:rsidR="00975AA4" w:rsidRPr="00AC48F4">
        <w:rPr>
          <w:color w:val="000000" w:themeColor="text1"/>
          <w:sz w:val="22"/>
          <w:szCs w:val="22"/>
          <w:lang w:eastAsia="ja-JP"/>
        </w:rPr>
        <w:t>1</w:t>
      </w:r>
      <w:r w:rsidR="0090103F" w:rsidRPr="00AC48F4">
        <w:rPr>
          <w:color w:val="000000" w:themeColor="text1"/>
          <w:sz w:val="22"/>
          <w:szCs w:val="22"/>
          <w:lang w:eastAsia="ja-JP"/>
        </w:rPr>
        <w:t>*</w:t>
      </w:r>
      <w:r w:rsidRPr="00AC48F4">
        <w:rPr>
          <w:color w:val="000000" w:themeColor="text1"/>
          <w:sz w:val="22"/>
          <w:szCs w:val="22"/>
          <w:lang w:eastAsia="ja-JP"/>
        </w:rPr>
        <w:tab/>
        <w:t xml:space="preserve">The Producer shall commit to having its Production Operation </w:t>
      </w:r>
      <w:r w:rsidR="00A61779" w:rsidRPr="00AC48F4">
        <w:rPr>
          <w:color w:val="000000" w:themeColor="text1"/>
          <w:sz w:val="22"/>
          <w:szCs w:val="22"/>
          <w:lang w:eastAsia="ja-JP"/>
        </w:rPr>
        <w:t xml:space="preserve">fully mitigate or offset its impacts (i.e., </w:t>
      </w:r>
      <w:r w:rsidRPr="00AC48F4">
        <w:rPr>
          <w:color w:val="000000" w:themeColor="text1"/>
          <w:sz w:val="22"/>
          <w:szCs w:val="22"/>
          <w:lang w:eastAsia="ja-JP"/>
        </w:rPr>
        <w:t>net zero impacts</w:t>
      </w:r>
      <w:r w:rsidR="00A61779" w:rsidRPr="00AC48F4">
        <w:rPr>
          <w:color w:val="000000" w:themeColor="text1"/>
          <w:sz w:val="22"/>
          <w:szCs w:val="22"/>
          <w:lang w:eastAsia="ja-JP"/>
        </w:rPr>
        <w:t>)</w:t>
      </w:r>
      <w:r w:rsidRPr="00AC48F4">
        <w:rPr>
          <w:color w:val="000000" w:themeColor="text1"/>
          <w:sz w:val="22"/>
          <w:szCs w:val="22"/>
          <w:lang w:eastAsia="ja-JP"/>
        </w:rPr>
        <w:t xml:space="preserve"> in a total of at least </w:t>
      </w:r>
      <w:r w:rsidR="00A61779" w:rsidRPr="00AC48F4">
        <w:rPr>
          <w:color w:val="000000" w:themeColor="text1"/>
          <w:sz w:val="22"/>
          <w:szCs w:val="22"/>
          <w:lang w:eastAsia="ja-JP"/>
        </w:rPr>
        <w:t xml:space="preserve">8 </w:t>
      </w:r>
      <w:r w:rsidRPr="00AC48F4">
        <w:rPr>
          <w:color w:val="000000" w:themeColor="text1"/>
          <w:sz w:val="22"/>
          <w:szCs w:val="22"/>
          <w:lang w:eastAsia="ja-JP"/>
        </w:rPr>
        <w:t xml:space="preserve">of the </w:t>
      </w:r>
      <w:r w:rsidR="0090103F" w:rsidRPr="00AC48F4">
        <w:rPr>
          <w:color w:val="000000" w:themeColor="text1"/>
          <w:sz w:val="22"/>
          <w:szCs w:val="22"/>
          <w:lang w:eastAsia="ja-JP"/>
        </w:rPr>
        <w:t xml:space="preserve">15 </w:t>
      </w:r>
      <w:r w:rsidRPr="00AC48F4">
        <w:rPr>
          <w:color w:val="000000" w:themeColor="text1"/>
          <w:sz w:val="22"/>
          <w:szCs w:val="22"/>
          <w:lang w:eastAsia="ja-JP"/>
        </w:rPr>
        <w:t>core impact categories within three years</w:t>
      </w:r>
      <w:r w:rsidRPr="00AC48F4">
        <w:rPr>
          <w:color w:val="000000" w:themeColor="text1"/>
          <w:sz w:val="22"/>
          <w:szCs w:val="22"/>
        </w:rPr>
        <w:t xml:space="preserve">, and in </w:t>
      </w:r>
      <w:r w:rsidR="00975AA4" w:rsidRPr="00AC48F4">
        <w:rPr>
          <w:color w:val="000000" w:themeColor="text1"/>
          <w:sz w:val="22"/>
          <w:szCs w:val="22"/>
        </w:rPr>
        <w:t xml:space="preserve">a total of </w:t>
      </w:r>
      <w:r w:rsidRPr="00AC48F4">
        <w:rPr>
          <w:color w:val="000000" w:themeColor="text1"/>
          <w:sz w:val="22"/>
          <w:szCs w:val="22"/>
        </w:rPr>
        <w:t xml:space="preserve">at least </w:t>
      </w:r>
      <w:r w:rsidR="00A61779" w:rsidRPr="00AC48F4">
        <w:rPr>
          <w:color w:val="000000" w:themeColor="text1"/>
          <w:sz w:val="22"/>
          <w:szCs w:val="22"/>
        </w:rPr>
        <w:t>12</w:t>
      </w:r>
      <w:r w:rsidRPr="00AC48F4">
        <w:rPr>
          <w:color w:val="000000" w:themeColor="text1"/>
          <w:sz w:val="22"/>
          <w:szCs w:val="22"/>
        </w:rPr>
        <w:t xml:space="preserve"> of </w:t>
      </w:r>
      <w:r w:rsidR="0090103F" w:rsidRPr="00AC48F4">
        <w:rPr>
          <w:color w:val="000000" w:themeColor="text1"/>
          <w:sz w:val="22"/>
          <w:szCs w:val="22"/>
        </w:rPr>
        <w:t xml:space="preserve">the 15 </w:t>
      </w:r>
      <w:r w:rsidRPr="00AC48F4">
        <w:rPr>
          <w:color w:val="000000" w:themeColor="text1"/>
          <w:sz w:val="22"/>
          <w:szCs w:val="22"/>
        </w:rPr>
        <w:t>impact categories within six years</w:t>
      </w:r>
      <w:r w:rsidRPr="00AC48F4">
        <w:rPr>
          <w:color w:val="000000" w:themeColor="text1"/>
          <w:sz w:val="22"/>
          <w:szCs w:val="22"/>
          <w:lang w:eastAsia="ja-JP"/>
        </w:rPr>
        <w:t>.</w:t>
      </w:r>
      <w:r w:rsidRPr="00AC48F4">
        <w:rPr>
          <w:rStyle w:val="FootnoteReference"/>
          <w:color w:val="000000" w:themeColor="text1"/>
          <w:sz w:val="22"/>
          <w:szCs w:val="22"/>
          <w:lang w:eastAsia="ja-JP"/>
        </w:rPr>
        <w:footnoteReference w:id="28"/>
      </w:r>
      <w:r w:rsidRPr="00AC48F4">
        <w:rPr>
          <w:color w:val="000000" w:themeColor="text1"/>
          <w:sz w:val="22"/>
          <w:szCs w:val="22"/>
          <w:lang w:eastAsia="ja-JP"/>
        </w:rPr>
        <w:t xml:space="preserve"> </w:t>
      </w:r>
    </w:p>
    <w:p w14:paraId="4C9F8864" w14:textId="5B253F06" w:rsidR="00A90016" w:rsidRPr="00AC48F4" w:rsidRDefault="00111D38"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3.1.</w:t>
      </w:r>
      <w:r w:rsidR="00F62676" w:rsidRPr="00AC48F4">
        <w:rPr>
          <w:color w:val="000000" w:themeColor="text1"/>
          <w:sz w:val="22"/>
          <w:szCs w:val="22"/>
          <w:lang w:eastAsia="ja-JP"/>
        </w:rPr>
        <w:t>3</w:t>
      </w:r>
      <w:r w:rsidRPr="00AC48F4">
        <w:rPr>
          <w:color w:val="000000" w:themeColor="text1"/>
          <w:sz w:val="22"/>
          <w:szCs w:val="22"/>
          <w:lang w:eastAsia="ja-JP"/>
        </w:rPr>
        <w:t>.</w:t>
      </w:r>
      <w:r w:rsidR="004729B8" w:rsidRPr="00AC48F4">
        <w:rPr>
          <w:color w:val="000000" w:themeColor="text1"/>
          <w:sz w:val="22"/>
          <w:szCs w:val="22"/>
          <w:lang w:eastAsia="ja-JP"/>
        </w:rPr>
        <w:t>2</w:t>
      </w:r>
      <w:r w:rsidRPr="00AC48F4">
        <w:rPr>
          <w:color w:val="000000" w:themeColor="text1"/>
          <w:sz w:val="22"/>
          <w:szCs w:val="22"/>
          <w:lang w:eastAsia="ja-JP"/>
        </w:rPr>
        <w:tab/>
        <w:t xml:space="preserve">The Producer shall, within </w:t>
      </w:r>
      <w:r w:rsidR="0003337A" w:rsidRPr="00AC48F4">
        <w:rPr>
          <w:color w:val="000000" w:themeColor="text1"/>
          <w:sz w:val="22"/>
          <w:szCs w:val="22"/>
          <w:lang w:eastAsia="ja-JP"/>
        </w:rPr>
        <w:t>one year</w:t>
      </w:r>
      <w:r w:rsidRPr="00AC48F4">
        <w:rPr>
          <w:color w:val="000000" w:themeColor="text1"/>
          <w:sz w:val="22"/>
          <w:szCs w:val="22"/>
          <w:lang w:eastAsia="ja-JP"/>
        </w:rPr>
        <w:t xml:space="preserve">, establish a plan </w:t>
      </w:r>
      <w:r w:rsidR="00BF277E" w:rsidRPr="00AC48F4">
        <w:rPr>
          <w:color w:val="000000" w:themeColor="text1"/>
          <w:sz w:val="22"/>
          <w:szCs w:val="22"/>
          <w:lang w:eastAsia="ja-JP"/>
        </w:rPr>
        <w:t xml:space="preserve">for its Production Operation </w:t>
      </w:r>
      <w:r w:rsidRPr="00AC48F4">
        <w:rPr>
          <w:color w:val="000000" w:themeColor="text1"/>
          <w:sz w:val="22"/>
          <w:szCs w:val="22"/>
          <w:lang w:eastAsia="ja-JP"/>
        </w:rPr>
        <w:t xml:space="preserve">to achieve </w:t>
      </w:r>
      <w:r w:rsidR="00975AA4" w:rsidRPr="00AC48F4">
        <w:rPr>
          <w:color w:val="000000" w:themeColor="text1"/>
          <w:sz w:val="22"/>
          <w:szCs w:val="22"/>
          <w:lang w:eastAsia="ja-JP"/>
        </w:rPr>
        <w:t xml:space="preserve">its </w:t>
      </w:r>
      <w:r w:rsidR="00A61779" w:rsidRPr="00AC48F4">
        <w:rPr>
          <w:color w:val="000000" w:themeColor="text1"/>
          <w:sz w:val="22"/>
          <w:szCs w:val="22"/>
          <w:lang w:eastAsia="ja-JP"/>
        </w:rPr>
        <w:t xml:space="preserve">mitigation or offset </w:t>
      </w:r>
      <w:r w:rsidR="00975AA4" w:rsidRPr="00AC48F4">
        <w:rPr>
          <w:color w:val="000000" w:themeColor="text1"/>
          <w:sz w:val="22"/>
          <w:szCs w:val="22"/>
          <w:lang w:eastAsia="ja-JP"/>
        </w:rPr>
        <w:t>commitment, consistent with 3.1.3.1</w:t>
      </w:r>
      <w:r w:rsidR="001830A9" w:rsidRPr="00AC48F4">
        <w:rPr>
          <w:color w:val="000000" w:themeColor="text1"/>
          <w:sz w:val="22"/>
          <w:szCs w:val="22"/>
        </w:rPr>
        <w:t xml:space="preserve">, and </w:t>
      </w:r>
      <w:r w:rsidR="00A61779" w:rsidRPr="00AC48F4">
        <w:rPr>
          <w:color w:val="000000" w:themeColor="text1"/>
          <w:sz w:val="22"/>
          <w:szCs w:val="22"/>
        </w:rPr>
        <w:t>within</w:t>
      </w:r>
      <w:r w:rsidR="00975AA4" w:rsidRPr="00AC48F4">
        <w:rPr>
          <w:color w:val="000000" w:themeColor="text1"/>
          <w:sz w:val="22"/>
          <w:szCs w:val="22"/>
        </w:rPr>
        <w:t xml:space="preserve"> three years, </w:t>
      </w:r>
      <w:r w:rsidR="001830A9" w:rsidRPr="00AC48F4">
        <w:rPr>
          <w:color w:val="000000" w:themeColor="text1"/>
          <w:sz w:val="22"/>
          <w:szCs w:val="22"/>
        </w:rPr>
        <w:t xml:space="preserve">provide a plan to achieve </w:t>
      </w:r>
      <w:r w:rsidR="00A61779" w:rsidRPr="00AC48F4">
        <w:rPr>
          <w:color w:val="000000" w:themeColor="text1"/>
          <w:sz w:val="22"/>
          <w:szCs w:val="22"/>
        </w:rPr>
        <w:t xml:space="preserve">its </w:t>
      </w:r>
      <w:r w:rsidR="00A61779" w:rsidRPr="00AC48F4">
        <w:rPr>
          <w:color w:val="000000" w:themeColor="text1"/>
          <w:sz w:val="22"/>
          <w:szCs w:val="22"/>
          <w:lang w:eastAsia="ja-JP"/>
        </w:rPr>
        <w:t xml:space="preserve">mitigation or offset </w:t>
      </w:r>
      <w:r w:rsidR="00A61779" w:rsidRPr="00AC48F4">
        <w:rPr>
          <w:color w:val="000000" w:themeColor="text1"/>
          <w:sz w:val="22"/>
          <w:szCs w:val="22"/>
        </w:rPr>
        <w:t>commitment consistent with 3.1.3.4</w:t>
      </w:r>
      <w:r w:rsidR="0003771B" w:rsidRPr="00AC48F4">
        <w:rPr>
          <w:color w:val="000000" w:themeColor="text1"/>
          <w:sz w:val="22"/>
          <w:szCs w:val="22"/>
        </w:rPr>
        <w:t>.</w:t>
      </w:r>
      <w:r w:rsidR="0003771B" w:rsidRPr="00AC48F4">
        <w:rPr>
          <w:rStyle w:val="FootnoteReference"/>
          <w:color w:val="000000" w:themeColor="text1"/>
          <w:sz w:val="22"/>
          <w:szCs w:val="22"/>
        </w:rPr>
        <w:footnoteReference w:id="29"/>
      </w:r>
      <w:r w:rsidR="0003771B" w:rsidRPr="00AC48F4">
        <w:rPr>
          <w:color w:val="000000" w:themeColor="text1"/>
          <w:sz w:val="22"/>
          <w:szCs w:val="22"/>
        </w:rPr>
        <w:t xml:space="preserve"> </w:t>
      </w:r>
      <w:r w:rsidRPr="00AC48F4">
        <w:rPr>
          <w:color w:val="000000" w:themeColor="text1"/>
          <w:sz w:val="22"/>
          <w:szCs w:val="22"/>
          <w:lang w:eastAsia="ja-JP"/>
        </w:rPr>
        <w:t xml:space="preserve"> </w:t>
      </w:r>
    </w:p>
    <w:p w14:paraId="7BDDB090" w14:textId="0D028953" w:rsidR="00D278FA" w:rsidRPr="00AC48F4" w:rsidRDefault="00185510" w:rsidP="00F73DCA">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3</w:t>
      </w:r>
      <w:r w:rsidR="00685645" w:rsidRPr="00AC48F4">
        <w:rPr>
          <w:color w:val="000000" w:themeColor="text1"/>
          <w:sz w:val="22"/>
          <w:szCs w:val="22"/>
          <w:lang w:eastAsia="ja-JP"/>
        </w:rPr>
        <w:t>.1.</w:t>
      </w:r>
      <w:r w:rsidR="00F62676" w:rsidRPr="00AC48F4">
        <w:rPr>
          <w:color w:val="000000" w:themeColor="text1"/>
          <w:sz w:val="22"/>
          <w:szCs w:val="22"/>
          <w:lang w:eastAsia="ja-JP"/>
        </w:rPr>
        <w:t>3</w:t>
      </w:r>
      <w:r w:rsidR="00685645" w:rsidRPr="00AC48F4">
        <w:rPr>
          <w:color w:val="000000" w:themeColor="text1"/>
          <w:sz w:val="22"/>
          <w:szCs w:val="22"/>
          <w:lang w:eastAsia="ja-JP"/>
        </w:rPr>
        <w:t>.</w:t>
      </w:r>
      <w:r w:rsidR="004729B8" w:rsidRPr="00AC48F4">
        <w:rPr>
          <w:color w:val="000000" w:themeColor="text1"/>
          <w:sz w:val="22"/>
          <w:szCs w:val="22"/>
          <w:lang w:eastAsia="ja-JP"/>
        </w:rPr>
        <w:t>3</w:t>
      </w:r>
      <w:r w:rsidR="00685645" w:rsidRPr="00AC48F4">
        <w:rPr>
          <w:color w:val="000000" w:themeColor="text1"/>
          <w:sz w:val="22"/>
          <w:szCs w:val="22"/>
          <w:lang w:eastAsia="ja-JP"/>
        </w:rPr>
        <w:tab/>
        <w:t>The Producer shall demonstrate</w:t>
      </w:r>
      <w:r w:rsidR="00347B82" w:rsidRPr="00AC48F4">
        <w:rPr>
          <w:color w:val="000000" w:themeColor="text1"/>
          <w:sz w:val="22"/>
          <w:szCs w:val="22"/>
          <w:lang w:eastAsia="ja-JP"/>
        </w:rPr>
        <w:t xml:space="preserve"> </w:t>
      </w:r>
      <w:r w:rsidR="00685645" w:rsidRPr="00AC48F4">
        <w:rPr>
          <w:color w:val="000000" w:themeColor="text1"/>
          <w:sz w:val="22"/>
          <w:szCs w:val="22"/>
          <w:lang w:eastAsia="ja-JP"/>
        </w:rPr>
        <w:t>that it</w:t>
      </w:r>
      <w:r w:rsidR="00BF277E" w:rsidRPr="00AC48F4">
        <w:rPr>
          <w:color w:val="000000" w:themeColor="text1"/>
          <w:sz w:val="22"/>
          <w:szCs w:val="22"/>
          <w:lang w:eastAsia="ja-JP"/>
        </w:rPr>
        <w:t>s Production Operation</w:t>
      </w:r>
      <w:r w:rsidR="00685645" w:rsidRPr="00AC48F4">
        <w:rPr>
          <w:color w:val="000000" w:themeColor="text1"/>
          <w:sz w:val="22"/>
          <w:szCs w:val="22"/>
          <w:lang w:eastAsia="ja-JP"/>
        </w:rPr>
        <w:t xml:space="preserve"> has </w:t>
      </w:r>
      <w:r w:rsidR="00A61779" w:rsidRPr="00AC48F4">
        <w:rPr>
          <w:color w:val="000000" w:themeColor="text1"/>
          <w:sz w:val="22"/>
          <w:szCs w:val="22"/>
          <w:lang w:eastAsia="ja-JP"/>
        </w:rPr>
        <w:t>fully mitigated or offset its</w:t>
      </w:r>
      <w:r w:rsidR="00685645" w:rsidRPr="00AC48F4">
        <w:rPr>
          <w:color w:val="000000" w:themeColor="text1"/>
          <w:sz w:val="22"/>
          <w:szCs w:val="22"/>
          <w:lang w:eastAsia="ja-JP"/>
        </w:rPr>
        <w:t xml:space="preserve"> impacts in at least </w:t>
      </w:r>
      <w:r w:rsidR="00A61779" w:rsidRPr="00AC48F4">
        <w:rPr>
          <w:color w:val="000000" w:themeColor="text1"/>
          <w:sz w:val="22"/>
          <w:szCs w:val="22"/>
          <w:lang w:eastAsia="ja-JP"/>
        </w:rPr>
        <w:t xml:space="preserve">8 </w:t>
      </w:r>
      <w:r w:rsidR="0030387F" w:rsidRPr="00AC48F4">
        <w:rPr>
          <w:color w:val="000000" w:themeColor="text1"/>
          <w:sz w:val="22"/>
          <w:szCs w:val="22"/>
          <w:lang w:eastAsia="ja-JP"/>
        </w:rPr>
        <w:t>of the core</w:t>
      </w:r>
      <w:r w:rsidR="00685645" w:rsidRPr="00AC48F4">
        <w:rPr>
          <w:color w:val="000000" w:themeColor="text1"/>
          <w:sz w:val="22"/>
          <w:szCs w:val="22"/>
          <w:lang w:eastAsia="ja-JP"/>
        </w:rPr>
        <w:t xml:space="preserve"> impact categories within </w:t>
      </w:r>
      <w:r w:rsidR="00A90016" w:rsidRPr="00AC48F4">
        <w:rPr>
          <w:color w:val="000000" w:themeColor="text1"/>
          <w:sz w:val="22"/>
          <w:szCs w:val="22"/>
          <w:lang w:eastAsia="ja-JP"/>
        </w:rPr>
        <w:t xml:space="preserve">three </w:t>
      </w:r>
      <w:r w:rsidR="00685645" w:rsidRPr="00AC48F4">
        <w:rPr>
          <w:color w:val="000000" w:themeColor="text1"/>
          <w:sz w:val="22"/>
          <w:szCs w:val="22"/>
          <w:lang w:eastAsia="ja-JP"/>
        </w:rPr>
        <w:t>years of initial certification</w:t>
      </w:r>
      <w:r w:rsidR="00347B82" w:rsidRPr="00AC48F4">
        <w:rPr>
          <w:color w:val="000000" w:themeColor="text1"/>
          <w:sz w:val="22"/>
          <w:szCs w:val="22"/>
          <w:lang w:eastAsia="ja-JP"/>
        </w:rPr>
        <w:t xml:space="preserve">, </w:t>
      </w:r>
      <w:r w:rsidR="00BF277E" w:rsidRPr="00AC48F4">
        <w:rPr>
          <w:color w:val="000000" w:themeColor="text1"/>
          <w:sz w:val="22"/>
          <w:szCs w:val="22"/>
          <w:lang w:eastAsia="ja-JP"/>
        </w:rPr>
        <w:t xml:space="preserve">as </w:t>
      </w:r>
      <w:r w:rsidR="00347B82" w:rsidRPr="00AC48F4">
        <w:rPr>
          <w:color w:val="000000" w:themeColor="text1"/>
          <w:sz w:val="22"/>
          <w:szCs w:val="22"/>
          <w:lang w:eastAsia="ja-JP"/>
        </w:rPr>
        <w:t>verified by a qualified third-party</w:t>
      </w:r>
      <w:r w:rsidR="00A90016" w:rsidRPr="00AC48F4">
        <w:rPr>
          <w:color w:val="000000" w:themeColor="text1"/>
          <w:sz w:val="22"/>
          <w:szCs w:val="22"/>
          <w:lang w:eastAsia="ja-JP"/>
        </w:rPr>
        <w:t>.</w:t>
      </w:r>
    </w:p>
    <w:p w14:paraId="67EF29AA" w14:textId="7C2DD390" w:rsidR="00D278FA" w:rsidRPr="00AC48F4" w:rsidRDefault="001830A9" w:rsidP="008109C4">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3.1.</w:t>
      </w:r>
      <w:r w:rsidR="00F62676" w:rsidRPr="00AC48F4">
        <w:rPr>
          <w:color w:val="000000" w:themeColor="text1"/>
          <w:sz w:val="22"/>
          <w:szCs w:val="22"/>
          <w:lang w:eastAsia="ja-JP"/>
        </w:rPr>
        <w:t>3</w:t>
      </w:r>
      <w:r w:rsidRPr="00AC48F4">
        <w:rPr>
          <w:color w:val="000000" w:themeColor="text1"/>
          <w:sz w:val="22"/>
          <w:szCs w:val="22"/>
          <w:lang w:eastAsia="ja-JP"/>
        </w:rPr>
        <w:t>.4</w:t>
      </w:r>
      <w:r w:rsidRPr="00AC48F4">
        <w:rPr>
          <w:color w:val="000000" w:themeColor="text1"/>
          <w:sz w:val="22"/>
          <w:szCs w:val="22"/>
          <w:lang w:eastAsia="ja-JP"/>
        </w:rPr>
        <w:tab/>
        <w:t xml:space="preserve">The Producer shall demonstrate that its Production Operation has </w:t>
      </w:r>
      <w:r w:rsidR="00A61779" w:rsidRPr="00AC48F4">
        <w:rPr>
          <w:color w:val="000000" w:themeColor="text1"/>
          <w:sz w:val="22"/>
          <w:szCs w:val="22"/>
          <w:lang w:eastAsia="ja-JP"/>
        </w:rPr>
        <w:t xml:space="preserve">fully mitigated or offset its </w:t>
      </w:r>
      <w:r w:rsidRPr="00AC48F4">
        <w:rPr>
          <w:color w:val="000000" w:themeColor="text1"/>
          <w:sz w:val="22"/>
          <w:szCs w:val="22"/>
          <w:lang w:eastAsia="ja-JP"/>
        </w:rPr>
        <w:t xml:space="preserve">impacts in at least </w:t>
      </w:r>
      <w:r w:rsidR="00A61779" w:rsidRPr="00AC48F4">
        <w:rPr>
          <w:color w:val="000000" w:themeColor="text1"/>
          <w:sz w:val="22"/>
          <w:szCs w:val="22"/>
          <w:lang w:eastAsia="ja-JP"/>
        </w:rPr>
        <w:t>12</w:t>
      </w:r>
      <w:r w:rsidRPr="00AC48F4">
        <w:rPr>
          <w:color w:val="000000" w:themeColor="text1"/>
          <w:sz w:val="22"/>
          <w:szCs w:val="22"/>
          <w:lang w:eastAsia="ja-JP"/>
        </w:rPr>
        <w:t xml:space="preserve"> of the core impact categories within six years of initial certification, as verified by a qualified third-party.</w:t>
      </w:r>
    </w:p>
    <w:p w14:paraId="4E2A1943" w14:textId="77777777" w:rsidR="00834B05" w:rsidRPr="00AC48F4" w:rsidRDefault="00834B05" w:rsidP="00F73DCA">
      <w:pPr>
        <w:spacing w:line="276" w:lineRule="auto"/>
        <w:rPr>
          <w:b/>
          <w:bCs/>
          <w:color w:val="000000" w:themeColor="text1"/>
          <w:sz w:val="32"/>
          <w:szCs w:val="32"/>
          <w:lang w:eastAsia="ja-JP"/>
        </w:rPr>
      </w:pPr>
      <w:bookmarkStart w:id="255" w:name="_Toc32417053"/>
      <w:bookmarkStart w:id="256" w:name="_Toc21603509"/>
      <w:bookmarkStart w:id="257" w:name="_Toc26962778"/>
      <w:bookmarkStart w:id="258" w:name="_Toc17712815"/>
      <w:r w:rsidRPr="00AC48F4">
        <w:rPr>
          <w:color w:val="000000" w:themeColor="text1"/>
        </w:rPr>
        <w:br w:type="page"/>
      </w:r>
    </w:p>
    <w:p w14:paraId="2529F2B5" w14:textId="58101C3B" w:rsidR="00FE39D1" w:rsidRPr="00AC48F4" w:rsidRDefault="008E3855" w:rsidP="00F73DCA">
      <w:pPr>
        <w:pStyle w:val="Appendix"/>
        <w:spacing w:line="276" w:lineRule="auto"/>
        <w:rPr>
          <w:color w:val="000000" w:themeColor="text1"/>
        </w:rPr>
      </w:pPr>
      <w:r w:rsidRPr="00AC48F4">
        <w:rPr>
          <w:color w:val="000000" w:themeColor="text1"/>
        </w:rPr>
        <w:lastRenderedPageBreak/>
        <w:t>4</w:t>
      </w:r>
      <w:r w:rsidR="00FE39D1" w:rsidRPr="00AC48F4">
        <w:rPr>
          <w:color w:val="000000" w:themeColor="text1"/>
        </w:rPr>
        <w:t>.</w:t>
      </w:r>
      <w:r w:rsidR="00717112" w:rsidRPr="00AC48F4">
        <w:rPr>
          <w:color w:val="000000" w:themeColor="text1"/>
        </w:rPr>
        <w:tab/>
      </w:r>
      <w:r w:rsidR="00CD404C" w:rsidRPr="00AC48F4">
        <w:rPr>
          <w:color w:val="000000" w:themeColor="text1"/>
        </w:rPr>
        <w:t xml:space="preserve">Diamond Chain of Custody </w:t>
      </w:r>
      <w:r w:rsidR="009C5D45" w:rsidRPr="00AC48F4">
        <w:rPr>
          <w:color w:val="000000" w:themeColor="text1"/>
        </w:rPr>
        <w:t>Tracking and</w:t>
      </w:r>
      <w:r w:rsidR="00230C62" w:rsidRPr="00AC48F4">
        <w:rPr>
          <w:color w:val="000000" w:themeColor="text1"/>
        </w:rPr>
        <w:t xml:space="preserve"> </w:t>
      </w:r>
      <w:r w:rsidR="009C5D45" w:rsidRPr="00AC48F4">
        <w:rPr>
          <w:color w:val="000000" w:themeColor="text1"/>
        </w:rPr>
        <w:t>Testing</w:t>
      </w:r>
      <w:r w:rsidR="00FE39D1" w:rsidRPr="00AC48F4">
        <w:rPr>
          <w:color w:val="000000" w:themeColor="text1"/>
        </w:rPr>
        <w:t xml:space="preserve"> Criteria</w:t>
      </w:r>
    </w:p>
    <w:p w14:paraId="2B16FE0B" w14:textId="53871E58" w:rsidR="00EB6BC1" w:rsidRPr="00AC48F4" w:rsidRDefault="00EB6BC1" w:rsidP="00260DBF">
      <w:pPr>
        <w:spacing w:before="240" w:after="120" w:line="276" w:lineRule="auto"/>
        <w:jc w:val="both"/>
        <w:rPr>
          <w:iCs/>
          <w:color w:val="000000" w:themeColor="text1"/>
          <w:sz w:val="22"/>
          <w:szCs w:val="22"/>
        </w:rPr>
      </w:pPr>
      <w:r w:rsidRPr="00AC48F4">
        <w:rPr>
          <w:color w:val="000000" w:themeColor="text1"/>
          <w:sz w:val="22"/>
          <w:szCs w:val="22"/>
        </w:rPr>
        <w:t>The Producer is the first link in the chain of custody, implementing testing and other measures to ensure that Certified Diamonds are accurately represented in the marketplace.  Section 4.1 criteria are relevant to Producers.  Handlers in the chain of custody – including cutters, polishers, jewelry manufacturers</w:t>
      </w:r>
      <w:r w:rsidR="00652667" w:rsidRPr="00AC48F4">
        <w:rPr>
          <w:color w:val="000000" w:themeColor="text1"/>
          <w:sz w:val="22"/>
          <w:szCs w:val="22"/>
        </w:rPr>
        <w:t xml:space="preserve">, </w:t>
      </w:r>
      <w:r w:rsidR="00E86192" w:rsidRPr="00AC48F4">
        <w:rPr>
          <w:color w:val="000000" w:themeColor="text1"/>
          <w:sz w:val="22"/>
          <w:szCs w:val="22"/>
        </w:rPr>
        <w:t xml:space="preserve">and </w:t>
      </w:r>
      <w:r w:rsidR="00E5210E" w:rsidRPr="00AC48F4">
        <w:rPr>
          <w:color w:val="000000" w:themeColor="text1"/>
          <w:sz w:val="22"/>
          <w:szCs w:val="22"/>
        </w:rPr>
        <w:t>recycled</w:t>
      </w:r>
      <w:r w:rsidR="00652667" w:rsidRPr="00AC48F4">
        <w:rPr>
          <w:color w:val="000000" w:themeColor="text1"/>
          <w:sz w:val="22"/>
          <w:szCs w:val="22"/>
        </w:rPr>
        <w:t xml:space="preserve"> diamond handlers</w:t>
      </w:r>
      <w:r w:rsidR="00E86192" w:rsidRPr="00AC48F4">
        <w:rPr>
          <w:color w:val="000000" w:themeColor="text1"/>
          <w:sz w:val="22"/>
          <w:szCs w:val="22"/>
        </w:rPr>
        <w:t xml:space="preserve"> </w:t>
      </w:r>
      <w:r w:rsidRPr="00AC48F4">
        <w:rPr>
          <w:color w:val="000000" w:themeColor="text1"/>
          <w:sz w:val="22"/>
          <w:szCs w:val="22"/>
        </w:rPr>
        <w:t>– put into place management systems, traceability documentation procedures, and when required, empirical testing. Section 4.2 criteria are relevant to Handlers.</w:t>
      </w:r>
      <w:r w:rsidRPr="00AC48F4">
        <w:rPr>
          <w:iCs/>
          <w:color w:val="000000" w:themeColor="text1"/>
          <w:sz w:val="22"/>
          <w:szCs w:val="22"/>
        </w:rPr>
        <w:t xml:space="preserve"> Both sections apply to Producers who are also Handlers.</w:t>
      </w:r>
      <w:r w:rsidR="002F4AD1" w:rsidRPr="00AC48F4">
        <w:rPr>
          <w:iCs/>
          <w:color w:val="000000" w:themeColor="text1"/>
          <w:sz w:val="22"/>
          <w:szCs w:val="22"/>
        </w:rPr>
        <w:t xml:space="preserve">  </w:t>
      </w:r>
    </w:p>
    <w:p w14:paraId="46421FD1" w14:textId="478DD922" w:rsidR="00612521" w:rsidRPr="00AC48F4" w:rsidRDefault="00612521" w:rsidP="00612521">
      <w:pPr>
        <w:pStyle w:val="Heading2"/>
        <w:numPr>
          <w:ilvl w:val="0"/>
          <w:numId w:val="0"/>
        </w:numPr>
        <w:snapToGrid w:val="0"/>
        <w:spacing w:line="276" w:lineRule="auto"/>
        <w:rPr>
          <w:color w:val="000000" w:themeColor="text1"/>
        </w:rPr>
      </w:pPr>
      <w:r w:rsidRPr="00AC48F4">
        <w:rPr>
          <w:color w:val="000000" w:themeColor="text1"/>
        </w:rPr>
        <w:t>4.1</w:t>
      </w:r>
      <w:r w:rsidRPr="00AC48F4">
        <w:rPr>
          <w:color w:val="000000" w:themeColor="text1"/>
        </w:rPr>
        <w:tab/>
        <w:t>Chain of Custody Requirements for Producers</w:t>
      </w:r>
    </w:p>
    <w:p w14:paraId="71CB5D74" w14:textId="396721C9" w:rsidR="00612521" w:rsidRPr="00AC48F4" w:rsidRDefault="00612521" w:rsidP="00612521">
      <w:pPr>
        <w:pStyle w:val="bodycopy"/>
        <w:widowControl w:val="0"/>
        <w:snapToGrid w:val="0"/>
        <w:rPr>
          <w:b/>
          <w:bCs/>
          <w:color w:val="000000" w:themeColor="text1"/>
        </w:rPr>
      </w:pPr>
      <w:r w:rsidRPr="00AC48F4">
        <w:rPr>
          <w:b/>
          <w:i/>
          <w:color w:val="000000" w:themeColor="text1"/>
        </w:rPr>
        <w:t xml:space="preserve">Principle: </w:t>
      </w:r>
      <w:r w:rsidRPr="00AC48F4">
        <w:rPr>
          <w:bCs/>
          <w:i/>
          <w:color w:val="000000" w:themeColor="text1"/>
        </w:rPr>
        <w:t xml:space="preserve">The </w:t>
      </w:r>
      <w:r w:rsidRPr="00AC48F4">
        <w:rPr>
          <w:i/>
          <w:color w:val="000000" w:themeColor="text1"/>
        </w:rPr>
        <w:t>Producer uses empirical testing technologies to establish a provenance signature so that the Certified Diamonds produced can be tracked through the chain of custody</w:t>
      </w:r>
      <w:r w:rsidRPr="00AC48F4">
        <w:rPr>
          <w:i/>
          <w:iCs/>
          <w:color w:val="000000" w:themeColor="text1"/>
        </w:rPr>
        <w:t xml:space="preserve">, and ensures that tracking and management of Certified Diamonds in conducted a consistent, accurate and transparent manner.  </w:t>
      </w:r>
    </w:p>
    <w:p w14:paraId="21CD24C0" w14:textId="2CC7E36D" w:rsidR="00612521" w:rsidRPr="00AC48F4" w:rsidRDefault="0090103F" w:rsidP="00612521">
      <w:pPr>
        <w:rPr>
          <w:i/>
          <w:iCs/>
          <w:color w:val="000000" w:themeColor="text1"/>
          <w:sz w:val="22"/>
          <w:szCs w:val="22"/>
        </w:rPr>
      </w:pPr>
      <w:r w:rsidRPr="00AC48F4">
        <w:rPr>
          <w:b/>
          <w:bCs/>
          <w:i/>
          <w:iCs/>
          <w:color w:val="000000" w:themeColor="text1"/>
          <w:sz w:val="22"/>
          <w:szCs w:val="22"/>
        </w:rPr>
        <w:t>Critical Criteria denoted with *:</w:t>
      </w:r>
      <w:r w:rsidRPr="00AC48F4">
        <w:rPr>
          <w:i/>
          <w:iCs/>
          <w:color w:val="000000" w:themeColor="text1"/>
          <w:sz w:val="22"/>
          <w:szCs w:val="22"/>
        </w:rPr>
        <w:t xml:space="preserve"> </w:t>
      </w:r>
      <w:r w:rsidR="00612521" w:rsidRPr="00AC48F4">
        <w:rPr>
          <w:i/>
          <w:iCs/>
          <w:color w:val="000000" w:themeColor="text1"/>
          <w:sz w:val="22"/>
          <w:szCs w:val="22"/>
        </w:rPr>
        <w:t>4.1.1.1, 4.1.2.1, 4.1.2.2, 4.1.2.3, 4.1.2.4, 4.1.3.1, 4.1.4.1, 4.1.4.2, 4.1.4.3</w:t>
      </w:r>
    </w:p>
    <w:p w14:paraId="5607AC18" w14:textId="77777777" w:rsidR="00612521" w:rsidRPr="00AC48F4" w:rsidRDefault="00612521" w:rsidP="00C229E8">
      <w:pPr>
        <w:spacing w:before="240" w:after="120" w:line="276" w:lineRule="auto"/>
        <w:jc w:val="both"/>
        <w:rPr>
          <w:i/>
          <w:iCs/>
          <w:color w:val="000000" w:themeColor="text1"/>
          <w:sz w:val="20"/>
          <w:szCs w:val="20"/>
        </w:rPr>
      </w:pPr>
      <w:r w:rsidRPr="00AC48F4">
        <w:rPr>
          <w:i/>
          <w:iCs/>
          <w:color w:val="000000" w:themeColor="text1"/>
          <w:sz w:val="20"/>
          <w:szCs w:val="20"/>
        </w:rPr>
        <w:t>NOTE: This section applies to Producers who are interested in having claims related to their Certified Diamonds passed along through the chain of custody.</w:t>
      </w:r>
    </w:p>
    <w:p w14:paraId="6E9EAC5D" w14:textId="6000C1F7" w:rsidR="00612521" w:rsidRPr="00AC48F4" w:rsidRDefault="00612521" w:rsidP="00612521">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4.1.1</w:t>
      </w:r>
      <w:r w:rsidRPr="00AC48F4">
        <w:rPr>
          <w:color w:val="000000" w:themeColor="text1"/>
        </w:rPr>
        <w:tab/>
        <w:t xml:space="preserve">Management </w:t>
      </w:r>
      <w:r w:rsidR="00A45DDC" w:rsidRPr="00AC48F4">
        <w:rPr>
          <w:color w:val="000000" w:themeColor="text1"/>
        </w:rPr>
        <w:t>S</w:t>
      </w:r>
      <w:r w:rsidRPr="00AC48F4">
        <w:rPr>
          <w:color w:val="000000" w:themeColor="text1"/>
        </w:rPr>
        <w:t xml:space="preserve">ystem and </w:t>
      </w:r>
      <w:r w:rsidR="00A45DDC" w:rsidRPr="00AC48F4">
        <w:rPr>
          <w:color w:val="000000" w:themeColor="text1"/>
        </w:rPr>
        <w:t>R</w:t>
      </w:r>
      <w:r w:rsidRPr="00AC48F4">
        <w:rPr>
          <w:color w:val="000000" w:themeColor="text1"/>
        </w:rPr>
        <w:t>esponsibilities</w:t>
      </w:r>
    </w:p>
    <w:p w14:paraId="58476159" w14:textId="529DF3A4" w:rsidR="00612521" w:rsidRPr="00AC48F4" w:rsidRDefault="00612521" w:rsidP="00612521">
      <w:pPr>
        <w:pStyle w:val="Heading4"/>
        <w:numPr>
          <w:ilvl w:val="0"/>
          <w:numId w:val="0"/>
        </w:numPr>
        <w:spacing w:before="240" w:line="276" w:lineRule="auto"/>
        <w:ind w:left="864" w:hanging="864"/>
        <w:textboxTightWrap w:val="none"/>
        <w:rPr>
          <w:strike/>
          <w:color w:val="000000" w:themeColor="text1"/>
          <w:sz w:val="22"/>
          <w:szCs w:val="22"/>
        </w:rPr>
      </w:pPr>
      <w:r w:rsidRPr="00AC48F4">
        <w:rPr>
          <w:color w:val="000000" w:themeColor="text1"/>
          <w:sz w:val="22"/>
          <w:szCs w:val="22"/>
        </w:rPr>
        <w:t>4.1.1.1</w:t>
      </w:r>
      <w:r w:rsidR="0090103F" w:rsidRPr="00AC48F4">
        <w:rPr>
          <w:color w:val="000000" w:themeColor="text1"/>
          <w:sz w:val="22"/>
          <w:szCs w:val="22"/>
        </w:rPr>
        <w:t>*</w:t>
      </w:r>
      <w:r w:rsidRPr="00AC48F4">
        <w:rPr>
          <w:color w:val="000000" w:themeColor="text1"/>
          <w:sz w:val="22"/>
          <w:szCs w:val="22"/>
        </w:rPr>
        <w:tab/>
        <w:t>The Producer shall assign at least one senior management member to have overall responsibility and authority over the management of Certified Diamonds</w:t>
      </w:r>
      <w:r w:rsidR="00A45DDC" w:rsidRPr="00AC48F4">
        <w:rPr>
          <w:color w:val="000000" w:themeColor="text1"/>
          <w:sz w:val="22"/>
          <w:szCs w:val="22"/>
        </w:rPr>
        <w:t>.</w:t>
      </w:r>
    </w:p>
    <w:p w14:paraId="456E6D05" w14:textId="425EC9E1" w:rsidR="00612521" w:rsidRPr="00AC48F4" w:rsidRDefault="00612521" w:rsidP="00612521">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4.1.1.2</w:t>
      </w:r>
      <w:r w:rsidRPr="00AC48F4">
        <w:rPr>
          <w:color w:val="000000" w:themeColor="text1"/>
          <w:sz w:val="22"/>
          <w:szCs w:val="22"/>
        </w:rPr>
        <w:tab/>
        <w:t>The Producer shall establish and implement CoC systems and procedures for Certified Diamonds, including:</w:t>
      </w:r>
    </w:p>
    <w:p w14:paraId="385942EA" w14:textId="77777777" w:rsidR="00612521" w:rsidRPr="00AC48F4" w:rsidRDefault="00612521" w:rsidP="00612521">
      <w:pPr>
        <w:pStyle w:val="Heading4"/>
        <w:numPr>
          <w:ilvl w:val="0"/>
          <w:numId w:val="0"/>
        </w:numPr>
        <w:spacing w:before="240" w:line="276" w:lineRule="auto"/>
        <w:ind w:left="1260" w:hanging="360"/>
        <w:textboxTightWrap w:val="none"/>
        <w:rPr>
          <w:color w:val="000000" w:themeColor="text1"/>
          <w:sz w:val="22"/>
          <w:szCs w:val="22"/>
        </w:rPr>
      </w:pPr>
      <w:r w:rsidRPr="00AC48F4">
        <w:rPr>
          <w:color w:val="000000" w:themeColor="text1"/>
          <w:sz w:val="22"/>
          <w:szCs w:val="22"/>
        </w:rPr>
        <w:t>a.</w:t>
      </w:r>
      <w:r w:rsidRPr="00AC48F4">
        <w:rPr>
          <w:color w:val="000000" w:themeColor="text1"/>
          <w:sz w:val="22"/>
          <w:szCs w:val="22"/>
        </w:rPr>
        <w:tab/>
        <w:t>procedures related to the establishment of a provenance signature for each Certified Diamond;</w:t>
      </w:r>
    </w:p>
    <w:p w14:paraId="5368ECA3" w14:textId="77777777" w:rsidR="00612521" w:rsidRPr="00AC48F4" w:rsidRDefault="00612521" w:rsidP="00612521">
      <w:pPr>
        <w:pStyle w:val="Heading4"/>
        <w:numPr>
          <w:ilvl w:val="0"/>
          <w:numId w:val="0"/>
        </w:numPr>
        <w:spacing w:before="240" w:line="276" w:lineRule="auto"/>
        <w:ind w:left="1260" w:hanging="360"/>
        <w:textboxTightWrap w:val="none"/>
        <w:rPr>
          <w:color w:val="000000" w:themeColor="text1"/>
          <w:sz w:val="22"/>
          <w:szCs w:val="22"/>
        </w:rPr>
      </w:pPr>
      <w:r w:rsidRPr="00AC48F4">
        <w:rPr>
          <w:color w:val="000000" w:themeColor="text1"/>
          <w:sz w:val="22"/>
          <w:szCs w:val="22"/>
        </w:rPr>
        <w:t>b.</w:t>
      </w:r>
      <w:r w:rsidRPr="00AC48F4">
        <w:rPr>
          <w:color w:val="000000" w:themeColor="text1"/>
          <w:sz w:val="22"/>
          <w:szCs w:val="22"/>
        </w:rPr>
        <w:tab/>
        <w:t xml:space="preserve">procedures for tracking, management and storage of Certified Diamonds while in the Producer’s custody; </w:t>
      </w:r>
    </w:p>
    <w:p w14:paraId="7B4B1D0D" w14:textId="4C348B37" w:rsidR="00612521" w:rsidRPr="00AC48F4" w:rsidRDefault="00612521" w:rsidP="00612521">
      <w:pPr>
        <w:pStyle w:val="Heading4"/>
        <w:numPr>
          <w:ilvl w:val="0"/>
          <w:numId w:val="0"/>
        </w:numPr>
        <w:spacing w:before="240" w:line="276" w:lineRule="auto"/>
        <w:ind w:left="1260" w:hanging="360"/>
        <w:textboxTightWrap w:val="none"/>
        <w:rPr>
          <w:color w:val="000000" w:themeColor="text1"/>
          <w:sz w:val="22"/>
          <w:szCs w:val="22"/>
        </w:rPr>
      </w:pPr>
      <w:r w:rsidRPr="00AC48F4">
        <w:rPr>
          <w:color w:val="000000" w:themeColor="text1"/>
          <w:sz w:val="22"/>
          <w:szCs w:val="22"/>
        </w:rPr>
        <w:t>c.</w:t>
      </w:r>
      <w:r w:rsidRPr="00AC48F4">
        <w:rPr>
          <w:color w:val="000000" w:themeColor="text1"/>
          <w:sz w:val="22"/>
          <w:szCs w:val="22"/>
        </w:rPr>
        <w:tab/>
        <w:t>a procedure to accurately track Certified Diamonds outside of the facility if such diamonds temporarily leave the Producer’s custody;</w:t>
      </w:r>
    </w:p>
    <w:p w14:paraId="0BA674E3" w14:textId="0CDD0ECC" w:rsidR="00612521" w:rsidRPr="00AC48F4" w:rsidRDefault="00612521" w:rsidP="00A45DDC">
      <w:pPr>
        <w:pStyle w:val="Heading4"/>
        <w:numPr>
          <w:ilvl w:val="0"/>
          <w:numId w:val="0"/>
        </w:numPr>
        <w:spacing w:before="240" w:line="276" w:lineRule="auto"/>
        <w:ind w:left="1260" w:hanging="360"/>
        <w:textboxTightWrap w:val="none"/>
        <w:rPr>
          <w:color w:val="000000" w:themeColor="text1"/>
          <w:sz w:val="22"/>
          <w:szCs w:val="22"/>
        </w:rPr>
      </w:pPr>
      <w:r w:rsidRPr="00AC48F4">
        <w:rPr>
          <w:color w:val="000000" w:themeColor="text1"/>
          <w:sz w:val="22"/>
          <w:szCs w:val="22"/>
        </w:rPr>
        <w:t>d.</w:t>
      </w:r>
      <w:r w:rsidRPr="00AC48F4">
        <w:rPr>
          <w:color w:val="000000" w:themeColor="text1"/>
          <w:sz w:val="22"/>
          <w:szCs w:val="22"/>
        </w:rPr>
        <w:tab/>
        <w:t xml:space="preserve">a procedure for responding to CoC non-conformances, including measures to account for deviations or mistakes identified in the process through complaints or other evidence of non-conformance; and   </w:t>
      </w:r>
    </w:p>
    <w:p w14:paraId="0BDED101" w14:textId="5EE434E4" w:rsidR="00612521" w:rsidRPr="00AC48F4" w:rsidRDefault="00612521" w:rsidP="00A45DDC">
      <w:pPr>
        <w:pStyle w:val="Heading4"/>
        <w:numPr>
          <w:ilvl w:val="0"/>
          <w:numId w:val="0"/>
        </w:numPr>
        <w:spacing w:before="240" w:line="276" w:lineRule="auto"/>
        <w:ind w:left="1260" w:hanging="360"/>
        <w:textboxTightWrap w:val="none"/>
        <w:rPr>
          <w:color w:val="000000" w:themeColor="text1"/>
          <w:sz w:val="22"/>
          <w:szCs w:val="22"/>
        </w:rPr>
      </w:pPr>
      <w:r w:rsidRPr="00AC48F4">
        <w:rPr>
          <w:color w:val="000000" w:themeColor="text1"/>
          <w:sz w:val="22"/>
          <w:szCs w:val="22"/>
        </w:rPr>
        <w:t>d.</w:t>
      </w:r>
      <w:r w:rsidRPr="00AC48F4">
        <w:rPr>
          <w:color w:val="000000" w:themeColor="text1"/>
          <w:sz w:val="22"/>
          <w:szCs w:val="22"/>
        </w:rPr>
        <w:tab/>
        <w:t xml:space="preserve">a procedure for responding to reasonable requests for verification of information in CoC </w:t>
      </w:r>
      <w:r w:rsidRPr="00AC48F4">
        <w:rPr>
          <w:color w:val="000000" w:themeColor="text1"/>
          <w:sz w:val="22"/>
          <w:szCs w:val="22"/>
        </w:rPr>
        <w:lastRenderedPageBreak/>
        <w:t>documents.</w:t>
      </w:r>
    </w:p>
    <w:p w14:paraId="19D6C610" w14:textId="242385B4" w:rsidR="00612521" w:rsidRPr="00AC48F4" w:rsidRDefault="00612521" w:rsidP="00612521">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4.1.1.3</w:t>
      </w:r>
      <w:r w:rsidRPr="00AC48F4">
        <w:rPr>
          <w:color w:val="000000" w:themeColor="text1"/>
          <w:sz w:val="22"/>
          <w:szCs w:val="22"/>
        </w:rPr>
        <w:tab/>
        <w:t>The Producer shall undertake communications and conduct regular training to ensure that relevant workers are aware of, and competent in, their CoC responsibilities.</w:t>
      </w:r>
    </w:p>
    <w:p w14:paraId="42ABE173" w14:textId="1CBD1FC1" w:rsidR="00612521" w:rsidRPr="00AC48F4" w:rsidRDefault="00612521" w:rsidP="00A45DDC">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4.1.1.4</w:t>
      </w:r>
      <w:r w:rsidRPr="00AC48F4">
        <w:rPr>
          <w:color w:val="000000" w:themeColor="text1"/>
          <w:sz w:val="22"/>
          <w:szCs w:val="22"/>
        </w:rPr>
        <w:tab/>
        <w:t xml:space="preserve">The Producer shall review its Certified Diamonds management and CoC systems and procedures, at least every two years to ensure that its systems are appropriate and up-to-date. </w:t>
      </w:r>
    </w:p>
    <w:p w14:paraId="13B02DCA" w14:textId="77777777" w:rsidR="00612521" w:rsidRPr="00AC48F4" w:rsidRDefault="00612521" w:rsidP="00612521">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4.1.2</w:t>
      </w:r>
      <w:r w:rsidRPr="00AC48F4">
        <w:rPr>
          <w:color w:val="000000" w:themeColor="text1"/>
        </w:rPr>
        <w:tab/>
        <w:t xml:space="preserve">Documentation and Tracking of Certified Diamonds  </w:t>
      </w:r>
    </w:p>
    <w:p w14:paraId="68D95587" w14:textId="47CF0874" w:rsidR="00612521" w:rsidRPr="00AC48F4" w:rsidRDefault="00612521" w:rsidP="00612521">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4.1.2.1</w:t>
      </w:r>
      <w:r w:rsidR="0090103F" w:rsidRPr="00AC48F4">
        <w:rPr>
          <w:color w:val="000000" w:themeColor="text1"/>
          <w:sz w:val="22"/>
          <w:szCs w:val="22"/>
        </w:rPr>
        <w:t>*</w:t>
      </w:r>
      <w:r w:rsidRPr="00AC48F4">
        <w:rPr>
          <w:color w:val="000000" w:themeColor="text1"/>
          <w:sz w:val="22"/>
          <w:szCs w:val="22"/>
        </w:rPr>
        <w:tab/>
        <w:t xml:space="preserve">The Producer shall ensure that CoC documentation is included with each shipment or transfer of Certified Diamonds forwarded or sold, including: </w:t>
      </w:r>
    </w:p>
    <w:p w14:paraId="74B31041" w14:textId="77777777" w:rsidR="00612521" w:rsidRPr="00AC48F4" w:rsidRDefault="00612521" w:rsidP="00612521">
      <w:pPr>
        <w:pStyle w:val="bodycopy"/>
        <w:widowControl w:val="0"/>
        <w:numPr>
          <w:ilvl w:val="0"/>
          <w:numId w:val="41"/>
        </w:numPr>
        <w:spacing w:before="0"/>
        <w:ind w:left="1267"/>
        <w:rPr>
          <w:color w:val="000000" w:themeColor="text1"/>
          <w:sz w:val="22"/>
          <w:szCs w:val="22"/>
        </w:rPr>
      </w:pPr>
      <w:r w:rsidRPr="00AC48F4">
        <w:rPr>
          <w:color w:val="000000" w:themeColor="text1"/>
          <w:sz w:val="22"/>
          <w:szCs w:val="22"/>
        </w:rPr>
        <w:t>name and address of the Producer;</w:t>
      </w:r>
    </w:p>
    <w:p w14:paraId="14838341" w14:textId="58948A44" w:rsidR="00612521" w:rsidRPr="00AC48F4" w:rsidRDefault="00612521" w:rsidP="00612521">
      <w:pPr>
        <w:pStyle w:val="bodycopy"/>
        <w:widowControl w:val="0"/>
        <w:numPr>
          <w:ilvl w:val="0"/>
          <w:numId w:val="41"/>
        </w:numPr>
        <w:spacing w:before="0"/>
        <w:ind w:left="1267"/>
        <w:rPr>
          <w:color w:val="000000" w:themeColor="text1"/>
          <w:sz w:val="22"/>
          <w:szCs w:val="22"/>
        </w:rPr>
      </w:pPr>
      <w:r w:rsidRPr="00AC48F4">
        <w:rPr>
          <w:color w:val="000000" w:themeColor="text1"/>
          <w:sz w:val="22"/>
          <w:szCs w:val="22"/>
        </w:rPr>
        <w:t>name of Producer’s worker responsible for verifying information in the CoC document(s);</w:t>
      </w:r>
    </w:p>
    <w:p w14:paraId="144F0EFC" w14:textId="55893F20" w:rsidR="00612521" w:rsidRPr="00AC48F4" w:rsidRDefault="00612521" w:rsidP="00612521">
      <w:pPr>
        <w:pStyle w:val="bodycopy"/>
        <w:widowControl w:val="0"/>
        <w:numPr>
          <w:ilvl w:val="0"/>
          <w:numId w:val="41"/>
        </w:numPr>
        <w:spacing w:before="0"/>
        <w:ind w:left="1267"/>
        <w:rPr>
          <w:color w:val="000000" w:themeColor="text1"/>
          <w:sz w:val="22"/>
          <w:szCs w:val="22"/>
        </w:rPr>
      </w:pPr>
      <w:r w:rsidRPr="00AC48F4">
        <w:rPr>
          <w:color w:val="000000" w:themeColor="text1"/>
          <w:sz w:val="22"/>
          <w:szCs w:val="22"/>
        </w:rPr>
        <w:t>name and address of the downstream Handler to receive the Certified Diamond(s);</w:t>
      </w:r>
    </w:p>
    <w:p w14:paraId="37FEA021" w14:textId="77777777" w:rsidR="00612521" w:rsidRPr="00AC48F4" w:rsidRDefault="00612521" w:rsidP="00612521">
      <w:pPr>
        <w:pStyle w:val="bodycopy"/>
        <w:widowControl w:val="0"/>
        <w:numPr>
          <w:ilvl w:val="0"/>
          <w:numId w:val="41"/>
        </w:numPr>
        <w:spacing w:before="0"/>
        <w:ind w:left="1267"/>
        <w:rPr>
          <w:color w:val="000000" w:themeColor="text1"/>
          <w:sz w:val="22"/>
          <w:szCs w:val="22"/>
        </w:rPr>
      </w:pPr>
      <w:r w:rsidRPr="00AC48F4">
        <w:rPr>
          <w:color w:val="000000" w:themeColor="text1"/>
          <w:sz w:val="22"/>
          <w:szCs w:val="22"/>
        </w:rPr>
        <w:t>date of the shipment or transfer;</w:t>
      </w:r>
    </w:p>
    <w:p w14:paraId="3E51EFE0" w14:textId="0B56B9E6" w:rsidR="00612521" w:rsidRPr="00AC48F4" w:rsidRDefault="00612521" w:rsidP="00612521">
      <w:pPr>
        <w:pStyle w:val="bodycopy"/>
        <w:widowControl w:val="0"/>
        <w:numPr>
          <w:ilvl w:val="0"/>
          <w:numId w:val="41"/>
        </w:numPr>
        <w:spacing w:before="0"/>
        <w:ind w:left="1267"/>
        <w:rPr>
          <w:color w:val="000000" w:themeColor="text1"/>
          <w:sz w:val="22"/>
          <w:szCs w:val="22"/>
        </w:rPr>
      </w:pPr>
      <w:r w:rsidRPr="00AC48F4">
        <w:rPr>
          <w:color w:val="000000" w:themeColor="text1"/>
          <w:sz w:val="22"/>
          <w:szCs w:val="22"/>
        </w:rPr>
        <w:t>assignment and listing of unique tracking number for each stone, parcel, or container of diamonds in the shipment or transfer;</w:t>
      </w:r>
    </w:p>
    <w:p w14:paraId="1948906D" w14:textId="77777777" w:rsidR="00612521" w:rsidRPr="00AC48F4" w:rsidRDefault="00612521" w:rsidP="00612521">
      <w:pPr>
        <w:pStyle w:val="bodycopy"/>
        <w:widowControl w:val="0"/>
        <w:numPr>
          <w:ilvl w:val="0"/>
          <w:numId w:val="41"/>
        </w:numPr>
        <w:spacing w:before="0"/>
        <w:ind w:left="1267"/>
        <w:rPr>
          <w:color w:val="000000" w:themeColor="text1"/>
          <w:sz w:val="22"/>
          <w:szCs w:val="22"/>
        </w:rPr>
      </w:pPr>
      <w:r w:rsidRPr="00AC48F4">
        <w:rPr>
          <w:color w:val="000000" w:themeColor="text1"/>
          <w:sz w:val="22"/>
          <w:szCs w:val="22"/>
        </w:rPr>
        <w:t xml:space="preserve">weight in carats, to the hundredth of a carat of each stone, parcel, or container of diamonds; </w:t>
      </w:r>
    </w:p>
    <w:p w14:paraId="0FD961B2" w14:textId="3EC6615B" w:rsidR="00612521" w:rsidRPr="00AC48F4" w:rsidRDefault="00612521" w:rsidP="00612521">
      <w:pPr>
        <w:pStyle w:val="bodycopy"/>
        <w:widowControl w:val="0"/>
        <w:numPr>
          <w:ilvl w:val="0"/>
          <w:numId w:val="41"/>
        </w:numPr>
        <w:spacing w:before="0"/>
        <w:ind w:left="1267"/>
        <w:rPr>
          <w:color w:val="000000" w:themeColor="text1"/>
          <w:sz w:val="22"/>
          <w:szCs w:val="22"/>
        </w:rPr>
      </w:pPr>
      <w:r w:rsidRPr="00AC48F4">
        <w:rPr>
          <w:color w:val="000000" w:themeColor="text1"/>
          <w:sz w:val="22"/>
          <w:szCs w:val="22"/>
        </w:rPr>
        <w:t>physical characteristics</w:t>
      </w:r>
      <w:r w:rsidR="0075609A" w:rsidRPr="00AC48F4">
        <w:rPr>
          <w:color w:val="000000" w:themeColor="text1"/>
          <w:sz w:val="22"/>
          <w:szCs w:val="22"/>
        </w:rPr>
        <w:t xml:space="preserve"> of </w:t>
      </w:r>
      <w:r w:rsidRPr="00AC48F4">
        <w:rPr>
          <w:color w:val="000000" w:themeColor="text1"/>
          <w:sz w:val="22"/>
          <w:szCs w:val="22"/>
        </w:rPr>
        <w:t>diamonds shipped (e.g., clarity, shape); and</w:t>
      </w:r>
    </w:p>
    <w:p w14:paraId="218590B4" w14:textId="77777777" w:rsidR="00612521" w:rsidRPr="00AC48F4" w:rsidRDefault="00612521" w:rsidP="00612521">
      <w:pPr>
        <w:pStyle w:val="Listbulleted"/>
        <w:widowControl w:val="0"/>
        <w:numPr>
          <w:ilvl w:val="0"/>
          <w:numId w:val="41"/>
        </w:numPr>
        <w:spacing w:after="120"/>
        <w:ind w:left="1267"/>
        <w:rPr>
          <w:strike/>
          <w:color w:val="000000" w:themeColor="text1"/>
          <w:sz w:val="22"/>
          <w:szCs w:val="22"/>
        </w:rPr>
      </w:pPr>
      <w:r w:rsidRPr="00AC48F4">
        <w:rPr>
          <w:color w:val="000000" w:themeColor="text1"/>
          <w:sz w:val="22"/>
          <w:szCs w:val="22"/>
        </w:rPr>
        <w:t>any additional documentation to support claims of stated origin, such as Kimberley Process certificates.</w:t>
      </w:r>
    </w:p>
    <w:p w14:paraId="05CEE6FF" w14:textId="0D8CCA25" w:rsidR="00612521" w:rsidRPr="00AC48F4" w:rsidRDefault="00612521" w:rsidP="00612521">
      <w:pPr>
        <w:pStyle w:val="Heading4"/>
        <w:numPr>
          <w:ilvl w:val="0"/>
          <w:numId w:val="0"/>
        </w:numPr>
        <w:spacing w:before="240" w:line="276" w:lineRule="auto"/>
        <w:ind w:left="864" w:hanging="864"/>
        <w:textboxTightWrap w:val="none"/>
        <w:rPr>
          <w:strike/>
          <w:color w:val="000000" w:themeColor="text1"/>
          <w:sz w:val="22"/>
          <w:szCs w:val="22"/>
        </w:rPr>
      </w:pPr>
      <w:r w:rsidRPr="00AC48F4">
        <w:rPr>
          <w:color w:val="000000" w:themeColor="text1"/>
          <w:sz w:val="22"/>
          <w:szCs w:val="22"/>
        </w:rPr>
        <w:t>4.1.2.2</w:t>
      </w:r>
      <w:r w:rsidR="0090103F" w:rsidRPr="00AC48F4">
        <w:rPr>
          <w:color w:val="000000" w:themeColor="text1"/>
          <w:sz w:val="22"/>
          <w:szCs w:val="22"/>
        </w:rPr>
        <w:t>*</w:t>
      </w:r>
      <w:r w:rsidRPr="00AC48F4">
        <w:rPr>
          <w:color w:val="000000" w:themeColor="text1"/>
          <w:sz w:val="22"/>
          <w:szCs w:val="22"/>
        </w:rPr>
        <w:tab/>
        <w:t xml:space="preserve">The Producer shall maintain an inventory management system sufficient to be able to individually track and locate each Certified Diamond, or parcel or container of Certified Diamonds, in its possession, including the following information. </w:t>
      </w:r>
    </w:p>
    <w:p w14:paraId="6D807603" w14:textId="4B9A97B9" w:rsidR="00612521" w:rsidRPr="00AC48F4" w:rsidRDefault="00612521" w:rsidP="00612521">
      <w:pPr>
        <w:pStyle w:val="bodycopy"/>
        <w:widowControl w:val="0"/>
        <w:numPr>
          <w:ilvl w:val="0"/>
          <w:numId w:val="53"/>
        </w:numPr>
        <w:spacing w:before="0"/>
        <w:ind w:left="1267"/>
        <w:rPr>
          <w:color w:val="000000" w:themeColor="text1"/>
          <w:sz w:val="22"/>
          <w:szCs w:val="22"/>
        </w:rPr>
      </w:pPr>
      <w:r w:rsidRPr="00AC48F4">
        <w:rPr>
          <w:color w:val="000000" w:themeColor="text1"/>
          <w:sz w:val="22"/>
          <w:szCs w:val="22"/>
        </w:rPr>
        <w:t>site of production;</w:t>
      </w:r>
    </w:p>
    <w:p w14:paraId="743C45D3" w14:textId="77777777" w:rsidR="00612521" w:rsidRPr="00AC48F4" w:rsidRDefault="00612521" w:rsidP="00612521">
      <w:pPr>
        <w:pStyle w:val="bodycopy"/>
        <w:widowControl w:val="0"/>
        <w:numPr>
          <w:ilvl w:val="0"/>
          <w:numId w:val="53"/>
        </w:numPr>
        <w:spacing w:before="0"/>
        <w:ind w:left="1267"/>
        <w:rPr>
          <w:color w:val="000000" w:themeColor="text1"/>
          <w:sz w:val="22"/>
          <w:szCs w:val="22"/>
        </w:rPr>
      </w:pPr>
      <w:r w:rsidRPr="00AC48F4">
        <w:rPr>
          <w:color w:val="000000" w:themeColor="text1"/>
          <w:sz w:val="22"/>
          <w:szCs w:val="22"/>
        </w:rPr>
        <w:t>carat weight for individual Certified Diamonds, or total carat weight for parcel or container of Certified Diamonds;</w:t>
      </w:r>
    </w:p>
    <w:p w14:paraId="474FAFDB" w14:textId="284DF371" w:rsidR="00612521" w:rsidRPr="00AC48F4" w:rsidRDefault="00612521" w:rsidP="00612521">
      <w:pPr>
        <w:pStyle w:val="bodycopy"/>
        <w:widowControl w:val="0"/>
        <w:numPr>
          <w:ilvl w:val="0"/>
          <w:numId w:val="53"/>
        </w:numPr>
        <w:spacing w:before="0"/>
        <w:ind w:left="1267"/>
        <w:rPr>
          <w:color w:val="000000" w:themeColor="text1"/>
          <w:sz w:val="22"/>
          <w:szCs w:val="22"/>
        </w:rPr>
      </w:pPr>
      <w:r w:rsidRPr="00AC48F4">
        <w:rPr>
          <w:color w:val="000000" w:themeColor="text1"/>
          <w:sz w:val="22"/>
          <w:szCs w:val="22"/>
        </w:rPr>
        <w:t xml:space="preserve">ownership status (e.g., sold); </w:t>
      </w:r>
    </w:p>
    <w:p w14:paraId="571A364E" w14:textId="5ED2B4EE" w:rsidR="00612521" w:rsidRPr="00AC48F4" w:rsidRDefault="00612521" w:rsidP="00612521">
      <w:pPr>
        <w:pStyle w:val="bodycopy"/>
        <w:widowControl w:val="0"/>
        <w:numPr>
          <w:ilvl w:val="0"/>
          <w:numId w:val="53"/>
        </w:numPr>
        <w:spacing w:before="0"/>
        <w:ind w:left="1267"/>
        <w:rPr>
          <w:color w:val="000000" w:themeColor="text1"/>
          <w:sz w:val="22"/>
          <w:szCs w:val="22"/>
        </w:rPr>
      </w:pPr>
      <w:r w:rsidRPr="00AC48F4">
        <w:rPr>
          <w:color w:val="000000" w:themeColor="text1"/>
          <w:sz w:val="22"/>
          <w:szCs w:val="22"/>
        </w:rPr>
        <w:t xml:space="preserve">For LGD Producers, the dates of production; </w:t>
      </w:r>
    </w:p>
    <w:p w14:paraId="23A22EB2" w14:textId="77777777" w:rsidR="00612521" w:rsidRPr="00AC48F4" w:rsidRDefault="00612521" w:rsidP="00612521">
      <w:pPr>
        <w:pStyle w:val="bodycopy"/>
        <w:widowControl w:val="0"/>
        <w:numPr>
          <w:ilvl w:val="0"/>
          <w:numId w:val="53"/>
        </w:numPr>
        <w:spacing w:before="0"/>
        <w:ind w:left="1267"/>
        <w:rPr>
          <w:color w:val="000000" w:themeColor="text1"/>
          <w:sz w:val="22"/>
          <w:szCs w:val="22"/>
        </w:rPr>
      </w:pPr>
      <w:r w:rsidRPr="00AC48F4">
        <w:rPr>
          <w:color w:val="000000" w:themeColor="text1"/>
          <w:sz w:val="22"/>
          <w:szCs w:val="22"/>
        </w:rPr>
        <w:t>the recipient if transferred or sold;</w:t>
      </w:r>
    </w:p>
    <w:p w14:paraId="0FC16E1F" w14:textId="0FEADA10" w:rsidR="00612521" w:rsidRPr="00AC48F4" w:rsidRDefault="00612521" w:rsidP="00612521">
      <w:pPr>
        <w:pStyle w:val="Heading4"/>
        <w:numPr>
          <w:ilvl w:val="3"/>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4.1.2.3</w:t>
      </w:r>
      <w:r w:rsidR="0090103F"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t xml:space="preserve">The Producer shall segregate Certified Diamonds from non-certified diamonds in its inventory. </w:t>
      </w:r>
    </w:p>
    <w:p w14:paraId="0AAA678B" w14:textId="4C37DA12" w:rsidR="00612521" w:rsidRPr="00AC48F4" w:rsidRDefault="00612521" w:rsidP="00612521">
      <w:pPr>
        <w:pStyle w:val="Heading4"/>
        <w:numPr>
          <w:ilvl w:val="3"/>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4.1.2.4</w:t>
      </w:r>
      <w:r w:rsidR="0090103F"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t xml:space="preserve">The Producer shall not commingle Certified diamonds with non-Certified diamonds in any parcel or </w:t>
      </w:r>
      <w:r w:rsidRPr="00AC48F4">
        <w:rPr>
          <w:color w:val="000000" w:themeColor="text1"/>
          <w:sz w:val="22"/>
          <w:szCs w:val="22"/>
        </w:rPr>
        <w:lastRenderedPageBreak/>
        <w:t>container that is shipped or transferred to a customer</w:t>
      </w:r>
      <w:r w:rsidR="00A45DDC" w:rsidRPr="00AC48F4">
        <w:rPr>
          <w:color w:val="000000" w:themeColor="text1"/>
          <w:sz w:val="22"/>
          <w:szCs w:val="22"/>
        </w:rPr>
        <w:t>.</w:t>
      </w:r>
    </w:p>
    <w:p w14:paraId="4652EF86" w14:textId="3D9F4F1C" w:rsidR="00612521" w:rsidRPr="00AC48F4" w:rsidRDefault="00612521" w:rsidP="00612521">
      <w:pPr>
        <w:pStyle w:val="bodycopy"/>
        <w:widowControl w:val="0"/>
        <w:ind w:left="864" w:hanging="864"/>
        <w:rPr>
          <w:color w:val="000000" w:themeColor="text1"/>
          <w:sz w:val="22"/>
          <w:szCs w:val="22"/>
        </w:rPr>
      </w:pPr>
      <w:r w:rsidRPr="00AC48F4">
        <w:rPr>
          <w:color w:val="000000" w:themeColor="text1"/>
          <w:sz w:val="22"/>
          <w:szCs w:val="22"/>
        </w:rPr>
        <w:t>4.1.2.5</w:t>
      </w:r>
      <w:r w:rsidRPr="00AC48F4">
        <w:rPr>
          <w:color w:val="000000" w:themeColor="text1"/>
          <w:sz w:val="22"/>
          <w:szCs w:val="22"/>
        </w:rPr>
        <w:tab/>
        <w:t>The Producer shall continually update its list of Certified Diamonds to account for acquisitions, sales and other transfers.</w:t>
      </w:r>
      <w:r w:rsidRPr="00AC48F4" w:rsidDel="00C35D23">
        <w:rPr>
          <w:color w:val="000000" w:themeColor="text1"/>
          <w:sz w:val="22"/>
          <w:szCs w:val="22"/>
        </w:rPr>
        <w:t xml:space="preserve"> </w:t>
      </w:r>
    </w:p>
    <w:p w14:paraId="76BBD213" w14:textId="5E5028A2" w:rsidR="00612521" w:rsidRPr="00AC48F4" w:rsidRDefault="00612521" w:rsidP="00612521">
      <w:pPr>
        <w:pStyle w:val="Heading4"/>
        <w:numPr>
          <w:ilvl w:val="3"/>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4.1.2.6</w:t>
      </w:r>
      <w:r w:rsidRPr="00AC48F4">
        <w:rPr>
          <w:color w:val="000000" w:themeColor="text1"/>
          <w:sz w:val="22"/>
          <w:szCs w:val="22"/>
        </w:rPr>
        <w:tab/>
        <w:t xml:space="preserve">The Producer shall make the requested documentation and data available to the qualified third-party auditor for inspection upon request.  </w:t>
      </w:r>
    </w:p>
    <w:p w14:paraId="5B231936" w14:textId="77777777" w:rsidR="00612521" w:rsidRPr="00AC48F4" w:rsidRDefault="00612521" w:rsidP="00612521">
      <w:pPr>
        <w:pStyle w:val="Heading4"/>
        <w:numPr>
          <w:ilvl w:val="0"/>
          <w:numId w:val="0"/>
        </w:numPr>
        <w:spacing w:before="240" w:after="0" w:line="276" w:lineRule="auto"/>
        <w:ind w:left="864" w:hanging="864"/>
        <w:textboxTightWrap w:val="none"/>
        <w:rPr>
          <w:color w:val="000000" w:themeColor="text1"/>
          <w:sz w:val="22"/>
          <w:szCs w:val="22"/>
        </w:rPr>
      </w:pPr>
      <w:r w:rsidRPr="00AC48F4">
        <w:rPr>
          <w:b/>
          <w:bCs w:val="0"/>
          <w:color w:val="000000" w:themeColor="text1"/>
          <w:sz w:val="22"/>
          <w:szCs w:val="22"/>
        </w:rPr>
        <w:t>4.1.3</w:t>
      </w:r>
      <w:r w:rsidRPr="00AC48F4">
        <w:rPr>
          <w:b/>
          <w:bCs w:val="0"/>
          <w:color w:val="000000" w:themeColor="text1"/>
          <w:sz w:val="22"/>
          <w:szCs w:val="22"/>
        </w:rPr>
        <w:tab/>
        <w:t>Recordkeeping</w:t>
      </w:r>
    </w:p>
    <w:p w14:paraId="2CBA25B8" w14:textId="7081DFEF" w:rsidR="00612521" w:rsidRPr="00AC48F4" w:rsidRDefault="00612521" w:rsidP="00612521">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4.1.3.1</w:t>
      </w:r>
      <w:r w:rsidR="0090103F" w:rsidRPr="00AC48F4">
        <w:rPr>
          <w:color w:val="000000" w:themeColor="text1"/>
          <w:sz w:val="22"/>
          <w:szCs w:val="22"/>
        </w:rPr>
        <w:t>*</w:t>
      </w:r>
      <w:r w:rsidRPr="00AC48F4">
        <w:rPr>
          <w:color w:val="000000" w:themeColor="text1"/>
          <w:sz w:val="22"/>
          <w:szCs w:val="22"/>
        </w:rPr>
        <w:tab/>
        <w:t xml:space="preserve">The Producer shall maintain records of annual inventory, acquisitions, and sales of all Certified Diamonds and non-certified diamonds (if applicable) for at least three years, which includes at least the carat weight of the diamonds, and make these records available to qualified third-party auditors upon request.  </w:t>
      </w:r>
    </w:p>
    <w:p w14:paraId="1F0B979C" w14:textId="77777777" w:rsidR="00612521" w:rsidRPr="00AC48F4" w:rsidRDefault="00612521" w:rsidP="00612521">
      <w:pPr>
        <w:pStyle w:val="Heading4"/>
        <w:numPr>
          <w:ilvl w:val="0"/>
          <w:numId w:val="0"/>
        </w:numPr>
        <w:spacing w:before="240" w:after="0" w:line="276" w:lineRule="auto"/>
        <w:ind w:left="864" w:hanging="864"/>
        <w:textboxTightWrap w:val="none"/>
        <w:rPr>
          <w:b/>
          <w:bCs w:val="0"/>
          <w:color w:val="000000" w:themeColor="text1"/>
          <w:sz w:val="22"/>
          <w:szCs w:val="22"/>
        </w:rPr>
      </w:pPr>
      <w:r w:rsidRPr="00AC48F4">
        <w:rPr>
          <w:b/>
          <w:bCs w:val="0"/>
          <w:color w:val="000000" w:themeColor="text1"/>
          <w:sz w:val="22"/>
          <w:szCs w:val="22"/>
        </w:rPr>
        <w:t>4.1.4</w:t>
      </w:r>
      <w:r w:rsidRPr="00AC48F4">
        <w:rPr>
          <w:b/>
          <w:bCs w:val="0"/>
          <w:color w:val="000000" w:themeColor="text1"/>
          <w:sz w:val="22"/>
          <w:szCs w:val="22"/>
        </w:rPr>
        <w:tab/>
        <w:t xml:space="preserve">Empirical Testing and Database </w:t>
      </w:r>
    </w:p>
    <w:p w14:paraId="1AC40D1F" w14:textId="4178CC02" w:rsidR="00612521" w:rsidRPr="00AC48F4" w:rsidRDefault="00612521" w:rsidP="00612521">
      <w:pPr>
        <w:pStyle w:val="Heading4"/>
        <w:numPr>
          <w:ilvl w:val="3"/>
          <w:numId w:val="0"/>
        </w:numPr>
        <w:spacing w:before="240" w:line="276" w:lineRule="auto"/>
        <w:ind w:left="900" w:hanging="900"/>
        <w:textboxTightWrap w:val="none"/>
        <w:rPr>
          <w:color w:val="000000" w:themeColor="text1"/>
          <w:sz w:val="22"/>
          <w:szCs w:val="22"/>
          <w:lang w:val="en-GB"/>
        </w:rPr>
      </w:pPr>
      <w:r w:rsidRPr="00AC48F4">
        <w:rPr>
          <w:color w:val="000000" w:themeColor="text1"/>
          <w:sz w:val="22"/>
          <w:szCs w:val="22"/>
        </w:rPr>
        <w:t>4.1.4.1</w:t>
      </w:r>
      <w:r w:rsidR="0090103F" w:rsidRPr="00AC48F4">
        <w:rPr>
          <w:color w:val="000000" w:themeColor="text1"/>
          <w:sz w:val="22"/>
          <w:szCs w:val="22"/>
        </w:rPr>
        <w:t>*</w:t>
      </w:r>
      <w:r w:rsidRPr="00AC48F4">
        <w:rPr>
          <w:color w:val="000000" w:themeColor="text1"/>
          <w:sz w:val="22"/>
          <w:szCs w:val="22"/>
        </w:rPr>
        <w:tab/>
      </w:r>
      <w:r w:rsidRPr="00AC48F4">
        <w:rPr>
          <w:color w:val="000000" w:themeColor="text1"/>
          <w:sz w:val="22"/>
          <w:szCs w:val="22"/>
          <w:lang w:val="en-GB"/>
        </w:rPr>
        <w:t xml:space="preserve">The Producer shall create and maintain a documented provenance signature for its Certified Diamonds, using an approved technology at a provenance testing laboratory </w:t>
      </w:r>
      <w:r w:rsidRPr="00AC48F4">
        <w:rPr>
          <w:color w:val="000000" w:themeColor="text1"/>
          <w:sz w:val="22"/>
          <w:szCs w:val="22"/>
        </w:rPr>
        <w:t>accredited for this Standard</w:t>
      </w:r>
      <w:r w:rsidRPr="00AC48F4">
        <w:rPr>
          <w:color w:val="000000" w:themeColor="text1"/>
          <w:sz w:val="22"/>
          <w:szCs w:val="22"/>
          <w:lang w:val="en-GB"/>
        </w:rPr>
        <w:t xml:space="preserve">.  </w:t>
      </w:r>
    </w:p>
    <w:p w14:paraId="6E3822BE" w14:textId="380E520B" w:rsidR="00612521" w:rsidRPr="00AC48F4" w:rsidRDefault="00612521" w:rsidP="00612521">
      <w:pPr>
        <w:pStyle w:val="Heading4"/>
        <w:numPr>
          <w:ilvl w:val="3"/>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4.1.4.2</w:t>
      </w:r>
      <w:r w:rsidR="0090103F" w:rsidRPr="00AC48F4">
        <w:rPr>
          <w:color w:val="000000" w:themeColor="text1"/>
          <w:sz w:val="22"/>
          <w:szCs w:val="22"/>
        </w:rPr>
        <w:t>*</w:t>
      </w:r>
      <w:r w:rsidRPr="00AC48F4">
        <w:rPr>
          <w:color w:val="000000" w:themeColor="text1"/>
          <w:sz w:val="22"/>
          <w:szCs w:val="22"/>
        </w:rPr>
        <w:tab/>
        <w:t xml:space="preserve">When an LGD Producer has two or more laboratory facilities operating identical equipment, not all of which have been certified, the Producer shall put all Certified Diamonds through a gem ID Type I </w:t>
      </w:r>
      <w:r w:rsidR="00D542C6" w:rsidRPr="00AC48F4">
        <w:rPr>
          <w:color w:val="000000" w:themeColor="text1"/>
          <w:sz w:val="22"/>
          <w:szCs w:val="22"/>
        </w:rPr>
        <w:t xml:space="preserve">assessment </w:t>
      </w:r>
      <w:r w:rsidRPr="00AC48F4">
        <w:rPr>
          <w:color w:val="000000" w:themeColor="text1"/>
          <w:sz w:val="22"/>
          <w:szCs w:val="22"/>
          <w:lang w:val="en-GB"/>
        </w:rPr>
        <w:t>at a location under the Producer’s control</w:t>
      </w:r>
      <w:r w:rsidRPr="00AC48F4">
        <w:rPr>
          <w:color w:val="000000" w:themeColor="text1"/>
          <w:sz w:val="22"/>
          <w:szCs w:val="22"/>
        </w:rPr>
        <w:t xml:space="preserve">, and assign each Certified Diamond a unique database identifier. (Otherwise, use of Type I </w:t>
      </w:r>
      <w:r w:rsidR="00D542C6" w:rsidRPr="00AC48F4">
        <w:rPr>
          <w:color w:val="000000" w:themeColor="text1"/>
          <w:sz w:val="22"/>
          <w:szCs w:val="22"/>
        </w:rPr>
        <w:t xml:space="preserve">assessment </w:t>
      </w:r>
      <w:r w:rsidRPr="00AC48F4">
        <w:rPr>
          <w:color w:val="000000" w:themeColor="text1"/>
          <w:sz w:val="22"/>
          <w:szCs w:val="22"/>
        </w:rPr>
        <w:t>technology is recommended, but not required for Producers.)</w:t>
      </w:r>
    </w:p>
    <w:p w14:paraId="7A99D3F9" w14:textId="77777777" w:rsidR="00612521" w:rsidRPr="00AC48F4" w:rsidRDefault="00612521" w:rsidP="00612521">
      <w:pPr>
        <w:pStyle w:val="Heading4"/>
        <w:numPr>
          <w:ilvl w:val="0"/>
          <w:numId w:val="57"/>
        </w:numPr>
        <w:spacing w:before="0" w:line="276" w:lineRule="auto"/>
        <w:ind w:left="1267"/>
        <w:textboxTightWrap w:val="none"/>
        <w:rPr>
          <w:color w:val="000000" w:themeColor="text1"/>
          <w:sz w:val="22"/>
          <w:szCs w:val="22"/>
        </w:rPr>
      </w:pPr>
      <w:r w:rsidRPr="00AC48F4">
        <w:rPr>
          <w:color w:val="000000" w:themeColor="text1"/>
          <w:sz w:val="22"/>
          <w:szCs w:val="22"/>
        </w:rPr>
        <w:t xml:space="preserve">The resulting gem ID dataset, including the stone’s unique database identifier, shall be uploaded to a gem ID database. </w:t>
      </w:r>
    </w:p>
    <w:p w14:paraId="7A65E885" w14:textId="186E34EF" w:rsidR="00612521" w:rsidRPr="00AC48F4" w:rsidRDefault="00612521" w:rsidP="00612521">
      <w:pPr>
        <w:pStyle w:val="Heading4"/>
        <w:numPr>
          <w:ilvl w:val="0"/>
          <w:numId w:val="57"/>
        </w:numPr>
        <w:spacing w:before="0" w:line="276" w:lineRule="auto"/>
        <w:ind w:left="1267"/>
        <w:textboxTightWrap w:val="none"/>
        <w:rPr>
          <w:color w:val="000000" w:themeColor="text1"/>
          <w:sz w:val="22"/>
          <w:szCs w:val="22"/>
        </w:rPr>
      </w:pPr>
      <w:r w:rsidRPr="00AC48F4">
        <w:rPr>
          <w:color w:val="000000" w:themeColor="text1"/>
          <w:sz w:val="22"/>
          <w:szCs w:val="22"/>
        </w:rPr>
        <w:t xml:space="preserve">All gem ID equipment, generated data, and databases used to store and retrieve gem ID data, shall conform to approved technical testing protocols. </w:t>
      </w:r>
    </w:p>
    <w:p w14:paraId="32963A44" w14:textId="6E88F875" w:rsidR="00612521" w:rsidRPr="00AC48F4" w:rsidRDefault="00612521" w:rsidP="00612521">
      <w:pPr>
        <w:pStyle w:val="Heading4"/>
        <w:numPr>
          <w:ilvl w:val="3"/>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4.1.4.3</w:t>
      </w:r>
      <w:r w:rsidR="0090103F" w:rsidRPr="00AC48F4">
        <w:rPr>
          <w:color w:val="000000" w:themeColor="text1"/>
          <w:sz w:val="22"/>
          <w:szCs w:val="22"/>
        </w:rPr>
        <w:t>*</w:t>
      </w:r>
      <w:r w:rsidRPr="00AC48F4">
        <w:rPr>
          <w:color w:val="000000" w:themeColor="text1"/>
          <w:sz w:val="22"/>
          <w:szCs w:val="22"/>
        </w:rPr>
        <w:tab/>
        <w:t xml:space="preserve">The Producer shall assign each unique stone, parcel or container that contains Certified Diamonds a unique </w:t>
      </w:r>
      <w:r w:rsidR="00D542C6" w:rsidRPr="00AC48F4">
        <w:rPr>
          <w:color w:val="000000" w:themeColor="text1"/>
          <w:sz w:val="22"/>
          <w:szCs w:val="22"/>
        </w:rPr>
        <w:t xml:space="preserve">tracking number </w:t>
      </w:r>
      <w:r w:rsidRPr="00AC48F4">
        <w:rPr>
          <w:color w:val="000000" w:themeColor="text1"/>
          <w:sz w:val="22"/>
          <w:szCs w:val="22"/>
        </w:rPr>
        <w:t>(e.g., a 10-digit numeric code) such that the stone</w:t>
      </w:r>
      <w:r w:rsidR="00D542C6" w:rsidRPr="00AC48F4">
        <w:rPr>
          <w:color w:val="000000" w:themeColor="text1"/>
          <w:sz w:val="22"/>
          <w:szCs w:val="22"/>
        </w:rPr>
        <w:t xml:space="preserve">, </w:t>
      </w:r>
      <w:r w:rsidRPr="00AC48F4">
        <w:rPr>
          <w:color w:val="000000" w:themeColor="text1"/>
          <w:sz w:val="22"/>
          <w:szCs w:val="22"/>
        </w:rPr>
        <w:t xml:space="preserve">parcel </w:t>
      </w:r>
      <w:r w:rsidR="00D542C6" w:rsidRPr="00AC48F4">
        <w:rPr>
          <w:color w:val="000000" w:themeColor="text1"/>
          <w:sz w:val="22"/>
          <w:szCs w:val="22"/>
        </w:rPr>
        <w:t xml:space="preserve">or container </w:t>
      </w:r>
      <w:r w:rsidRPr="00AC48F4">
        <w:rPr>
          <w:color w:val="000000" w:themeColor="text1"/>
          <w:sz w:val="22"/>
          <w:szCs w:val="22"/>
        </w:rPr>
        <w:t xml:space="preserve">can be tracked later on. </w:t>
      </w:r>
    </w:p>
    <w:p w14:paraId="36BCB4EF" w14:textId="43285D8F" w:rsidR="00612521" w:rsidRPr="00AC48F4" w:rsidRDefault="00C70631" w:rsidP="004604DB">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4.1.4.4.</w:t>
      </w:r>
      <w:r w:rsidRPr="00AC48F4">
        <w:rPr>
          <w:color w:val="000000" w:themeColor="text1"/>
          <w:sz w:val="22"/>
          <w:szCs w:val="22"/>
        </w:rPr>
        <w:tab/>
      </w:r>
      <w:r w:rsidR="00612521" w:rsidRPr="00AC48F4">
        <w:rPr>
          <w:color w:val="000000" w:themeColor="text1"/>
          <w:sz w:val="22"/>
          <w:szCs w:val="22"/>
        </w:rPr>
        <w:t>If applicable per criteria 4.1.</w:t>
      </w:r>
      <w:r w:rsidR="00D67982" w:rsidRPr="00AC48F4">
        <w:rPr>
          <w:color w:val="000000" w:themeColor="text1"/>
          <w:sz w:val="22"/>
          <w:szCs w:val="22"/>
        </w:rPr>
        <w:t>4</w:t>
      </w:r>
      <w:r w:rsidR="00612521" w:rsidRPr="00AC48F4">
        <w:rPr>
          <w:color w:val="000000" w:themeColor="text1"/>
          <w:sz w:val="22"/>
          <w:szCs w:val="22"/>
        </w:rPr>
        <w:t xml:space="preserve">.2, the unique database identifier of each Certified Diamond in the container/parcel shall be documented and cross-referenced with its unique </w:t>
      </w:r>
      <w:r w:rsidR="00D542C6" w:rsidRPr="00AC48F4">
        <w:rPr>
          <w:color w:val="000000" w:themeColor="text1"/>
          <w:sz w:val="22"/>
          <w:szCs w:val="22"/>
        </w:rPr>
        <w:t>tracking number</w:t>
      </w:r>
      <w:r w:rsidR="00612521" w:rsidRPr="00AC48F4">
        <w:rPr>
          <w:color w:val="000000" w:themeColor="text1"/>
          <w:sz w:val="22"/>
          <w:szCs w:val="22"/>
        </w:rPr>
        <w:t xml:space="preserve">, such that a complete inventory of Certified </w:t>
      </w:r>
      <w:r w:rsidR="00D67982" w:rsidRPr="00AC48F4">
        <w:rPr>
          <w:color w:val="000000" w:themeColor="text1"/>
          <w:sz w:val="22"/>
          <w:szCs w:val="22"/>
        </w:rPr>
        <w:t xml:space="preserve">Diamonds </w:t>
      </w:r>
      <w:r w:rsidR="00612521" w:rsidRPr="00AC48F4">
        <w:rPr>
          <w:color w:val="000000" w:themeColor="text1"/>
          <w:sz w:val="22"/>
          <w:szCs w:val="22"/>
        </w:rPr>
        <w:t xml:space="preserve">can be reviewed. </w:t>
      </w:r>
    </w:p>
    <w:p w14:paraId="414DB865" w14:textId="6B3B3624" w:rsidR="001A0F7E" w:rsidRPr="00AC48F4" w:rsidRDefault="002469E9" w:rsidP="0061798B">
      <w:pPr>
        <w:pStyle w:val="Heading2"/>
        <w:widowControl w:val="0"/>
        <w:numPr>
          <w:ilvl w:val="0"/>
          <w:numId w:val="0"/>
        </w:numPr>
        <w:spacing w:line="276" w:lineRule="auto"/>
        <w:ind w:left="900" w:hanging="900"/>
        <w:rPr>
          <w:color w:val="000000" w:themeColor="text1"/>
        </w:rPr>
      </w:pPr>
      <w:bookmarkStart w:id="259" w:name="_Toc32417055"/>
      <w:bookmarkStart w:id="260" w:name="_Ref2933660"/>
      <w:bookmarkEnd w:id="255"/>
      <w:r w:rsidRPr="00AC48F4">
        <w:rPr>
          <w:color w:val="000000" w:themeColor="text1"/>
        </w:rPr>
        <w:lastRenderedPageBreak/>
        <w:t>4</w:t>
      </w:r>
      <w:r w:rsidR="00626C33" w:rsidRPr="00AC48F4">
        <w:rPr>
          <w:color w:val="000000" w:themeColor="text1"/>
        </w:rPr>
        <w:t>.</w:t>
      </w:r>
      <w:r w:rsidRPr="00AC48F4">
        <w:rPr>
          <w:color w:val="000000" w:themeColor="text1"/>
        </w:rPr>
        <w:t>2</w:t>
      </w:r>
      <w:r w:rsidR="00626C33" w:rsidRPr="00AC48F4">
        <w:rPr>
          <w:color w:val="000000" w:themeColor="text1"/>
        </w:rPr>
        <w:tab/>
      </w:r>
      <w:r w:rsidR="00171365" w:rsidRPr="00AC48F4">
        <w:rPr>
          <w:color w:val="000000" w:themeColor="text1"/>
        </w:rPr>
        <w:t xml:space="preserve">Chain of Custody </w:t>
      </w:r>
      <w:r w:rsidRPr="00AC48F4">
        <w:rPr>
          <w:color w:val="000000" w:themeColor="text1"/>
        </w:rPr>
        <w:t>Requirements for Handlers</w:t>
      </w:r>
      <w:bookmarkEnd w:id="259"/>
    </w:p>
    <w:p w14:paraId="075DFBF1" w14:textId="00216280" w:rsidR="001A0F7E" w:rsidRPr="00AC48F4" w:rsidRDefault="001A0F7E" w:rsidP="00F73DCA">
      <w:pPr>
        <w:pStyle w:val="bodycopy"/>
        <w:rPr>
          <w:i/>
          <w:iCs/>
          <w:color w:val="000000" w:themeColor="text1"/>
        </w:rPr>
      </w:pPr>
      <w:r w:rsidRPr="00AC48F4">
        <w:rPr>
          <w:b/>
          <w:bCs/>
          <w:i/>
          <w:iCs/>
          <w:color w:val="000000" w:themeColor="text1"/>
        </w:rPr>
        <w:t xml:space="preserve">Principle: </w:t>
      </w:r>
      <w:r w:rsidRPr="00AC48F4">
        <w:rPr>
          <w:i/>
          <w:iCs/>
          <w:color w:val="000000" w:themeColor="text1"/>
        </w:rPr>
        <w:t>The Handler</w:t>
      </w:r>
      <w:r w:rsidR="007862C3" w:rsidRPr="00AC48F4">
        <w:rPr>
          <w:i/>
          <w:iCs/>
          <w:color w:val="000000" w:themeColor="text1"/>
        </w:rPr>
        <w:t xml:space="preserve"> </w:t>
      </w:r>
      <w:r w:rsidR="003C59A8" w:rsidRPr="00AC48F4">
        <w:rPr>
          <w:i/>
          <w:iCs/>
          <w:color w:val="000000" w:themeColor="text1"/>
        </w:rPr>
        <w:t>preserve</w:t>
      </w:r>
      <w:r w:rsidR="00C24D15" w:rsidRPr="00AC48F4">
        <w:rPr>
          <w:i/>
          <w:iCs/>
          <w:color w:val="000000" w:themeColor="text1"/>
        </w:rPr>
        <w:t>s</w:t>
      </w:r>
      <w:r w:rsidR="003C59A8" w:rsidRPr="00AC48F4">
        <w:rPr>
          <w:i/>
          <w:iCs/>
          <w:color w:val="000000" w:themeColor="text1"/>
        </w:rPr>
        <w:t xml:space="preserve"> the identity of each Certified Diamond, and </w:t>
      </w:r>
      <w:r w:rsidRPr="00AC48F4">
        <w:rPr>
          <w:i/>
          <w:iCs/>
          <w:color w:val="000000" w:themeColor="text1"/>
        </w:rPr>
        <w:t>ensure</w:t>
      </w:r>
      <w:r w:rsidR="00C24D15" w:rsidRPr="00AC48F4">
        <w:rPr>
          <w:i/>
          <w:iCs/>
          <w:color w:val="000000" w:themeColor="text1"/>
        </w:rPr>
        <w:t>s</w:t>
      </w:r>
      <w:r w:rsidRPr="00AC48F4">
        <w:rPr>
          <w:i/>
          <w:iCs/>
          <w:color w:val="000000" w:themeColor="text1"/>
        </w:rPr>
        <w:t xml:space="preserve"> the tracking and management of </w:t>
      </w:r>
      <w:r w:rsidR="003C59A8" w:rsidRPr="00AC48F4">
        <w:rPr>
          <w:i/>
          <w:iCs/>
          <w:color w:val="000000" w:themeColor="text1"/>
        </w:rPr>
        <w:t>c</w:t>
      </w:r>
      <w:r w:rsidRPr="00AC48F4">
        <w:rPr>
          <w:i/>
          <w:iCs/>
          <w:color w:val="000000" w:themeColor="text1"/>
        </w:rPr>
        <w:t xml:space="preserve">ertified </w:t>
      </w:r>
      <w:r w:rsidR="003C59A8" w:rsidRPr="00AC48F4">
        <w:rPr>
          <w:i/>
          <w:iCs/>
          <w:color w:val="000000" w:themeColor="text1"/>
        </w:rPr>
        <w:t xml:space="preserve">inventory </w:t>
      </w:r>
      <w:r w:rsidRPr="00AC48F4">
        <w:rPr>
          <w:i/>
          <w:iCs/>
          <w:color w:val="000000" w:themeColor="text1"/>
        </w:rPr>
        <w:t xml:space="preserve">in </w:t>
      </w:r>
      <w:r w:rsidR="00E551FB" w:rsidRPr="00AC48F4">
        <w:rPr>
          <w:i/>
          <w:iCs/>
          <w:color w:val="000000" w:themeColor="text1"/>
        </w:rPr>
        <w:t xml:space="preserve">a </w:t>
      </w:r>
      <w:r w:rsidRPr="00AC48F4">
        <w:rPr>
          <w:i/>
          <w:iCs/>
          <w:color w:val="000000" w:themeColor="text1"/>
        </w:rPr>
        <w:t xml:space="preserve">consistent, </w:t>
      </w:r>
      <w:r w:rsidR="00CD0007" w:rsidRPr="00AC48F4">
        <w:rPr>
          <w:i/>
          <w:iCs/>
          <w:color w:val="000000" w:themeColor="text1"/>
        </w:rPr>
        <w:t>accurate</w:t>
      </w:r>
      <w:r w:rsidRPr="00AC48F4">
        <w:rPr>
          <w:i/>
          <w:iCs/>
          <w:color w:val="000000" w:themeColor="text1"/>
        </w:rPr>
        <w:t xml:space="preserve"> and transparent</w:t>
      </w:r>
      <w:r w:rsidR="00633DA9" w:rsidRPr="00AC48F4">
        <w:rPr>
          <w:i/>
          <w:iCs/>
          <w:color w:val="000000" w:themeColor="text1"/>
        </w:rPr>
        <w:t xml:space="preserve"> manner</w:t>
      </w:r>
      <w:r w:rsidR="00C24D15" w:rsidRPr="00AC48F4">
        <w:rPr>
          <w:i/>
          <w:iCs/>
          <w:color w:val="000000" w:themeColor="text1"/>
        </w:rPr>
        <w:t>, from acquisition through transfer or sale</w:t>
      </w:r>
      <w:bookmarkStart w:id="261" w:name="_Toc12870262"/>
      <w:bookmarkStart w:id="262" w:name="_Toc12870263"/>
      <w:bookmarkEnd w:id="261"/>
      <w:bookmarkEnd w:id="262"/>
      <w:r w:rsidR="00C24D15" w:rsidRPr="00AC48F4">
        <w:rPr>
          <w:i/>
          <w:iCs/>
          <w:color w:val="000000" w:themeColor="text1"/>
        </w:rPr>
        <w:t>.</w:t>
      </w:r>
      <w:r w:rsidR="003C2F3B" w:rsidRPr="00AC48F4">
        <w:rPr>
          <w:rStyle w:val="FootnoteReference"/>
          <w:i/>
          <w:iCs/>
          <w:color w:val="000000" w:themeColor="text1"/>
        </w:rPr>
        <w:footnoteReference w:id="30"/>
      </w:r>
      <w:r w:rsidR="005B1425" w:rsidRPr="00AC48F4">
        <w:rPr>
          <w:i/>
          <w:iCs/>
          <w:color w:val="000000" w:themeColor="text1"/>
        </w:rPr>
        <w:t xml:space="preserve"> </w:t>
      </w:r>
    </w:p>
    <w:p w14:paraId="74EE0299" w14:textId="314BD18A" w:rsidR="00EB2499" w:rsidRPr="00AC48F4" w:rsidRDefault="00B17472" w:rsidP="006A2699">
      <w:pPr>
        <w:pStyle w:val="bodycopy"/>
        <w:snapToGrid w:val="0"/>
        <w:rPr>
          <w:i/>
          <w:iCs/>
          <w:color w:val="000000" w:themeColor="text1"/>
        </w:rPr>
      </w:pPr>
      <w:r w:rsidRPr="00AC48F4">
        <w:rPr>
          <w:b/>
          <w:bCs/>
          <w:i/>
          <w:iCs/>
          <w:color w:val="000000" w:themeColor="text1"/>
          <w:sz w:val="22"/>
          <w:szCs w:val="22"/>
        </w:rPr>
        <w:t>Critical Criteria denoted with *:</w:t>
      </w:r>
      <w:r w:rsidRPr="00AC48F4">
        <w:rPr>
          <w:i/>
          <w:iCs/>
          <w:color w:val="000000" w:themeColor="text1"/>
          <w:sz w:val="22"/>
          <w:szCs w:val="22"/>
        </w:rPr>
        <w:t xml:space="preserve"> </w:t>
      </w:r>
      <w:r w:rsidR="00174C9D" w:rsidRPr="00AC48F4">
        <w:rPr>
          <w:i/>
          <w:iCs/>
          <w:color w:val="000000" w:themeColor="text1"/>
          <w:sz w:val="22"/>
          <w:szCs w:val="22"/>
        </w:rPr>
        <w:t xml:space="preserve">4.2.1.5, </w:t>
      </w:r>
      <w:r w:rsidR="00EB2499" w:rsidRPr="00AC48F4">
        <w:rPr>
          <w:i/>
          <w:iCs/>
          <w:color w:val="000000" w:themeColor="text1"/>
          <w:sz w:val="22"/>
          <w:szCs w:val="22"/>
        </w:rPr>
        <w:t>4.2.2.1, 4.2.2.2, 4.2.2.3, 4.2.2.4,</w:t>
      </w:r>
      <w:r w:rsidR="00072804" w:rsidRPr="00AC48F4">
        <w:rPr>
          <w:i/>
          <w:iCs/>
          <w:color w:val="000000" w:themeColor="text1"/>
          <w:sz w:val="22"/>
          <w:szCs w:val="22"/>
        </w:rPr>
        <w:t xml:space="preserve"> </w:t>
      </w:r>
      <w:r w:rsidR="002D710A" w:rsidRPr="00AC48F4">
        <w:rPr>
          <w:i/>
          <w:iCs/>
          <w:color w:val="000000" w:themeColor="text1"/>
          <w:sz w:val="22"/>
          <w:szCs w:val="22"/>
        </w:rPr>
        <w:t xml:space="preserve">4.2.2.6, </w:t>
      </w:r>
      <w:r w:rsidR="00C24D15" w:rsidRPr="00AC48F4">
        <w:rPr>
          <w:i/>
          <w:iCs/>
          <w:color w:val="000000" w:themeColor="text1"/>
          <w:sz w:val="22"/>
          <w:szCs w:val="22"/>
        </w:rPr>
        <w:t xml:space="preserve">4.2.2.7, </w:t>
      </w:r>
      <w:r w:rsidR="00CF52B1" w:rsidRPr="00AC48F4">
        <w:rPr>
          <w:i/>
          <w:iCs/>
          <w:color w:val="000000" w:themeColor="text1"/>
          <w:sz w:val="22"/>
          <w:szCs w:val="22"/>
        </w:rPr>
        <w:t xml:space="preserve">4.2.2.9, </w:t>
      </w:r>
      <w:r w:rsidR="002D7E3A" w:rsidRPr="00AC48F4">
        <w:rPr>
          <w:i/>
          <w:iCs/>
          <w:color w:val="000000" w:themeColor="text1"/>
          <w:sz w:val="22"/>
          <w:szCs w:val="22"/>
        </w:rPr>
        <w:t>4.2.2.</w:t>
      </w:r>
      <w:r w:rsidR="00CF52B1" w:rsidRPr="00AC48F4">
        <w:rPr>
          <w:i/>
          <w:iCs/>
          <w:color w:val="000000" w:themeColor="text1"/>
          <w:sz w:val="22"/>
          <w:szCs w:val="22"/>
        </w:rPr>
        <w:t>10</w:t>
      </w:r>
      <w:r w:rsidR="00C24D15" w:rsidRPr="00AC48F4">
        <w:rPr>
          <w:i/>
          <w:iCs/>
          <w:color w:val="000000" w:themeColor="text1"/>
          <w:sz w:val="22"/>
          <w:szCs w:val="22"/>
        </w:rPr>
        <w:t>,</w:t>
      </w:r>
      <w:r w:rsidR="002D710A" w:rsidRPr="00AC48F4">
        <w:rPr>
          <w:i/>
          <w:iCs/>
          <w:color w:val="000000" w:themeColor="text1"/>
          <w:sz w:val="22"/>
          <w:szCs w:val="22"/>
        </w:rPr>
        <w:t xml:space="preserve"> 4.2.2.1</w:t>
      </w:r>
      <w:r w:rsidR="00CF52B1" w:rsidRPr="00AC48F4">
        <w:rPr>
          <w:i/>
          <w:iCs/>
          <w:color w:val="000000" w:themeColor="text1"/>
          <w:sz w:val="22"/>
          <w:szCs w:val="22"/>
        </w:rPr>
        <w:t>1</w:t>
      </w:r>
      <w:r w:rsidR="002D710A" w:rsidRPr="00AC48F4">
        <w:rPr>
          <w:i/>
          <w:iCs/>
          <w:color w:val="000000" w:themeColor="text1"/>
          <w:sz w:val="22"/>
          <w:szCs w:val="22"/>
        </w:rPr>
        <w:t>, 4.2.2.1</w:t>
      </w:r>
      <w:r w:rsidR="00CF52B1" w:rsidRPr="00AC48F4">
        <w:rPr>
          <w:i/>
          <w:iCs/>
          <w:color w:val="000000" w:themeColor="text1"/>
          <w:sz w:val="22"/>
          <w:szCs w:val="22"/>
        </w:rPr>
        <w:t>2</w:t>
      </w:r>
      <w:r w:rsidR="002D710A" w:rsidRPr="00AC48F4">
        <w:rPr>
          <w:i/>
          <w:iCs/>
          <w:color w:val="000000" w:themeColor="text1"/>
          <w:sz w:val="22"/>
          <w:szCs w:val="22"/>
        </w:rPr>
        <w:t>, 4.2.2.</w:t>
      </w:r>
      <w:r w:rsidR="00CF52B1" w:rsidRPr="00AC48F4">
        <w:rPr>
          <w:i/>
          <w:iCs/>
          <w:color w:val="000000" w:themeColor="text1"/>
          <w:sz w:val="22"/>
          <w:szCs w:val="22"/>
        </w:rPr>
        <w:t>13</w:t>
      </w:r>
      <w:r w:rsidR="002D710A" w:rsidRPr="00AC48F4">
        <w:rPr>
          <w:i/>
          <w:iCs/>
          <w:color w:val="000000" w:themeColor="text1"/>
          <w:sz w:val="22"/>
          <w:szCs w:val="22"/>
        </w:rPr>
        <w:t xml:space="preserve">, </w:t>
      </w:r>
      <w:r w:rsidR="00D800DF" w:rsidRPr="00AC48F4">
        <w:rPr>
          <w:i/>
          <w:iCs/>
          <w:color w:val="000000" w:themeColor="text1"/>
          <w:sz w:val="22"/>
          <w:szCs w:val="22"/>
        </w:rPr>
        <w:t>4.2.2.1</w:t>
      </w:r>
      <w:r w:rsidR="00CF52B1" w:rsidRPr="00AC48F4">
        <w:rPr>
          <w:i/>
          <w:iCs/>
          <w:color w:val="000000" w:themeColor="text1"/>
          <w:sz w:val="22"/>
          <w:szCs w:val="22"/>
        </w:rPr>
        <w:t>4</w:t>
      </w:r>
      <w:r w:rsidR="00D800DF" w:rsidRPr="00AC48F4">
        <w:rPr>
          <w:i/>
          <w:iCs/>
          <w:color w:val="000000" w:themeColor="text1"/>
          <w:sz w:val="22"/>
          <w:szCs w:val="22"/>
        </w:rPr>
        <w:t xml:space="preserve">, </w:t>
      </w:r>
      <w:r w:rsidR="002D710A" w:rsidRPr="00AC48F4">
        <w:rPr>
          <w:i/>
          <w:iCs/>
          <w:color w:val="000000" w:themeColor="text1"/>
          <w:sz w:val="22"/>
          <w:szCs w:val="22"/>
        </w:rPr>
        <w:t>4.2.2.1</w:t>
      </w:r>
      <w:r w:rsidR="00CF52B1" w:rsidRPr="00AC48F4">
        <w:rPr>
          <w:i/>
          <w:iCs/>
          <w:color w:val="000000" w:themeColor="text1"/>
          <w:sz w:val="22"/>
          <w:szCs w:val="22"/>
        </w:rPr>
        <w:t>6</w:t>
      </w:r>
      <w:r w:rsidR="002D710A" w:rsidRPr="00AC48F4">
        <w:rPr>
          <w:i/>
          <w:iCs/>
          <w:color w:val="000000" w:themeColor="text1"/>
          <w:sz w:val="22"/>
          <w:szCs w:val="22"/>
        </w:rPr>
        <w:t>,</w:t>
      </w:r>
      <w:r w:rsidR="00C24D15" w:rsidRPr="00AC48F4">
        <w:rPr>
          <w:i/>
          <w:iCs/>
          <w:color w:val="000000" w:themeColor="text1"/>
          <w:sz w:val="22"/>
          <w:szCs w:val="22"/>
        </w:rPr>
        <w:t xml:space="preserve"> </w:t>
      </w:r>
      <w:r w:rsidR="005111F6" w:rsidRPr="00AC48F4">
        <w:rPr>
          <w:i/>
          <w:iCs/>
          <w:color w:val="000000" w:themeColor="text1"/>
          <w:sz w:val="22"/>
          <w:szCs w:val="22"/>
        </w:rPr>
        <w:t>4.2.</w:t>
      </w:r>
      <w:r w:rsidR="00C24D15" w:rsidRPr="00AC48F4">
        <w:rPr>
          <w:i/>
          <w:iCs/>
          <w:color w:val="000000" w:themeColor="text1"/>
          <w:sz w:val="22"/>
          <w:szCs w:val="22"/>
        </w:rPr>
        <w:t>3</w:t>
      </w:r>
      <w:r w:rsidR="005111F6" w:rsidRPr="00AC48F4">
        <w:rPr>
          <w:i/>
          <w:iCs/>
          <w:color w:val="000000" w:themeColor="text1"/>
          <w:sz w:val="22"/>
          <w:szCs w:val="22"/>
        </w:rPr>
        <w:t>.</w:t>
      </w:r>
      <w:r w:rsidR="004A5AA3" w:rsidRPr="00AC48F4">
        <w:rPr>
          <w:i/>
          <w:iCs/>
          <w:color w:val="000000" w:themeColor="text1"/>
          <w:sz w:val="22"/>
          <w:szCs w:val="22"/>
        </w:rPr>
        <w:t>2</w:t>
      </w:r>
      <w:r w:rsidR="005111F6" w:rsidRPr="00AC48F4">
        <w:rPr>
          <w:i/>
          <w:iCs/>
          <w:color w:val="000000" w:themeColor="text1"/>
          <w:sz w:val="22"/>
          <w:szCs w:val="22"/>
        </w:rPr>
        <w:t>, 4.2.</w:t>
      </w:r>
      <w:r w:rsidR="00C24D15" w:rsidRPr="00AC48F4">
        <w:rPr>
          <w:i/>
          <w:iCs/>
          <w:color w:val="000000" w:themeColor="text1"/>
          <w:sz w:val="22"/>
          <w:szCs w:val="22"/>
        </w:rPr>
        <w:t>3</w:t>
      </w:r>
      <w:r w:rsidR="005111F6" w:rsidRPr="00AC48F4">
        <w:rPr>
          <w:i/>
          <w:iCs/>
          <w:color w:val="000000" w:themeColor="text1"/>
          <w:sz w:val="22"/>
          <w:szCs w:val="22"/>
        </w:rPr>
        <w:t>.</w:t>
      </w:r>
      <w:r w:rsidR="004A5AA3" w:rsidRPr="00AC48F4">
        <w:rPr>
          <w:i/>
          <w:iCs/>
          <w:color w:val="000000" w:themeColor="text1"/>
          <w:sz w:val="22"/>
          <w:szCs w:val="22"/>
        </w:rPr>
        <w:t>3</w:t>
      </w:r>
      <w:r w:rsidR="005111F6" w:rsidRPr="00AC48F4">
        <w:rPr>
          <w:i/>
          <w:iCs/>
          <w:color w:val="000000" w:themeColor="text1"/>
          <w:sz w:val="22"/>
          <w:szCs w:val="22"/>
        </w:rPr>
        <w:t>, 4.2.4.</w:t>
      </w:r>
      <w:r w:rsidR="00C24D15" w:rsidRPr="00AC48F4">
        <w:rPr>
          <w:i/>
          <w:iCs/>
          <w:color w:val="000000" w:themeColor="text1"/>
          <w:sz w:val="22"/>
          <w:szCs w:val="22"/>
        </w:rPr>
        <w:t>1</w:t>
      </w:r>
      <w:r w:rsidR="005111F6" w:rsidRPr="00AC48F4">
        <w:rPr>
          <w:i/>
          <w:iCs/>
          <w:color w:val="000000" w:themeColor="text1"/>
          <w:sz w:val="22"/>
          <w:szCs w:val="22"/>
        </w:rPr>
        <w:t>, 4.2.4.</w:t>
      </w:r>
      <w:r w:rsidR="00C24D15" w:rsidRPr="00AC48F4">
        <w:rPr>
          <w:i/>
          <w:iCs/>
          <w:color w:val="000000" w:themeColor="text1"/>
          <w:sz w:val="22"/>
          <w:szCs w:val="22"/>
        </w:rPr>
        <w:t>2</w:t>
      </w:r>
      <w:r w:rsidR="00E74474" w:rsidRPr="00AC48F4">
        <w:rPr>
          <w:i/>
          <w:iCs/>
          <w:color w:val="000000" w:themeColor="text1"/>
          <w:sz w:val="22"/>
          <w:szCs w:val="22"/>
        </w:rPr>
        <w:t>, 4.2.4.3, 4.2.4.4, 4.2.4.5</w:t>
      </w:r>
    </w:p>
    <w:p w14:paraId="6EBABF1C" w14:textId="3AAEC3CA" w:rsidR="00B95776" w:rsidRPr="00AC48F4" w:rsidRDefault="002469E9" w:rsidP="00260DBF">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4</w:t>
      </w:r>
      <w:r w:rsidR="00626C33" w:rsidRPr="00AC48F4">
        <w:rPr>
          <w:color w:val="000000" w:themeColor="text1"/>
        </w:rPr>
        <w:t>.</w:t>
      </w:r>
      <w:r w:rsidRPr="00AC48F4">
        <w:rPr>
          <w:color w:val="000000" w:themeColor="text1"/>
        </w:rPr>
        <w:t>2</w:t>
      </w:r>
      <w:r w:rsidR="00626C33" w:rsidRPr="00AC48F4">
        <w:rPr>
          <w:color w:val="000000" w:themeColor="text1"/>
        </w:rPr>
        <w:t>.1.</w:t>
      </w:r>
      <w:r w:rsidR="00626C33" w:rsidRPr="00AC48F4">
        <w:rPr>
          <w:color w:val="000000" w:themeColor="text1"/>
        </w:rPr>
        <w:tab/>
      </w:r>
      <w:r w:rsidR="001A0F7E" w:rsidRPr="00AC48F4">
        <w:rPr>
          <w:color w:val="000000" w:themeColor="text1"/>
        </w:rPr>
        <w:t>Management system and responsibilities</w:t>
      </w:r>
    </w:p>
    <w:p w14:paraId="7D22EDB5" w14:textId="0B5A0BD5" w:rsidR="00E443EF" w:rsidRPr="00AC48F4" w:rsidRDefault="00E443EF" w:rsidP="00E443EF">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4.2.1.1</w:t>
      </w:r>
      <w:r w:rsidRPr="00AC48F4">
        <w:rPr>
          <w:color w:val="000000" w:themeColor="text1"/>
          <w:sz w:val="22"/>
          <w:szCs w:val="22"/>
        </w:rPr>
        <w:tab/>
        <w:t>The Handler shall assign at least one senior management member to have overall responsibility and authority for conformance with this Standard.</w:t>
      </w:r>
    </w:p>
    <w:p w14:paraId="60AA9B69" w14:textId="75C4432C" w:rsidR="00E443EF" w:rsidRPr="00AC48F4" w:rsidRDefault="00E443EF" w:rsidP="00E443EF">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4.2.1.2</w:t>
      </w:r>
      <w:r w:rsidRPr="00AC48F4">
        <w:rPr>
          <w:color w:val="000000" w:themeColor="text1"/>
          <w:sz w:val="22"/>
          <w:szCs w:val="22"/>
        </w:rPr>
        <w:tab/>
        <w:t>The Handler shall undertake communications and conduct regular training to ensure that relevant personnel are aware of, and competent in, their responsibilities under the Standard.</w:t>
      </w:r>
    </w:p>
    <w:p w14:paraId="7A51C0A0" w14:textId="44B2573A" w:rsidR="006431E1" w:rsidRPr="00AC48F4" w:rsidRDefault="002469E9" w:rsidP="0061798B">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w:t>
      </w:r>
      <w:r w:rsidR="00626C33" w:rsidRPr="00AC48F4">
        <w:rPr>
          <w:color w:val="000000" w:themeColor="text1"/>
          <w:sz w:val="22"/>
          <w:szCs w:val="22"/>
        </w:rPr>
        <w:t>.1.</w:t>
      </w:r>
      <w:r w:rsidR="00E443EF" w:rsidRPr="00AC48F4">
        <w:rPr>
          <w:color w:val="000000" w:themeColor="text1"/>
          <w:sz w:val="22"/>
          <w:szCs w:val="22"/>
        </w:rPr>
        <w:t>3</w:t>
      </w:r>
      <w:r w:rsidR="00626C33" w:rsidRPr="00AC48F4">
        <w:rPr>
          <w:color w:val="000000" w:themeColor="text1"/>
          <w:sz w:val="22"/>
          <w:szCs w:val="22"/>
        </w:rPr>
        <w:tab/>
      </w:r>
      <w:r w:rsidR="006431E1" w:rsidRPr="00AC48F4">
        <w:rPr>
          <w:color w:val="000000" w:themeColor="text1"/>
          <w:sz w:val="22"/>
          <w:szCs w:val="22"/>
        </w:rPr>
        <w:t>The Handler shall</w:t>
      </w:r>
      <w:r w:rsidR="00801B6C" w:rsidRPr="00AC48F4">
        <w:rPr>
          <w:color w:val="000000" w:themeColor="text1"/>
          <w:sz w:val="22"/>
          <w:szCs w:val="22"/>
        </w:rPr>
        <w:t xml:space="preserve"> specify</w:t>
      </w:r>
      <w:r w:rsidR="00E443EF" w:rsidRPr="00AC48F4">
        <w:rPr>
          <w:color w:val="000000" w:themeColor="text1"/>
          <w:sz w:val="22"/>
          <w:szCs w:val="22"/>
        </w:rPr>
        <w:t xml:space="preserve"> </w:t>
      </w:r>
      <w:r w:rsidR="00DE6391" w:rsidRPr="00AC48F4">
        <w:rPr>
          <w:color w:val="000000" w:themeColor="text1"/>
          <w:sz w:val="22"/>
          <w:szCs w:val="22"/>
        </w:rPr>
        <w:t xml:space="preserve">characteristics of </w:t>
      </w:r>
      <w:r w:rsidR="0033549B" w:rsidRPr="00AC48F4">
        <w:rPr>
          <w:color w:val="000000" w:themeColor="text1"/>
          <w:sz w:val="22"/>
          <w:szCs w:val="22"/>
        </w:rPr>
        <w:t xml:space="preserve">the </w:t>
      </w:r>
      <w:r w:rsidR="006431E1" w:rsidRPr="00AC48F4">
        <w:rPr>
          <w:color w:val="000000" w:themeColor="text1"/>
          <w:sz w:val="22"/>
          <w:szCs w:val="22"/>
        </w:rPr>
        <w:t>Certified Diamonds</w:t>
      </w:r>
      <w:r w:rsidR="0033549B" w:rsidRPr="00AC48F4">
        <w:rPr>
          <w:color w:val="000000" w:themeColor="text1"/>
          <w:sz w:val="22"/>
          <w:szCs w:val="22"/>
        </w:rPr>
        <w:t xml:space="preserve"> </w:t>
      </w:r>
      <w:r w:rsidR="00E443EF" w:rsidRPr="00AC48F4">
        <w:rPr>
          <w:color w:val="000000" w:themeColor="text1"/>
          <w:sz w:val="22"/>
          <w:szCs w:val="22"/>
        </w:rPr>
        <w:t xml:space="preserve">it </w:t>
      </w:r>
      <w:r w:rsidR="0033549B" w:rsidRPr="00AC48F4">
        <w:rPr>
          <w:color w:val="000000" w:themeColor="text1"/>
          <w:sz w:val="22"/>
          <w:szCs w:val="22"/>
        </w:rPr>
        <w:t>source</w:t>
      </w:r>
      <w:r w:rsidR="00E443EF" w:rsidRPr="00AC48F4">
        <w:rPr>
          <w:color w:val="000000" w:themeColor="text1"/>
          <w:sz w:val="22"/>
          <w:szCs w:val="22"/>
        </w:rPr>
        <w:t>s</w:t>
      </w:r>
      <w:r w:rsidR="00801B6C" w:rsidRPr="00AC48F4">
        <w:rPr>
          <w:color w:val="000000" w:themeColor="text1"/>
          <w:sz w:val="22"/>
          <w:szCs w:val="22"/>
        </w:rPr>
        <w:t xml:space="preserve">, such as </w:t>
      </w:r>
      <w:r w:rsidR="006431E1" w:rsidRPr="00AC48F4">
        <w:rPr>
          <w:color w:val="000000" w:themeColor="text1"/>
          <w:sz w:val="22"/>
          <w:szCs w:val="22"/>
        </w:rPr>
        <w:t xml:space="preserve">their size, source, </w:t>
      </w:r>
      <w:r w:rsidR="00801B6C" w:rsidRPr="00AC48F4">
        <w:rPr>
          <w:color w:val="000000" w:themeColor="text1"/>
          <w:sz w:val="22"/>
          <w:szCs w:val="22"/>
        </w:rPr>
        <w:t xml:space="preserve">and </w:t>
      </w:r>
      <w:r w:rsidR="006431E1" w:rsidRPr="00AC48F4">
        <w:rPr>
          <w:color w:val="000000" w:themeColor="text1"/>
          <w:sz w:val="22"/>
          <w:szCs w:val="22"/>
        </w:rPr>
        <w:t>origin</w:t>
      </w:r>
      <w:r w:rsidR="00E443EF" w:rsidRPr="00AC48F4">
        <w:rPr>
          <w:color w:val="000000" w:themeColor="text1"/>
          <w:sz w:val="22"/>
          <w:szCs w:val="22"/>
        </w:rPr>
        <w:t>, and provide this information to its suppliers</w:t>
      </w:r>
      <w:r w:rsidR="006431E1" w:rsidRPr="00AC48F4">
        <w:rPr>
          <w:color w:val="000000" w:themeColor="text1"/>
          <w:sz w:val="22"/>
          <w:szCs w:val="22"/>
        </w:rPr>
        <w:t>.</w:t>
      </w:r>
      <w:r w:rsidR="007B0990" w:rsidRPr="00AC48F4">
        <w:rPr>
          <w:color w:val="000000" w:themeColor="text1"/>
          <w:sz w:val="22"/>
          <w:szCs w:val="22"/>
        </w:rPr>
        <w:t xml:space="preserve"> </w:t>
      </w:r>
      <w:r w:rsidR="00812431" w:rsidRPr="00AC48F4">
        <w:rPr>
          <w:i/>
          <w:iCs/>
          <w:color w:val="000000" w:themeColor="text1"/>
          <w:sz w:val="22"/>
          <w:szCs w:val="22"/>
        </w:rPr>
        <w:t xml:space="preserve">(This requirement does not apply to </w:t>
      </w:r>
      <w:r w:rsidR="00E5210E" w:rsidRPr="00AC48F4">
        <w:rPr>
          <w:i/>
          <w:iCs/>
          <w:color w:val="000000" w:themeColor="text1"/>
          <w:sz w:val="22"/>
          <w:szCs w:val="22"/>
        </w:rPr>
        <w:t>Recycled</w:t>
      </w:r>
      <w:r w:rsidR="00812431" w:rsidRPr="00AC48F4">
        <w:rPr>
          <w:i/>
          <w:iCs/>
          <w:color w:val="000000" w:themeColor="text1"/>
          <w:sz w:val="22"/>
          <w:szCs w:val="22"/>
        </w:rPr>
        <w:t xml:space="preserve"> Diamond Handlers.)</w:t>
      </w:r>
    </w:p>
    <w:p w14:paraId="2940DA9A" w14:textId="08C9197A" w:rsidR="00E443EF" w:rsidRPr="00AC48F4" w:rsidRDefault="00E443EF" w:rsidP="00E443EF">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4.2.1.4</w:t>
      </w:r>
      <w:r w:rsidRPr="00AC48F4">
        <w:rPr>
          <w:color w:val="000000" w:themeColor="text1"/>
          <w:sz w:val="22"/>
          <w:szCs w:val="22"/>
        </w:rPr>
        <w:tab/>
        <w:t xml:space="preserve">The Handler shall provide </w:t>
      </w:r>
      <w:r w:rsidR="002D7E3A" w:rsidRPr="00AC48F4">
        <w:rPr>
          <w:color w:val="000000" w:themeColor="text1"/>
          <w:sz w:val="22"/>
          <w:szCs w:val="22"/>
        </w:rPr>
        <w:t xml:space="preserve">its </w:t>
      </w:r>
      <w:r w:rsidRPr="00AC48F4">
        <w:rPr>
          <w:color w:val="000000" w:themeColor="text1"/>
          <w:sz w:val="22"/>
          <w:szCs w:val="22"/>
        </w:rPr>
        <w:t xml:space="preserve">suppliers with written information about its chain-of-custody and due diligence requirements. </w:t>
      </w:r>
      <w:r w:rsidR="00685638" w:rsidRPr="00AC48F4">
        <w:rPr>
          <w:i/>
          <w:iCs/>
          <w:color w:val="000000" w:themeColor="text1"/>
          <w:sz w:val="22"/>
          <w:szCs w:val="22"/>
        </w:rPr>
        <w:t xml:space="preserve">(This requirement does not apply to </w:t>
      </w:r>
      <w:r w:rsidR="00E5210E" w:rsidRPr="00AC48F4">
        <w:rPr>
          <w:i/>
          <w:iCs/>
          <w:color w:val="000000" w:themeColor="text1"/>
          <w:sz w:val="22"/>
          <w:szCs w:val="22"/>
        </w:rPr>
        <w:t>Recycled</w:t>
      </w:r>
      <w:r w:rsidR="00685638" w:rsidRPr="00AC48F4">
        <w:rPr>
          <w:i/>
          <w:iCs/>
          <w:color w:val="000000" w:themeColor="text1"/>
          <w:sz w:val="22"/>
          <w:szCs w:val="22"/>
        </w:rPr>
        <w:t xml:space="preserve"> Diamond Handlers.)</w:t>
      </w:r>
    </w:p>
    <w:p w14:paraId="72735D81" w14:textId="25E302C9" w:rsidR="001A0F7E" w:rsidRPr="00AC48F4" w:rsidRDefault="002469E9" w:rsidP="0061798B">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.1.</w:t>
      </w:r>
      <w:r w:rsidR="002C7F28" w:rsidRPr="00AC48F4">
        <w:rPr>
          <w:color w:val="000000" w:themeColor="text1"/>
          <w:sz w:val="22"/>
          <w:szCs w:val="22"/>
        </w:rPr>
        <w:t>5</w:t>
      </w:r>
      <w:r w:rsidR="00B17472" w:rsidRPr="00AC48F4">
        <w:rPr>
          <w:color w:val="000000" w:themeColor="text1"/>
          <w:sz w:val="22"/>
          <w:szCs w:val="22"/>
        </w:rPr>
        <w:t>*</w:t>
      </w:r>
      <w:r w:rsidR="00626C33" w:rsidRPr="00AC48F4">
        <w:rPr>
          <w:color w:val="000000" w:themeColor="text1"/>
          <w:sz w:val="22"/>
          <w:szCs w:val="22"/>
        </w:rPr>
        <w:tab/>
      </w:r>
      <w:r w:rsidR="001A0F7E" w:rsidRPr="00AC48F4">
        <w:rPr>
          <w:color w:val="000000" w:themeColor="text1"/>
          <w:sz w:val="22"/>
          <w:szCs w:val="22"/>
        </w:rPr>
        <w:t xml:space="preserve">The Handler shall have systems in place to </w:t>
      </w:r>
      <w:r w:rsidR="007D2A91" w:rsidRPr="00AC48F4">
        <w:rPr>
          <w:color w:val="000000" w:themeColor="text1"/>
          <w:sz w:val="22"/>
          <w:szCs w:val="22"/>
        </w:rPr>
        <w:t>fulfill third-party auditor requests related to empirical testing</w:t>
      </w:r>
      <w:r w:rsidR="007D2A91" w:rsidRPr="00AC48F4" w:rsidDel="007D2A91">
        <w:rPr>
          <w:color w:val="000000" w:themeColor="text1"/>
          <w:sz w:val="22"/>
          <w:szCs w:val="22"/>
        </w:rPr>
        <w:t xml:space="preserve"> </w:t>
      </w:r>
      <w:r w:rsidR="009A164C" w:rsidRPr="00AC48F4">
        <w:rPr>
          <w:color w:val="000000" w:themeColor="text1"/>
          <w:sz w:val="22"/>
          <w:szCs w:val="22"/>
        </w:rPr>
        <w:t>r</w:t>
      </w:r>
      <w:r w:rsidR="004E1A43" w:rsidRPr="00AC48F4">
        <w:rPr>
          <w:color w:val="000000" w:themeColor="text1"/>
          <w:sz w:val="22"/>
          <w:szCs w:val="22"/>
        </w:rPr>
        <w:t xml:space="preserve">elated to </w:t>
      </w:r>
      <w:r w:rsidR="008765D2" w:rsidRPr="00AC48F4">
        <w:rPr>
          <w:color w:val="000000" w:themeColor="text1"/>
          <w:sz w:val="22"/>
          <w:szCs w:val="22"/>
        </w:rPr>
        <w:t>C</w:t>
      </w:r>
      <w:r w:rsidR="001A0F7E" w:rsidRPr="00AC48F4">
        <w:rPr>
          <w:color w:val="000000" w:themeColor="text1"/>
          <w:sz w:val="22"/>
          <w:szCs w:val="22"/>
        </w:rPr>
        <w:t xml:space="preserve">ertified </w:t>
      </w:r>
      <w:r w:rsidR="008765D2" w:rsidRPr="00AC48F4">
        <w:rPr>
          <w:color w:val="000000" w:themeColor="text1"/>
          <w:sz w:val="22"/>
          <w:szCs w:val="22"/>
        </w:rPr>
        <w:t>D</w:t>
      </w:r>
      <w:r w:rsidR="001A0F7E" w:rsidRPr="00AC48F4">
        <w:rPr>
          <w:color w:val="000000" w:themeColor="text1"/>
          <w:sz w:val="22"/>
          <w:szCs w:val="22"/>
        </w:rPr>
        <w:t>iamonds and/or CoC documents</w:t>
      </w:r>
      <w:r w:rsidR="008765D2" w:rsidRPr="00AC48F4">
        <w:rPr>
          <w:color w:val="000000" w:themeColor="text1"/>
          <w:sz w:val="22"/>
          <w:szCs w:val="22"/>
        </w:rPr>
        <w:t>, including independent random testing</w:t>
      </w:r>
      <w:r w:rsidR="001A0F7E" w:rsidRPr="00AC48F4">
        <w:rPr>
          <w:color w:val="000000" w:themeColor="text1"/>
          <w:sz w:val="22"/>
          <w:szCs w:val="22"/>
        </w:rPr>
        <w:t>.</w:t>
      </w:r>
      <w:r w:rsidR="00685638" w:rsidRPr="00AC48F4">
        <w:rPr>
          <w:color w:val="000000" w:themeColor="text1"/>
          <w:sz w:val="22"/>
          <w:szCs w:val="22"/>
        </w:rPr>
        <w:t xml:space="preserve"> </w:t>
      </w:r>
      <w:r w:rsidR="00685638" w:rsidRPr="00AC48F4">
        <w:rPr>
          <w:i/>
          <w:iCs/>
          <w:color w:val="000000" w:themeColor="text1"/>
          <w:sz w:val="22"/>
          <w:szCs w:val="22"/>
        </w:rPr>
        <w:t xml:space="preserve">(This requirement does not apply to </w:t>
      </w:r>
      <w:r w:rsidR="00E5210E" w:rsidRPr="00AC48F4">
        <w:rPr>
          <w:i/>
          <w:iCs/>
          <w:color w:val="000000" w:themeColor="text1"/>
          <w:sz w:val="22"/>
          <w:szCs w:val="22"/>
        </w:rPr>
        <w:t>Recycled</w:t>
      </w:r>
      <w:r w:rsidR="00685638" w:rsidRPr="00AC48F4">
        <w:rPr>
          <w:i/>
          <w:iCs/>
          <w:color w:val="000000" w:themeColor="text1"/>
          <w:sz w:val="22"/>
          <w:szCs w:val="22"/>
        </w:rPr>
        <w:t xml:space="preserve"> Diamond Handlers.) </w:t>
      </w:r>
    </w:p>
    <w:p w14:paraId="1BC453B6" w14:textId="57B196DE" w:rsidR="002D169A" w:rsidRPr="00AC48F4" w:rsidRDefault="002469E9" w:rsidP="002D169A">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.1.</w:t>
      </w:r>
      <w:r w:rsidR="002C7F28" w:rsidRPr="00AC48F4">
        <w:rPr>
          <w:color w:val="000000" w:themeColor="text1"/>
          <w:sz w:val="22"/>
          <w:szCs w:val="22"/>
        </w:rPr>
        <w:t>6</w:t>
      </w:r>
      <w:r w:rsidR="00626C33" w:rsidRPr="00AC48F4">
        <w:rPr>
          <w:color w:val="000000" w:themeColor="text1"/>
          <w:sz w:val="22"/>
          <w:szCs w:val="22"/>
        </w:rPr>
        <w:tab/>
      </w:r>
      <w:r w:rsidR="001A0F7E" w:rsidRPr="00AC48F4">
        <w:rPr>
          <w:color w:val="000000" w:themeColor="text1"/>
          <w:sz w:val="22"/>
          <w:szCs w:val="22"/>
        </w:rPr>
        <w:t xml:space="preserve">The Handler shall review its management </w:t>
      </w:r>
      <w:r w:rsidR="002D169A" w:rsidRPr="00AC48F4">
        <w:rPr>
          <w:color w:val="000000" w:themeColor="text1"/>
          <w:sz w:val="22"/>
          <w:szCs w:val="22"/>
        </w:rPr>
        <w:t xml:space="preserve">and CoC </w:t>
      </w:r>
      <w:r w:rsidR="001A0F7E" w:rsidRPr="00AC48F4">
        <w:rPr>
          <w:color w:val="000000" w:themeColor="text1"/>
          <w:sz w:val="22"/>
          <w:szCs w:val="22"/>
        </w:rPr>
        <w:t xml:space="preserve">systems and procedures at least every two years </w:t>
      </w:r>
      <w:r w:rsidR="005A622A" w:rsidRPr="00AC48F4">
        <w:rPr>
          <w:color w:val="000000" w:themeColor="text1"/>
          <w:sz w:val="22"/>
          <w:szCs w:val="22"/>
        </w:rPr>
        <w:t xml:space="preserve">to ensure </w:t>
      </w:r>
      <w:r w:rsidR="001A0F7E" w:rsidRPr="00AC48F4">
        <w:rPr>
          <w:color w:val="000000" w:themeColor="text1"/>
          <w:sz w:val="22"/>
          <w:szCs w:val="22"/>
        </w:rPr>
        <w:t>that its systems are appropriate and up</w:t>
      </w:r>
      <w:r w:rsidR="005A622A" w:rsidRPr="00AC48F4">
        <w:rPr>
          <w:color w:val="000000" w:themeColor="text1"/>
          <w:sz w:val="22"/>
          <w:szCs w:val="22"/>
        </w:rPr>
        <w:t>-</w:t>
      </w:r>
      <w:r w:rsidR="001A0F7E" w:rsidRPr="00AC48F4">
        <w:rPr>
          <w:color w:val="000000" w:themeColor="text1"/>
          <w:sz w:val="22"/>
          <w:szCs w:val="22"/>
        </w:rPr>
        <w:t>to</w:t>
      </w:r>
      <w:r w:rsidR="005A622A" w:rsidRPr="00AC48F4">
        <w:rPr>
          <w:color w:val="000000" w:themeColor="text1"/>
          <w:sz w:val="22"/>
          <w:szCs w:val="22"/>
        </w:rPr>
        <w:t>-</w:t>
      </w:r>
      <w:r w:rsidR="001A0F7E" w:rsidRPr="00AC48F4">
        <w:rPr>
          <w:color w:val="000000" w:themeColor="text1"/>
          <w:sz w:val="22"/>
          <w:szCs w:val="22"/>
        </w:rPr>
        <w:t>date</w:t>
      </w:r>
      <w:r w:rsidR="002D169A" w:rsidRPr="00AC48F4">
        <w:rPr>
          <w:color w:val="000000" w:themeColor="text1"/>
          <w:sz w:val="22"/>
          <w:szCs w:val="22"/>
        </w:rPr>
        <w:t xml:space="preserve">, as well as its procedures for how to respond to non-conformances with the Standard. </w:t>
      </w:r>
      <w:r w:rsidR="00685638" w:rsidRPr="00AC48F4">
        <w:rPr>
          <w:color w:val="000000" w:themeColor="text1"/>
          <w:sz w:val="22"/>
          <w:szCs w:val="22"/>
        </w:rPr>
        <w:t xml:space="preserve"> </w:t>
      </w:r>
    </w:p>
    <w:p w14:paraId="7FC8ED6E" w14:textId="77777777" w:rsidR="002D169A" w:rsidRPr="00AC48F4" w:rsidRDefault="002D169A" w:rsidP="002D169A">
      <w:pPr>
        <w:pStyle w:val="Heading4"/>
        <w:numPr>
          <w:ilvl w:val="0"/>
          <w:numId w:val="104"/>
        </w:numPr>
        <w:spacing w:before="240" w:line="276" w:lineRule="auto"/>
        <w:ind w:left="1260"/>
        <w:textboxTightWrap w:val="none"/>
        <w:rPr>
          <w:color w:val="000000" w:themeColor="text1"/>
          <w:sz w:val="22"/>
          <w:szCs w:val="22"/>
        </w:rPr>
      </w:pPr>
      <w:r w:rsidRPr="00AC48F4">
        <w:rPr>
          <w:color w:val="000000" w:themeColor="text1"/>
          <w:sz w:val="22"/>
          <w:szCs w:val="22"/>
        </w:rPr>
        <w:t xml:space="preserve">Corrective action procedures shall include measures to account for deviations or mistakes identified in the process through complaints or other evidence of non-conformance. </w:t>
      </w:r>
    </w:p>
    <w:p w14:paraId="2BC659A7" w14:textId="4D6B7F0F" w:rsidR="001A0F7E" w:rsidRPr="00AC48F4" w:rsidRDefault="002D169A" w:rsidP="002006AE">
      <w:pPr>
        <w:pStyle w:val="Heading4"/>
        <w:numPr>
          <w:ilvl w:val="0"/>
          <w:numId w:val="104"/>
        </w:numPr>
        <w:spacing w:before="240" w:line="276" w:lineRule="auto"/>
        <w:ind w:left="1260"/>
        <w:textboxTightWrap w:val="none"/>
        <w:rPr>
          <w:color w:val="000000" w:themeColor="text1"/>
          <w:sz w:val="22"/>
          <w:szCs w:val="22"/>
        </w:rPr>
      </w:pPr>
      <w:r w:rsidRPr="00AC48F4">
        <w:rPr>
          <w:color w:val="000000" w:themeColor="text1"/>
          <w:sz w:val="22"/>
          <w:szCs w:val="22"/>
        </w:rPr>
        <w:t>If a non-conformance is identified for a Certified Diamond received, corrective measures shall include a process to segregate the non-conforming diamond(s).</w:t>
      </w:r>
      <w:r w:rsidR="001A0F7E" w:rsidRPr="00AC48F4">
        <w:rPr>
          <w:color w:val="000000" w:themeColor="text1"/>
          <w:sz w:val="22"/>
          <w:szCs w:val="22"/>
        </w:rPr>
        <w:t xml:space="preserve"> </w:t>
      </w:r>
    </w:p>
    <w:p w14:paraId="0D7436B3" w14:textId="732B829C" w:rsidR="00CC0A4A" w:rsidRPr="00AC48F4" w:rsidRDefault="002469E9" w:rsidP="0061798B">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.1.</w:t>
      </w:r>
      <w:r w:rsidR="002C7F28" w:rsidRPr="00AC48F4">
        <w:rPr>
          <w:color w:val="000000" w:themeColor="text1"/>
          <w:sz w:val="22"/>
          <w:szCs w:val="22"/>
        </w:rPr>
        <w:t>7</w:t>
      </w:r>
      <w:r w:rsidR="00626C33" w:rsidRPr="00AC48F4">
        <w:rPr>
          <w:color w:val="000000" w:themeColor="text1"/>
          <w:sz w:val="22"/>
          <w:szCs w:val="22"/>
        </w:rPr>
        <w:tab/>
      </w:r>
      <w:r w:rsidR="00CC0A4A" w:rsidRPr="00AC48F4">
        <w:rPr>
          <w:color w:val="000000" w:themeColor="text1"/>
          <w:sz w:val="22"/>
          <w:szCs w:val="22"/>
        </w:rPr>
        <w:t xml:space="preserve">The Handler shall implement quality assurance procedures to ensure that its management systems </w:t>
      </w:r>
      <w:r w:rsidR="00CC0A4A" w:rsidRPr="00AC48F4">
        <w:rPr>
          <w:color w:val="000000" w:themeColor="text1"/>
          <w:sz w:val="22"/>
          <w:szCs w:val="22"/>
        </w:rPr>
        <w:lastRenderedPageBreak/>
        <w:t>and procedures are being followed.</w:t>
      </w:r>
      <w:r w:rsidR="00685638" w:rsidRPr="00AC48F4">
        <w:rPr>
          <w:color w:val="000000" w:themeColor="text1"/>
          <w:sz w:val="22"/>
          <w:szCs w:val="22"/>
        </w:rPr>
        <w:t xml:space="preserve"> </w:t>
      </w:r>
    </w:p>
    <w:p w14:paraId="34A3B8E9" w14:textId="3BD7690C" w:rsidR="009F2034" w:rsidRPr="00AC48F4" w:rsidRDefault="009F2034" w:rsidP="009F2034">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4.2.1.8</w:t>
      </w:r>
      <w:r w:rsidRPr="00AC48F4">
        <w:rPr>
          <w:color w:val="000000" w:themeColor="text1"/>
          <w:sz w:val="22"/>
          <w:szCs w:val="22"/>
        </w:rPr>
        <w:tab/>
        <w:t xml:space="preserve">The Handler shall establish and implement </w:t>
      </w:r>
      <w:r w:rsidR="00A77207" w:rsidRPr="00AC48F4">
        <w:rPr>
          <w:color w:val="000000" w:themeColor="text1"/>
          <w:sz w:val="22"/>
          <w:szCs w:val="22"/>
        </w:rPr>
        <w:t xml:space="preserve">procedures </w:t>
      </w:r>
      <w:r w:rsidRPr="00AC48F4">
        <w:rPr>
          <w:color w:val="000000" w:themeColor="text1"/>
          <w:sz w:val="22"/>
          <w:szCs w:val="22"/>
        </w:rPr>
        <w:t>that enable it to respond to reasonable requests for verification of information in CoC documents.</w:t>
      </w:r>
    </w:p>
    <w:p w14:paraId="736A1775" w14:textId="17FD8C4F" w:rsidR="001A0F7E" w:rsidRPr="00AC48F4" w:rsidRDefault="002469E9" w:rsidP="00260DBF">
      <w:pPr>
        <w:pStyle w:val="Heading3"/>
        <w:keepNext w:val="0"/>
        <w:widowControl w:val="0"/>
        <w:numPr>
          <w:ilvl w:val="0"/>
          <w:numId w:val="0"/>
        </w:numPr>
        <w:tabs>
          <w:tab w:val="left" w:pos="900"/>
        </w:tabs>
        <w:spacing w:line="276" w:lineRule="auto"/>
        <w:rPr>
          <w:i/>
          <w:iCs/>
          <w:color w:val="000000" w:themeColor="text1"/>
        </w:rPr>
      </w:pPr>
      <w:bookmarkStart w:id="263" w:name="_Ref23176055"/>
      <w:r w:rsidRPr="00AC48F4">
        <w:rPr>
          <w:color w:val="000000" w:themeColor="text1"/>
        </w:rPr>
        <w:t>4</w:t>
      </w:r>
      <w:r w:rsidR="00626C33" w:rsidRPr="00AC48F4">
        <w:rPr>
          <w:color w:val="000000" w:themeColor="text1"/>
        </w:rPr>
        <w:t>.</w:t>
      </w:r>
      <w:r w:rsidRPr="00AC48F4">
        <w:rPr>
          <w:color w:val="000000" w:themeColor="text1"/>
        </w:rPr>
        <w:t>2</w:t>
      </w:r>
      <w:r w:rsidR="00626C33" w:rsidRPr="00AC48F4">
        <w:rPr>
          <w:color w:val="000000" w:themeColor="text1"/>
        </w:rPr>
        <w:t>.2</w:t>
      </w:r>
      <w:r w:rsidR="00626C33" w:rsidRPr="00AC48F4">
        <w:rPr>
          <w:color w:val="000000" w:themeColor="text1"/>
        </w:rPr>
        <w:tab/>
      </w:r>
      <w:r w:rsidR="001A0F7E" w:rsidRPr="00AC48F4">
        <w:rPr>
          <w:color w:val="000000" w:themeColor="text1"/>
        </w:rPr>
        <w:t>Documentation and Tracking of Certified Diamonds</w:t>
      </w:r>
      <w:bookmarkEnd w:id="263"/>
      <w:r w:rsidR="00685638" w:rsidRPr="00AC48F4">
        <w:rPr>
          <w:color w:val="000000" w:themeColor="text1"/>
        </w:rPr>
        <w:t xml:space="preserve"> </w:t>
      </w:r>
      <w:r w:rsidR="0039092C" w:rsidRPr="00AC48F4">
        <w:rPr>
          <w:color w:val="000000" w:themeColor="text1"/>
        </w:rPr>
        <w:t xml:space="preserve"> </w:t>
      </w:r>
    </w:p>
    <w:p w14:paraId="5762E135" w14:textId="6E150032" w:rsidR="003F3C87" w:rsidRPr="00AC48F4" w:rsidRDefault="002469E9" w:rsidP="0061798B">
      <w:pPr>
        <w:pStyle w:val="Heading4"/>
        <w:numPr>
          <w:ilvl w:val="0"/>
          <w:numId w:val="0"/>
        </w:numPr>
        <w:spacing w:before="240" w:line="276" w:lineRule="auto"/>
        <w:ind w:left="864" w:hanging="864"/>
        <w:textboxTightWrap w:val="none"/>
        <w:rPr>
          <w:color w:val="000000" w:themeColor="text1"/>
          <w:sz w:val="22"/>
          <w:szCs w:val="22"/>
        </w:rPr>
      </w:pPr>
      <w:bookmarkStart w:id="264" w:name="_Ref22916232"/>
      <w:r w:rsidRPr="00AC48F4">
        <w:rPr>
          <w:color w:val="000000" w:themeColor="text1"/>
          <w:sz w:val="22"/>
          <w:szCs w:val="22"/>
        </w:rPr>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.2.1</w:t>
      </w:r>
      <w:r w:rsidR="00B17472" w:rsidRPr="00AC48F4">
        <w:rPr>
          <w:color w:val="000000" w:themeColor="text1"/>
          <w:sz w:val="22"/>
          <w:szCs w:val="22"/>
        </w:rPr>
        <w:t>*</w:t>
      </w:r>
      <w:r w:rsidR="00626C33" w:rsidRPr="00AC48F4">
        <w:rPr>
          <w:color w:val="000000" w:themeColor="text1"/>
          <w:sz w:val="22"/>
          <w:szCs w:val="22"/>
        </w:rPr>
        <w:tab/>
      </w:r>
      <w:r w:rsidR="003C3716" w:rsidRPr="00AC48F4">
        <w:rPr>
          <w:color w:val="000000" w:themeColor="text1"/>
          <w:sz w:val="22"/>
          <w:szCs w:val="22"/>
        </w:rPr>
        <w:t xml:space="preserve">The Handler shall establish and implement </w:t>
      </w:r>
      <w:r w:rsidR="00BE13C6" w:rsidRPr="00AC48F4">
        <w:rPr>
          <w:color w:val="000000" w:themeColor="text1"/>
          <w:sz w:val="22"/>
          <w:szCs w:val="22"/>
        </w:rPr>
        <w:t xml:space="preserve">a </w:t>
      </w:r>
      <w:r w:rsidR="003F3C87" w:rsidRPr="00AC48F4">
        <w:rPr>
          <w:color w:val="000000" w:themeColor="text1"/>
          <w:sz w:val="22"/>
          <w:szCs w:val="22"/>
        </w:rPr>
        <w:t xml:space="preserve">documented system </w:t>
      </w:r>
      <w:r w:rsidR="000A0D44" w:rsidRPr="00AC48F4">
        <w:rPr>
          <w:color w:val="000000" w:themeColor="text1"/>
          <w:sz w:val="22"/>
          <w:szCs w:val="22"/>
        </w:rPr>
        <w:t xml:space="preserve">and </w:t>
      </w:r>
      <w:r w:rsidR="003C3716" w:rsidRPr="00AC48F4">
        <w:rPr>
          <w:color w:val="000000" w:themeColor="text1"/>
          <w:sz w:val="22"/>
          <w:szCs w:val="22"/>
        </w:rPr>
        <w:t>procedure</w:t>
      </w:r>
      <w:r w:rsidR="003F3C87" w:rsidRPr="00AC48F4">
        <w:rPr>
          <w:color w:val="000000" w:themeColor="text1"/>
          <w:sz w:val="22"/>
          <w:szCs w:val="22"/>
        </w:rPr>
        <w:t xml:space="preserve">s </w:t>
      </w:r>
      <w:r w:rsidR="00BE13C6" w:rsidRPr="00AC48F4">
        <w:rPr>
          <w:color w:val="000000" w:themeColor="text1"/>
          <w:sz w:val="22"/>
          <w:szCs w:val="22"/>
        </w:rPr>
        <w:t>to</w:t>
      </w:r>
      <w:r w:rsidR="003C3716" w:rsidRPr="00AC48F4">
        <w:rPr>
          <w:color w:val="000000" w:themeColor="text1"/>
          <w:sz w:val="22"/>
          <w:szCs w:val="22"/>
        </w:rPr>
        <w:t xml:space="preserve"> confirm the origin </w:t>
      </w:r>
      <w:r w:rsidR="000746F9" w:rsidRPr="00AC48F4">
        <w:rPr>
          <w:color w:val="000000" w:themeColor="text1"/>
          <w:sz w:val="22"/>
          <w:szCs w:val="22"/>
        </w:rPr>
        <w:t xml:space="preserve">and chain of custody </w:t>
      </w:r>
      <w:r w:rsidR="003C3716" w:rsidRPr="00AC48F4">
        <w:rPr>
          <w:color w:val="000000" w:themeColor="text1"/>
          <w:sz w:val="22"/>
          <w:szCs w:val="22"/>
        </w:rPr>
        <w:t xml:space="preserve">of </w:t>
      </w:r>
      <w:r w:rsidR="000746F9" w:rsidRPr="00AC48F4">
        <w:rPr>
          <w:color w:val="000000" w:themeColor="text1"/>
          <w:sz w:val="22"/>
          <w:szCs w:val="22"/>
        </w:rPr>
        <w:t>each</w:t>
      </w:r>
      <w:r w:rsidR="000A0D44" w:rsidRPr="00AC48F4">
        <w:rPr>
          <w:color w:val="000000" w:themeColor="text1"/>
          <w:sz w:val="22"/>
          <w:szCs w:val="22"/>
        </w:rPr>
        <w:t xml:space="preserve"> </w:t>
      </w:r>
      <w:r w:rsidR="003C3716" w:rsidRPr="00AC48F4">
        <w:rPr>
          <w:color w:val="000000" w:themeColor="text1"/>
          <w:sz w:val="22"/>
          <w:szCs w:val="22"/>
        </w:rPr>
        <w:t>Certified Diamond</w:t>
      </w:r>
      <w:r w:rsidR="003C59A8" w:rsidRPr="00AC48F4">
        <w:rPr>
          <w:color w:val="000000" w:themeColor="text1"/>
          <w:sz w:val="22"/>
          <w:szCs w:val="22"/>
        </w:rPr>
        <w:t xml:space="preserve"> </w:t>
      </w:r>
      <w:r w:rsidR="003F3C87" w:rsidRPr="00AC48F4">
        <w:rPr>
          <w:color w:val="000000" w:themeColor="text1"/>
          <w:sz w:val="22"/>
          <w:szCs w:val="22"/>
        </w:rPr>
        <w:t>from acquisition through transfer or sale.</w:t>
      </w:r>
    </w:p>
    <w:p w14:paraId="1B267954" w14:textId="10EEABF8" w:rsidR="00E551FB" w:rsidRPr="00AC48F4" w:rsidRDefault="003F3C87" w:rsidP="0061798B">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4.2.2.</w:t>
      </w:r>
      <w:r w:rsidR="00445F81" w:rsidRPr="00AC48F4">
        <w:rPr>
          <w:color w:val="000000" w:themeColor="text1"/>
          <w:sz w:val="22"/>
          <w:szCs w:val="22"/>
        </w:rPr>
        <w:t>2</w:t>
      </w:r>
      <w:r w:rsidR="00B17472" w:rsidRPr="00AC48F4">
        <w:rPr>
          <w:color w:val="000000" w:themeColor="text1"/>
          <w:sz w:val="22"/>
          <w:szCs w:val="22"/>
        </w:rPr>
        <w:t>*</w:t>
      </w:r>
      <w:r w:rsidRPr="00AC48F4">
        <w:rPr>
          <w:color w:val="000000" w:themeColor="text1"/>
          <w:sz w:val="22"/>
          <w:szCs w:val="22"/>
        </w:rPr>
        <w:tab/>
        <w:t xml:space="preserve">When </w:t>
      </w:r>
      <w:r w:rsidR="00BE13C6" w:rsidRPr="00AC48F4">
        <w:rPr>
          <w:color w:val="000000" w:themeColor="text1"/>
          <w:sz w:val="22"/>
          <w:szCs w:val="22"/>
        </w:rPr>
        <w:t>tak</w:t>
      </w:r>
      <w:r w:rsidRPr="00AC48F4">
        <w:rPr>
          <w:color w:val="000000" w:themeColor="text1"/>
          <w:sz w:val="22"/>
          <w:szCs w:val="22"/>
        </w:rPr>
        <w:t>ing</w:t>
      </w:r>
      <w:r w:rsidR="003C59A8" w:rsidRPr="00AC48F4">
        <w:rPr>
          <w:color w:val="000000" w:themeColor="text1"/>
          <w:sz w:val="22"/>
          <w:szCs w:val="22"/>
        </w:rPr>
        <w:t xml:space="preserve"> possession</w:t>
      </w:r>
      <w:r w:rsidRPr="00AC48F4">
        <w:rPr>
          <w:color w:val="000000" w:themeColor="text1"/>
          <w:sz w:val="22"/>
          <w:szCs w:val="22"/>
        </w:rPr>
        <w:t xml:space="preserve"> of Certified Diamonds, the Handler </w:t>
      </w:r>
      <w:r w:rsidR="00AA5A95" w:rsidRPr="00AC48F4">
        <w:rPr>
          <w:color w:val="000000" w:themeColor="text1"/>
          <w:sz w:val="22"/>
          <w:szCs w:val="22"/>
        </w:rPr>
        <w:t xml:space="preserve">shall </w:t>
      </w:r>
      <w:r w:rsidRPr="00AC48F4">
        <w:rPr>
          <w:color w:val="000000" w:themeColor="text1"/>
          <w:sz w:val="22"/>
          <w:szCs w:val="22"/>
        </w:rPr>
        <w:t>confirm the following</w:t>
      </w:r>
      <w:r w:rsidR="00B95AB0" w:rsidRPr="00AC48F4">
        <w:rPr>
          <w:color w:val="000000" w:themeColor="text1"/>
          <w:sz w:val="22"/>
          <w:szCs w:val="22"/>
        </w:rPr>
        <w:t xml:space="preserve"> </w:t>
      </w:r>
      <w:r w:rsidR="00B95AB0" w:rsidRPr="00AC48F4">
        <w:rPr>
          <w:i/>
          <w:iCs/>
          <w:color w:val="000000" w:themeColor="text1"/>
          <w:sz w:val="22"/>
          <w:szCs w:val="22"/>
        </w:rPr>
        <w:t xml:space="preserve">(This requirement does not apply to </w:t>
      </w:r>
      <w:r w:rsidR="00E5210E" w:rsidRPr="00AC48F4">
        <w:rPr>
          <w:i/>
          <w:iCs/>
          <w:color w:val="000000" w:themeColor="text1"/>
          <w:sz w:val="22"/>
          <w:szCs w:val="22"/>
        </w:rPr>
        <w:t>Recycled</w:t>
      </w:r>
      <w:r w:rsidR="00B95AB0" w:rsidRPr="00AC48F4">
        <w:rPr>
          <w:i/>
          <w:iCs/>
          <w:color w:val="000000" w:themeColor="text1"/>
          <w:sz w:val="22"/>
          <w:szCs w:val="22"/>
        </w:rPr>
        <w:t xml:space="preserve"> Diamond Handlers)</w:t>
      </w:r>
      <w:r w:rsidR="00CD0007" w:rsidRPr="00AC48F4">
        <w:rPr>
          <w:color w:val="000000" w:themeColor="text1"/>
          <w:sz w:val="22"/>
          <w:szCs w:val="22"/>
        </w:rPr>
        <w:t>:</w:t>
      </w:r>
    </w:p>
    <w:p w14:paraId="6EF9599C" w14:textId="17149888" w:rsidR="00460580" w:rsidRPr="00AC48F4" w:rsidRDefault="00DF438E" w:rsidP="00F73DCA">
      <w:pPr>
        <w:spacing w:after="120" w:line="276" w:lineRule="auto"/>
        <w:ind w:left="1260" w:hanging="360"/>
        <w:jc w:val="both"/>
        <w:rPr>
          <w:strike/>
          <w:color w:val="000000" w:themeColor="text1"/>
          <w:sz w:val="22"/>
          <w:szCs w:val="22"/>
        </w:rPr>
      </w:pPr>
      <w:r w:rsidRPr="00AC48F4">
        <w:rPr>
          <w:color w:val="000000" w:themeColor="text1"/>
          <w:sz w:val="22"/>
          <w:szCs w:val="22"/>
        </w:rPr>
        <w:t xml:space="preserve">a. </w:t>
      </w:r>
      <w:r w:rsidRPr="00AC48F4">
        <w:rPr>
          <w:color w:val="000000" w:themeColor="text1"/>
          <w:sz w:val="22"/>
          <w:szCs w:val="22"/>
        </w:rPr>
        <w:tab/>
      </w:r>
      <w:r w:rsidR="003F3C87" w:rsidRPr="00AC48F4">
        <w:rPr>
          <w:color w:val="000000" w:themeColor="text1"/>
          <w:sz w:val="22"/>
          <w:szCs w:val="22"/>
        </w:rPr>
        <w:t>R</w:t>
      </w:r>
      <w:r w:rsidR="000746F9" w:rsidRPr="00AC48F4">
        <w:rPr>
          <w:color w:val="000000" w:themeColor="text1"/>
          <w:sz w:val="22"/>
          <w:szCs w:val="22"/>
        </w:rPr>
        <w:t xml:space="preserve">eceipt of Certified Diamonds </w:t>
      </w:r>
      <w:r w:rsidR="0023085F" w:rsidRPr="00AC48F4">
        <w:rPr>
          <w:color w:val="000000" w:themeColor="text1"/>
          <w:sz w:val="22"/>
          <w:szCs w:val="22"/>
        </w:rPr>
        <w:t xml:space="preserve">either </w:t>
      </w:r>
      <w:r w:rsidR="006E0D05" w:rsidRPr="00AC48F4">
        <w:rPr>
          <w:color w:val="000000" w:themeColor="text1"/>
          <w:sz w:val="22"/>
          <w:szCs w:val="22"/>
        </w:rPr>
        <w:t>individual</w:t>
      </w:r>
      <w:r w:rsidR="0023085F" w:rsidRPr="00AC48F4">
        <w:rPr>
          <w:color w:val="000000" w:themeColor="text1"/>
          <w:sz w:val="22"/>
          <w:szCs w:val="22"/>
        </w:rPr>
        <w:t xml:space="preserve">ly, or </w:t>
      </w:r>
      <w:r w:rsidR="000746F9" w:rsidRPr="00AC48F4">
        <w:rPr>
          <w:color w:val="000000" w:themeColor="text1"/>
          <w:sz w:val="22"/>
          <w:szCs w:val="22"/>
        </w:rPr>
        <w:t xml:space="preserve">in </w:t>
      </w:r>
      <w:r w:rsidR="004D164E" w:rsidRPr="00AC48F4">
        <w:rPr>
          <w:color w:val="000000" w:themeColor="text1"/>
          <w:sz w:val="22"/>
          <w:szCs w:val="22"/>
        </w:rPr>
        <w:t xml:space="preserve">a </w:t>
      </w:r>
      <w:r w:rsidR="000746F9" w:rsidRPr="00AC48F4">
        <w:rPr>
          <w:color w:val="000000" w:themeColor="text1"/>
          <w:sz w:val="22"/>
          <w:szCs w:val="22"/>
        </w:rPr>
        <w:t>parcel</w:t>
      </w:r>
      <w:r w:rsidR="004D164E" w:rsidRPr="00AC48F4">
        <w:rPr>
          <w:color w:val="000000" w:themeColor="text1"/>
          <w:sz w:val="22"/>
          <w:szCs w:val="22"/>
        </w:rPr>
        <w:t xml:space="preserve"> </w:t>
      </w:r>
      <w:r w:rsidR="000746F9" w:rsidRPr="00AC48F4">
        <w:rPr>
          <w:color w:val="000000" w:themeColor="text1"/>
          <w:sz w:val="22"/>
          <w:szCs w:val="22"/>
        </w:rPr>
        <w:t>or container</w:t>
      </w:r>
      <w:r w:rsidR="0023085F" w:rsidRPr="00AC48F4">
        <w:rPr>
          <w:color w:val="000000" w:themeColor="text1"/>
          <w:sz w:val="22"/>
          <w:szCs w:val="22"/>
        </w:rPr>
        <w:t>,</w:t>
      </w:r>
      <w:r w:rsidR="000746F9" w:rsidRPr="00AC48F4">
        <w:rPr>
          <w:color w:val="000000" w:themeColor="text1"/>
          <w:sz w:val="22"/>
          <w:szCs w:val="22"/>
        </w:rPr>
        <w:t xml:space="preserve"> that ha</w:t>
      </w:r>
      <w:r w:rsidR="004D164E" w:rsidRPr="00AC48F4">
        <w:rPr>
          <w:color w:val="000000" w:themeColor="text1"/>
          <w:sz w:val="22"/>
          <w:szCs w:val="22"/>
        </w:rPr>
        <w:t>s</w:t>
      </w:r>
      <w:r w:rsidR="000746F9" w:rsidRPr="00AC48F4">
        <w:rPr>
          <w:color w:val="000000" w:themeColor="text1"/>
          <w:sz w:val="22"/>
          <w:szCs w:val="22"/>
        </w:rPr>
        <w:t xml:space="preserve"> been assigned</w:t>
      </w:r>
      <w:r w:rsidR="004D164E" w:rsidRPr="00AC48F4">
        <w:rPr>
          <w:color w:val="000000" w:themeColor="text1"/>
          <w:sz w:val="22"/>
          <w:szCs w:val="22"/>
        </w:rPr>
        <w:t xml:space="preserve"> a</w:t>
      </w:r>
      <w:r w:rsidR="000746F9" w:rsidRPr="00AC48F4">
        <w:rPr>
          <w:color w:val="000000" w:themeColor="text1"/>
          <w:sz w:val="22"/>
          <w:szCs w:val="22"/>
        </w:rPr>
        <w:t xml:space="preserve"> </w:t>
      </w:r>
      <w:r w:rsidR="002A17F6" w:rsidRPr="00AC48F4">
        <w:rPr>
          <w:color w:val="000000" w:themeColor="text1"/>
          <w:sz w:val="22"/>
          <w:szCs w:val="22"/>
        </w:rPr>
        <w:t>unique tracking number</w:t>
      </w:r>
      <w:r w:rsidR="00FD1274" w:rsidRPr="00AC48F4">
        <w:rPr>
          <w:color w:val="000000" w:themeColor="text1"/>
          <w:sz w:val="22"/>
          <w:szCs w:val="22"/>
        </w:rPr>
        <w:t xml:space="preserve">, </w:t>
      </w:r>
      <w:r w:rsidR="0023085F" w:rsidRPr="00AC48F4">
        <w:rPr>
          <w:color w:val="000000" w:themeColor="text1"/>
          <w:sz w:val="22"/>
          <w:szCs w:val="22"/>
        </w:rPr>
        <w:t xml:space="preserve">as well as </w:t>
      </w:r>
      <w:r w:rsidR="004D164E" w:rsidRPr="00AC48F4">
        <w:rPr>
          <w:color w:val="000000" w:themeColor="text1"/>
          <w:sz w:val="22"/>
          <w:szCs w:val="22"/>
        </w:rPr>
        <w:t xml:space="preserve">unique database identifiers for each Certified Diamond </w:t>
      </w:r>
      <w:r w:rsidR="0023085F" w:rsidRPr="00AC48F4">
        <w:rPr>
          <w:color w:val="000000" w:themeColor="text1"/>
          <w:sz w:val="22"/>
          <w:szCs w:val="22"/>
        </w:rPr>
        <w:t xml:space="preserve">as </w:t>
      </w:r>
      <w:r w:rsidR="00D6488E" w:rsidRPr="00AC48F4">
        <w:rPr>
          <w:color w:val="000000" w:themeColor="text1"/>
          <w:sz w:val="22"/>
          <w:szCs w:val="22"/>
        </w:rPr>
        <w:t>applicable</w:t>
      </w:r>
      <w:r w:rsidR="00F017FC" w:rsidRPr="00AC48F4">
        <w:rPr>
          <w:color w:val="000000" w:themeColor="text1"/>
          <w:sz w:val="22"/>
          <w:szCs w:val="22"/>
        </w:rPr>
        <w:t xml:space="preserve"> per criteria 4.1.1.2</w:t>
      </w:r>
      <w:r w:rsidR="000746F9" w:rsidRPr="00AC48F4">
        <w:rPr>
          <w:color w:val="000000" w:themeColor="text1"/>
          <w:sz w:val="22"/>
          <w:szCs w:val="22"/>
        </w:rPr>
        <w:t xml:space="preserve">. </w:t>
      </w:r>
    </w:p>
    <w:p w14:paraId="75112A28" w14:textId="7406DC52" w:rsidR="00F43536" w:rsidRPr="00AC48F4" w:rsidRDefault="002469E9" w:rsidP="00F73DCA">
      <w:pPr>
        <w:spacing w:after="120" w:line="276" w:lineRule="auto"/>
        <w:ind w:left="1260" w:hanging="360"/>
        <w:jc w:val="both"/>
        <w:rPr>
          <w:color w:val="000000" w:themeColor="text1"/>
          <w:sz w:val="22"/>
          <w:szCs w:val="22"/>
        </w:rPr>
      </w:pPr>
      <w:r w:rsidRPr="00AC48F4">
        <w:rPr>
          <w:color w:val="000000" w:themeColor="text1"/>
          <w:sz w:val="22"/>
          <w:szCs w:val="22"/>
        </w:rPr>
        <w:t>b</w:t>
      </w:r>
      <w:r w:rsidR="00DF438E" w:rsidRPr="00AC48F4">
        <w:rPr>
          <w:color w:val="000000" w:themeColor="text1"/>
          <w:sz w:val="22"/>
          <w:szCs w:val="22"/>
        </w:rPr>
        <w:t>.</w:t>
      </w:r>
      <w:r w:rsidR="00DF438E" w:rsidRPr="00AC48F4">
        <w:rPr>
          <w:color w:val="000000" w:themeColor="text1"/>
          <w:sz w:val="22"/>
          <w:szCs w:val="22"/>
        </w:rPr>
        <w:tab/>
      </w:r>
      <w:r w:rsidR="00F43536" w:rsidRPr="00AC48F4">
        <w:rPr>
          <w:color w:val="000000" w:themeColor="text1"/>
          <w:sz w:val="22"/>
          <w:szCs w:val="22"/>
        </w:rPr>
        <w:t>Re</w:t>
      </w:r>
      <w:r w:rsidR="003F3C87" w:rsidRPr="00AC48F4">
        <w:rPr>
          <w:color w:val="000000" w:themeColor="text1"/>
          <w:sz w:val="22"/>
          <w:szCs w:val="22"/>
        </w:rPr>
        <w:t>ceipt or re</w:t>
      </w:r>
      <w:r w:rsidR="00F43536" w:rsidRPr="00AC48F4">
        <w:rPr>
          <w:color w:val="000000" w:themeColor="text1"/>
          <w:sz w:val="22"/>
          <w:szCs w:val="22"/>
        </w:rPr>
        <w:t>view</w:t>
      </w:r>
      <w:r w:rsidR="003F3C87" w:rsidRPr="00AC48F4">
        <w:rPr>
          <w:color w:val="000000" w:themeColor="text1"/>
          <w:sz w:val="22"/>
          <w:szCs w:val="22"/>
        </w:rPr>
        <w:t xml:space="preserve"> of</w:t>
      </w:r>
      <w:r w:rsidR="00F43536" w:rsidRPr="00AC48F4">
        <w:rPr>
          <w:color w:val="000000" w:themeColor="text1"/>
          <w:sz w:val="22"/>
          <w:szCs w:val="22"/>
        </w:rPr>
        <w:t xml:space="preserve"> documentation attesting to the certification status of the Producer’s Production Operation </w:t>
      </w:r>
      <w:r w:rsidR="00BD3790" w:rsidRPr="00AC48F4">
        <w:rPr>
          <w:color w:val="000000" w:themeColor="text1"/>
          <w:sz w:val="22"/>
          <w:szCs w:val="22"/>
        </w:rPr>
        <w:t xml:space="preserve">or </w:t>
      </w:r>
      <w:r w:rsidR="00F43536" w:rsidRPr="00AC48F4">
        <w:rPr>
          <w:color w:val="000000" w:themeColor="text1"/>
          <w:sz w:val="22"/>
          <w:szCs w:val="22"/>
        </w:rPr>
        <w:t>the Handler</w:t>
      </w:r>
      <w:r w:rsidR="00BD3790" w:rsidRPr="00AC48F4">
        <w:rPr>
          <w:color w:val="000000" w:themeColor="text1"/>
          <w:sz w:val="22"/>
          <w:szCs w:val="22"/>
        </w:rPr>
        <w:t>’s Handling Operation</w:t>
      </w:r>
      <w:r w:rsidR="00F43536" w:rsidRPr="00AC48F4">
        <w:rPr>
          <w:color w:val="000000" w:themeColor="text1"/>
          <w:sz w:val="22"/>
          <w:szCs w:val="22"/>
        </w:rPr>
        <w:t xml:space="preserve"> from which the Certified Diamond was directly obtained</w:t>
      </w:r>
      <w:r w:rsidR="000746F9" w:rsidRPr="00AC48F4">
        <w:rPr>
          <w:color w:val="000000" w:themeColor="text1"/>
          <w:sz w:val="22"/>
          <w:szCs w:val="22"/>
        </w:rPr>
        <w:t>;</w:t>
      </w:r>
    </w:p>
    <w:p w14:paraId="3B09E23D" w14:textId="616E1DC7" w:rsidR="002C7F28" w:rsidRPr="00AC48F4" w:rsidRDefault="002469E9" w:rsidP="003F3C87">
      <w:pPr>
        <w:spacing w:after="120" w:line="276" w:lineRule="auto"/>
        <w:ind w:left="1260" w:hanging="360"/>
        <w:jc w:val="both"/>
        <w:rPr>
          <w:color w:val="000000" w:themeColor="text1"/>
          <w:sz w:val="22"/>
          <w:szCs w:val="22"/>
        </w:rPr>
      </w:pPr>
      <w:r w:rsidRPr="00AC48F4">
        <w:rPr>
          <w:color w:val="000000" w:themeColor="text1"/>
          <w:sz w:val="22"/>
          <w:szCs w:val="22"/>
        </w:rPr>
        <w:t>c</w:t>
      </w:r>
      <w:r w:rsidR="006449F5" w:rsidRPr="00AC48F4">
        <w:rPr>
          <w:color w:val="000000" w:themeColor="text1"/>
          <w:sz w:val="22"/>
          <w:szCs w:val="22"/>
        </w:rPr>
        <w:t>.</w:t>
      </w:r>
      <w:r w:rsidR="006449F5" w:rsidRPr="00AC48F4">
        <w:rPr>
          <w:color w:val="000000" w:themeColor="text1"/>
          <w:sz w:val="22"/>
          <w:szCs w:val="22"/>
        </w:rPr>
        <w:tab/>
      </w:r>
      <w:r w:rsidR="003F3C87" w:rsidRPr="00AC48F4">
        <w:rPr>
          <w:color w:val="000000" w:themeColor="text1"/>
          <w:sz w:val="22"/>
          <w:szCs w:val="22"/>
        </w:rPr>
        <w:t>The physical characteristics of</w:t>
      </w:r>
      <w:r w:rsidR="008765D2" w:rsidRPr="00AC48F4">
        <w:rPr>
          <w:color w:val="000000" w:themeColor="text1"/>
          <w:sz w:val="22"/>
          <w:szCs w:val="22"/>
        </w:rPr>
        <w:t xml:space="preserve"> the diamond shipped </w:t>
      </w:r>
      <w:r w:rsidR="003F3C87" w:rsidRPr="00AC48F4">
        <w:rPr>
          <w:color w:val="000000" w:themeColor="text1"/>
          <w:sz w:val="22"/>
          <w:szCs w:val="22"/>
        </w:rPr>
        <w:t>(e.g., carat weight, color, cut</w:t>
      </w:r>
      <w:r w:rsidR="002C7F28" w:rsidRPr="00AC48F4">
        <w:rPr>
          <w:color w:val="000000" w:themeColor="text1"/>
          <w:sz w:val="22"/>
          <w:szCs w:val="22"/>
        </w:rPr>
        <w:t>, laser inscription if applicable</w:t>
      </w:r>
      <w:r w:rsidR="003F3C87" w:rsidRPr="00AC48F4">
        <w:rPr>
          <w:color w:val="000000" w:themeColor="text1"/>
          <w:sz w:val="22"/>
          <w:szCs w:val="22"/>
        </w:rPr>
        <w:t xml:space="preserve">) </w:t>
      </w:r>
      <w:r w:rsidR="008765D2" w:rsidRPr="00AC48F4">
        <w:rPr>
          <w:color w:val="000000" w:themeColor="text1"/>
          <w:sz w:val="22"/>
          <w:szCs w:val="22"/>
        </w:rPr>
        <w:t>match the diamond received</w:t>
      </w:r>
      <w:r w:rsidR="00F017FC" w:rsidRPr="00AC48F4">
        <w:rPr>
          <w:color w:val="000000" w:themeColor="text1"/>
          <w:sz w:val="22"/>
          <w:szCs w:val="22"/>
        </w:rPr>
        <w:t>,</w:t>
      </w:r>
      <w:r w:rsidR="008765D2" w:rsidRPr="00AC48F4">
        <w:rPr>
          <w:color w:val="000000" w:themeColor="text1"/>
          <w:sz w:val="22"/>
          <w:szCs w:val="22"/>
        </w:rPr>
        <w:t xml:space="preserve"> </w:t>
      </w:r>
      <w:r w:rsidR="003F3C87" w:rsidRPr="00AC48F4">
        <w:rPr>
          <w:color w:val="000000" w:themeColor="text1"/>
          <w:sz w:val="22"/>
          <w:szCs w:val="22"/>
        </w:rPr>
        <w:t xml:space="preserve">and </w:t>
      </w:r>
      <w:r w:rsidR="0099760D" w:rsidRPr="00AC48F4">
        <w:rPr>
          <w:color w:val="000000" w:themeColor="text1"/>
          <w:sz w:val="22"/>
          <w:szCs w:val="22"/>
        </w:rPr>
        <w:t xml:space="preserve"> align with shipment documentation;</w:t>
      </w:r>
    </w:p>
    <w:p w14:paraId="431D75D9" w14:textId="39E94826" w:rsidR="00F017FC" w:rsidRPr="00AC48F4" w:rsidRDefault="003F3C87" w:rsidP="002006AE">
      <w:pPr>
        <w:spacing w:after="120" w:line="276" w:lineRule="auto"/>
        <w:ind w:left="1260" w:hanging="360"/>
        <w:jc w:val="both"/>
        <w:rPr>
          <w:color w:val="000000" w:themeColor="text1"/>
          <w:sz w:val="22"/>
          <w:szCs w:val="22"/>
        </w:rPr>
      </w:pPr>
      <w:r w:rsidRPr="00AC48F4">
        <w:rPr>
          <w:color w:val="000000" w:themeColor="text1"/>
          <w:sz w:val="22"/>
          <w:szCs w:val="22"/>
        </w:rPr>
        <w:t>d.</w:t>
      </w:r>
      <w:r w:rsidRPr="00AC48F4">
        <w:rPr>
          <w:color w:val="000000" w:themeColor="text1"/>
          <w:sz w:val="22"/>
          <w:szCs w:val="22"/>
        </w:rPr>
        <w:tab/>
        <w:t>T</w:t>
      </w:r>
      <w:r w:rsidR="00F017FC" w:rsidRPr="00AC48F4">
        <w:rPr>
          <w:color w:val="000000" w:themeColor="text1"/>
          <w:sz w:val="22"/>
          <w:szCs w:val="22"/>
        </w:rPr>
        <w:t xml:space="preserve">he gem </w:t>
      </w:r>
      <w:r w:rsidR="00BD3790" w:rsidRPr="00AC48F4">
        <w:rPr>
          <w:color w:val="000000" w:themeColor="text1"/>
          <w:sz w:val="22"/>
          <w:szCs w:val="22"/>
        </w:rPr>
        <w:t>ID</w:t>
      </w:r>
      <w:r w:rsidR="00F017FC" w:rsidRPr="00AC48F4">
        <w:rPr>
          <w:color w:val="000000" w:themeColor="text1"/>
          <w:sz w:val="22"/>
          <w:szCs w:val="22"/>
        </w:rPr>
        <w:t xml:space="preserve"> dataset </w:t>
      </w:r>
      <w:r w:rsidR="009C70D2" w:rsidRPr="00AC48F4">
        <w:rPr>
          <w:color w:val="000000" w:themeColor="text1"/>
          <w:sz w:val="22"/>
          <w:szCs w:val="22"/>
        </w:rPr>
        <w:t xml:space="preserve">and unique database identifier </w:t>
      </w:r>
      <w:r w:rsidR="00F017FC" w:rsidRPr="00AC48F4">
        <w:rPr>
          <w:color w:val="000000" w:themeColor="text1"/>
          <w:sz w:val="22"/>
          <w:szCs w:val="22"/>
        </w:rPr>
        <w:t xml:space="preserve">created either at the site of production </w:t>
      </w:r>
      <w:r w:rsidR="00174C9D" w:rsidRPr="00AC48F4">
        <w:rPr>
          <w:color w:val="000000" w:themeColor="text1"/>
          <w:sz w:val="22"/>
          <w:szCs w:val="22"/>
        </w:rPr>
        <w:t xml:space="preserve">(if applicable per criteria 4.1.1.2) </w:t>
      </w:r>
      <w:r w:rsidR="00F017FC" w:rsidRPr="00AC48F4">
        <w:rPr>
          <w:color w:val="000000" w:themeColor="text1"/>
          <w:sz w:val="22"/>
          <w:szCs w:val="22"/>
        </w:rPr>
        <w:t xml:space="preserve">or </w:t>
      </w:r>
      <w:r w:rsidR="00BE1059" w:rsidRPr="00AC48F4">
        <w:rPr>
          <w:color w:val="000000" w:themeColor="text1"/>
          <w:sz w:val="22"/>
          <w:szCs w:val="22"/>
        </w:rPr>
        <w:t xml:space="preserve">at the site of </w:t>
      </w:r>
      <w:r w:rsidR="00F017FC" w:rsidRPr="00AC48F4">
        <w:rPr>
          <w:color w:val="000000" w:themeColor="text1"/>
          <w:sz w:val="22"/>
          <w:szCs w:val="22"/>
        </w:rPr>
        <w:t>cutting and polishing</w:t>
      </w:r>
      <w:r w:rsidR="009C70D2" w:rsidRPr="00AC48F4">
        <w:rPr>
          <w:color w:val="000000" w:themeColor="text1"/>
          <w:sz w:val="22"/>
          <w:szCs w:val="22"/>
        </w:rPr>
        <w:t xml:space="preserve"> (if applicable per criteria 4.1.1.2), </w:t>
      </w:r>
      <w:r w:rsidR="00F017FC" w:rsidRPr="00AC48F4">
        <w:rPr>
          <w:color w:val="000000" w:themeColor="text1"/>
          <w:sz w:val="22"/>
          <w:szCs w:val="22"/>
        </w:rPr>
        <w:t xml:space="preserve">uploaded to an approved database at the time of the </w:t>
      </w:r>
      <w:r w:rsidR="00853782" w:rsidRPr="00AC48F4">
        <w:rPr>
          <w:color w:val="000000" w:themeColor="text1"/>
          <w:sz w:val="22"/>
          <w:szCs w:val="22"/>
        </w:rPr>
        <w:t>assessment</w:t>
      </w:r>
      <w:r w:rsidRPr="00AC48F4">
        <w:rPr>
          <w:color w:val="000000" w:themeColor="text1"/>
          <w:sz w:val="22"/>
          <w:szCs w:val="22"/>
        </w:rPr>
        <w:t>.</w:t>
      </w:r>
    </w:p>
    <w:p w14:paraId="59079547" w14:textId="427D7E82" w:rsidR="001C0017" w:rsidRPr="00AC48F4" w:rsidRDefault="001C0017" w:rsidP="00BC219F">
      <w:pPr>
        <w:pStyle w:val="Heading4"/>
        <w:numPr>
          <w:ilvl w:val="3"/>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4.2.2.3</w:t>
      </w:r>
      <w:r w:rsidR="00B17472"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t xml:space="preserve">The </w:t>
      </w:r>
      <w:r w:rsidR="00E5210E" w:rsidRPr="00AC48F4">
        <w:rPr>
          <w:color w:val="000000" w:themeColor="text1"/>
          <w:sz w:val="22"/>
          <w:szCs w:val="22"/>
        </w:rPr>
        <w:t>Recycled</w:t>
      </w:r>
      <w:r w:rsidRPr="00AC48F4">
        <w:rPr>
          <w:color w:val="000000" w:themeColor="text1"/>
          <w:sz w:val="22"/>
          <w:szCs w:val="22"/>
        </w:rPr>
        <w:t xml:space="preserve"> Diamond Handler shall establish a traceability system, which includes documentation and information on the identification of the post-consumer source, origin location, and the method of transportation for each </w:t>
      </w:r>
      <w:r w:rsidR="00E5210E" w:rsidRPr="00AC48F4">
        <w:rPr>
          <w:color w:val="000000" w:themeColor="text1"/>
          <w:sz w:val="22"/>
          <w:szCs w:val="22"/>
        </w:rPr>
        <w:t>recycled</w:t>
      </w:r>
      <w:r w:rsidRPr="00AC48F4">
        <w:rPr>
          <w:color w:val="000000" w:themeColor="text1"/>
          <w:sz w:val="22"/>
          <w:szCs w:val="22"/>
        </w:rPr>
        <w:t xml:space="preserve"> diamond or diamond parcel that is received on-site. Once the third-party auditor validates that the </w:t>
      </w:r>
      <w:r w:rsidR="00E5210E" w:rsidRPr="00AC48F4">
        <w:rPr>
          <w:color w:val="000000" w:themeColor="text1"/>
          <w:sz w:val="22"/>
          <w:szCs w:val="22"/>
        </w:rPr>
        <w:t>recycled</w:t>
      </w:r>
      <w:r w:rsidRPr="00AC48F4">
        <w:rPr>
          <w:color w:val="000000" w:themeColor="text1"/>
          <w:sz w:val="22"/>
          <w:szCs w:val="22"/>
        </w:rPr>
        <w:t xml:space="preserve"> diamond is post-consumer recycled, it can be designated to be a Certified Diamond. </w:t>
      </w:r>
    </w:p>
    <w:p w14:paraId="3E3515A1" w14:textId="1C1D2DD4" w:rsidR="001C0017" w:rsidRPr="00AC48F4" w:rsidRDefault="001C0017" w:rsidP="00301415">
      <w:pPr>
        <w:pStyle w:val="Heading4"/>
        <w:numPr>
          <w:ilvl w:val="3"/>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4.2.2.</w:t>
      </w:r>
      <w:r w:rsidR="00BC219F" w:rsidRPr="00AC48F4">
        <w:rPr>
          <w:color w:val="000000" w:themeColor="text1"/>
          <w:sz w:val="22"/>
          <w:szCs w:val="22"/>
        </w:rPr>
        <w:t>4</w:t>
      </w:r>
      <w:r w:rsidR="00B17472" w:rsidRPr="00AC48F4">
        <w:rPr>
          <w:color w:val="000000" w:themeColor="text1"/>
          <w:sz w:val="22"/>
          <w:szCs w:val="22"/>
        </w:rPr>
        <w:t>*</w:t>
      </w:r>
      <w:r w:rsidRPr="00AC48F4">
        <w:rPr>
          <w:color w:val="000000" w:themeColor="text1"/>
          <w:sz w:val="22"/>
          <w:szCs w:val="22"/>
        </w:rPr>
        <w:tab/>
        <w:t xml:space="preserve">The </w:t>
      </w:r>
      <w:r w:rsidR="00E5210E" w:rsidRPr="00AC48F4">
        <w:rPr>
          <w:color w:val="000000" w:themeColor="text1"/>
          <w:sz w:val="22"/>
          <w:szCs w:val="22"/>
        </w:rPr>
        <w:t>Recycled</w:t>
      </w:r>
      <w:r w:rsidRPr="00AC48F4">
        <w:rPr>
          <w:color w:val="000000" w:themeColor="text1"/>
          <w:sz w:val="22"/>
          <w:szCs w:val="22"/>
        </w:rPr>
        <w:t xml:space="preserve"> Diamond </w:t>
      </w:r>
      <w:r w:rsidR="00BC219F" w:rsidRPr="00AC48F4">
        <w:rPr>
          <w:color w:val="000000" w:themeColor="text1"/>
          <w:sz w:val="22"/>
          <w:szCs w:val="22"/>
        </w:rPr>
        <w:t>Handler</w:t>
      </w:r>
      <w:r w:rsidRPr="00AC48F4">
        <w:rPr>
          <w:color w:val="000000" w:themeColor="text1"/>
          <w:sz w:val="22"/>
          <w:szCs w:val="22"/>
        </w:rPr>
        <w:t xml:space="preserve"> shall maintain auditable procedures and practices for verifying that diamonds or diamond parcels qualify as </w:t>
      </w:r>
      <w:r w:rsidR="00E5210E" w:rsidRPr="00AC48F4">
        <w:rPr>
          <w:color w:val="000000" w:themeColor="text1"/>
          <w:sz w:val="22"/>
          <w:szCs w:val="22"/>
        </w:rPr>
        <w:t>Recycled</w:t>
      </w:r>
      <w:r w:rsidRPr="00AC48F4">
        <w:rPr>
          <w:color w:val="000000" w:themeColor="text1"/>
          <w:sz w:val="22"/>
          <w:szCs w:val="22"/>
        </w:rPr>
        <w:t xml:space="preserve"> Diamonds prior to inputting the diamond into their Certified Diamond inventory system.</w:t>
      </w:r>
    </w:p>
    <w:p w14:paraId="45786706" w14:textId="2673E01B" w:rsidR="001C0017" w:rsidRPr="00AC48F4" w:rsidRDefault="001C0017" w:rsidP="001C0017">
      <w:pPr>
        <w:pStyle w:val="Heading4"/>
        <w:numPr>
          <w:ilvl w:val="3"/>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4.2.2.</w:t>
      </w:r>
      <w:r w:rsidR="00BC219F" w:rsidRPr="00AC48F4">
        <w:rPr>
          <w:color w:val="000000" w:themeColor="text1"/>
          <w:sz w:val="22"/>
          <w:szCs w:val="22"/>
        </w:rPr>
        <w:t>5</w:t>
      </w:r>
      <w:r w:rsidRPr="00AC48F4">
        <w:rPr>
          <w:color w:val="000000" w:themeColor="text1"/>
          <w:sz w:val="22"/>
          <w:szCs w:val="22"/>
        </w:rPr>
        <w:t xml:space="preserve"> </w:t>
      </w:r>
      <w:r w:rsidRPr="00AC48F4">
        <w:rPr>
          <w:color w:val="000000" w:themeColor="text1"/>
          <w:sz w:val="22"/>
          <w:szCs w:val="22"/>
        </w:rPr>
        <w:tab/>
        <w:t xml:space="preserve">If the Handler detects any inconsistencies or discrepancies during the intake and review of the </w:t>
      </w:r>
      <w:r w:rsidR="00E5210E" w:rsidRPr="00AC48F4">
        <w:rPr>
          <w:color w:val="000000" w:themeColor="text1"/>
          <w:sz w:val="22"/>
          <w:szCs w:val="22"/>
        </w:rPr>
        <w:t>recycled</w:t>
      </w:r>
      <w:r w:rsidRPr="00AC48F4">
        <w:rPr>
          <w:color w:val="000000" w:themeColor="text1"/>
          <w:sz w:val="22"/>
          <w:szCs w:val="22"/>
        </w:rPr>
        <w:t xml:space="preserve"> diamond parcel, origin or transport documentation, the Producer shall have procedures to physically segregate the diamond or diamond parcel while the discrepancy is investigated.</w:t>
      </w:r>
    </w:p>
    <w:p w14:paraId="176BABDE" w14:textId="68ACBA05" w:rsidR="001A0F7E" w:rsidRPr="00AC48F4" w:rsidRDefault="002469E9" w:rsidP="002C7F28">
      <w:pPr>
        <w:pStyle w:val="Heading4"/>
        <w:numPr>
          <w:ilvl w:val="0"/>
          <w:numId w:val="0"/>
        </w:numPr>
        <w:spacing w:before="240" w:line="276" w:lineRule="auto"/>
        <w:ind w:left="864" w:hanging="864"/>
        <w:textboxTightWrap w:val="none"/>
        <w:rPr>
          <w:strike/>
          <w:color w:val="000000" w:themeColor="text1"/>
          <w:sz w:val="22"/>
          <w:szCs w:val="22"/>
        </w:rPr>
      </w:pPr>
      <w:r w:rsidRPr="00AC48F4">
        <w:rPr>
          <w:color w:val="000000" w:themeColor="text1"/>
          <w:sz w:val="22"/>
          <w:szCs w:val="22"/>
        </w:rPr>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.2.</w:t>
      </w:r>
      <w:r w:rsidR="00BC219F" w:rsidRPr="00AC48F4">
        <w:rPr>
          <w:color w:val="000000" w:themeColor="text1"/>
          <w:sz w:val="22"/>
          <w:szCs w:val="22"/>
        </w:rPr>
        <w:t>6</w:t>
      </w:r>
      <w:r w:rsidR="00B17472" w:rsidRPr="00AC48F4">
        <w:rPr>
          <w:color w:val="000000" w:themeColor="text1"/>
          <w:sz w:val="22"/>
          <w:szCs w:val="22"/>
        </w:rPr>
        <w:t>*</w:t>
      </w:r>
      <w:r w:rsidR="00626C33" w:rsidRPr="00AC48F4">
        <w:rPr>
          <w:color w:val="000000" w:themeColor="text1"/>
          <w:sz w:val="22"/>
          <w:szCs w:val="22"/>
        </w:rPr>
        <w:tab/>
      </w:r>
      <w:r w:rsidR="002C7F28" w:rsidRPr="00AC48F4">
        <w:rPr>
          <w:color w:val="000000" w:themeColor="text1"/>
          <w:sz w:val="22"/>
          <w:szCs w:val="22"/>
        </w:rPr>
        <w:t>Once it has possession of Certified Diamonds, t</w:t>
      </w:r>
      <w:r w:rsidR="001A0F7E" w:rsidRPr="00AC48F4">
        <w:rPr>
          <w:color w:val="000000" w:themeColor="text1"/>
          <w:sz w:val="22"/>
          <w:szCs w:val="22"/>
        </w:rPr>
        <w:t>he Handler shall</w:t>
      </w:r>
      <w:r w:rsidR="002C7F28" w:rsidRPr="00AC48F4">
        <w:rPr>
          <w:color w:val="000000" w:themeColor="text1"/>
          <w:sz w:val="22"/>
          <w:szCs w:val="22"/>
        </w:rPr>
        <w:t xml:space="preserve"> maintain an inventory management system sufficient to be able to</w:t>
      </w:r>
      <w:r w:rsidR="001A0F7E" w:rsidRPr="00AC48F4">
        <w:rPr>
          <w:color w:val="000000" w:themeColor="text1"/>
          <w:sz w:val="22"/>
          <w:szCs w:val="22"/>
        </w:rPr>
        <w:t xml:space="preserve"> individually track </w:t>
      </w:r>
      <w:r w:rsidR="00673E2B" w:rsidRPr="00AC48F4">
        <w:rPr>
          <w:color w:val="000000" w:themeColor="text1"/>
          <w:sz w:val="22"/>
          <w:szCs w:val="22"/>
        </w:rPr>
        <w:t>and locate each</w:t>
      </w:r>
      <w:r w:rsidR="001A0F7E" w:rsidRPr="00AC48F4">
        <w:rPr>
          <w:color w:val="000000" w:themeColor="text1"/>
          <w:sz w:val="22"/>
          <w:szCs w:val="22"/>
        </w:rPr>
        <w:t xml:space="preserve"> Certified Diamond</w:t>
      </w:r>
      <w:r w:rsidR="00673E2B" w:rsidRPr="00AC48F4">
        <w:rPr>
          <w:color w:val="000000" w:themeColor="text1"/>
          <w:sz w:val="22"/>
          <w:szCs w:val="22"/>
        </w:rPr>
        <w:t xml:space="preserve"> in its possession</w:t>
      </w:r>
      <w:r w:rsidR="002C7F28" w:rsidRPr="00AC48F4">
        <w:rPr>
          <w:color w:val="000000" w:themeColor="text1"/>
          <w:sz w:val="22"/>
          <w:szCs w:val="22"/>
        </w:rPr>
        <w:t xml:space="preserve">, </w:t>
      </w:r>
      <w:r w:rsidR="002C7F28" w:rsidRPr="00AC48F4">
        <w:rPr>
          <w:color w:val="000000" w:themeColor="text1"/>
          <w:sz w:val="22"/>
          <w:szCs w:val="22"/>
        </w:rPr>
        <w:lastRenderedPageBreak/>
        <w:t>including the following information</w:t>
      </w:r>
      <w:r w:rsidR="00673E2B" w:rsidRPr="00AC48F4">
        <w:rPr>
          <w:color w:val="000000" w:themeColor="text1"/>
          <w:sz w:val="22"/>
          <w:szCs w:val="22"/>
        </w:rPr>
        <w:t>.</w:t>
      </w:r>
      <w:r w:rsidR="002C7F28" w:rsidRPr="00AC48F4">
        <w:rPr>
          <w:color w:val="000000" w:themeColor="text1"/>
          <w:sz w:val="22"/>
          <w:szCs w:val="22"/>
        </w:rPr>
        <w:t xml:space="preserve"> </w:t>
      </w:r>
      <w:bookmarkEnd w:id="264"/>
    </w:p>
    <w:p w14:paraId="43265AC1" w14:textId="12EFF48A" w:rsidR="001A0F7E" w:rsidRPr="00AC48F4" w:rsidRDefault="001A0F7E"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 xml:space="preserve">the </w:t>
      </w:r>
      <w:r w:rsidR="00FF092A" w:rsidRPr="00AC48F4">
        <w:rPr>
          <w:color w:val="000000" w:themeColor="text1"/>
          <w:sz w:val="22"/>
          <w:szCs w:val="22"/>
        </w:rPr>
        <w:t>P</w:t>
      </w:r>
      <w:r w:rsidRPr="00AC48F4">
        <w:rPr>
          <w:color w:val="000000" w:themeColor="text1"/>
          <w:sz w:val="22"/>
          <w:szCs w:val="22"/>
        </w:rPr>
        <w:t>roducer</w:t>
      </w:r>
      <w:r w:rsidR="008E11C3" w:rsidRPr="00AC48F4">
        <w:rPr>
          <w:color w:val="000000" w:themeColor="text1"/>
          <w:sz w:val="22"/>
          <w:szCs w:val="22"/>
        </w:rPr>
        <w:t xml:space="preserve">, site </w:t>
      </w:r>
      <w:r w:rsidRPr="00AC48F4">
        <w:rPr>
          <w:color w:val="000000" w:themeColor="text1"/>
          <w:sz w:val="22"/>
          <w:szCs w:val="22"/>
        </w:rPr>
        <w:t xml:space="preserve">of </w:t>
      </w:r>
      <w:r w:rsidR="008E11C3" w:rsidRPr="00AC48F4">
        <w:rPr>
          <w:color w:val="000000" w:themeColor="text1"/>
          <w:sz w:val="22"/>
          <w:szCs w:val="22"/>
        </w:rPr>
        <w:t xml:space="preserve">production, </w:t>
      </w:r>
      <w:r w:rsidRPr="00AC48F4">
        <w:rPr>
          <w:color w:val="000000" w:themeColor="text1"/>
          <w:sz w:val="22"/>
          <w:szCs w:val="22"/>
        </w:rPr>
        <w:t xml:space="preserve">and the relevant certification(s); </w:t>
      </w:r>
    </w:p>
    <w:p w14:paraId="3EB22F36" w14:textId="77777777" w:rsidR="009C70D2" w:rsidRPr="00AC48F4" w:rsidRDefault="009C70D2"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carat weight;</w:t>
      </w:r>
    </w:p>
    <w:p w14:paraId="54C9F6BF" w14:textId="77777777" w:rsidR="009C70D2" w:rsidRPr="00AC48F4" w:rsidRDefault="009C70D2"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 xml:space="preserve">ownership status (e.g., consignment, purchase, sold); </w:t>
      </w:r>
    </w:p>
    <w:p w14:paraId="630BDCD8" w14:textId="19F9C69D" w:rsidR="009C70D2" w:rsidRPr="00AC48F4" w:rsidRDefault="009C70D2"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 xml:space="preserve">date of acquisition and transfer or sale, the supplier, and the supplier’s relevant certification(s); </w:t>
      </w:r>
    </w:p>
    <w:p w14:paraId="106D038A" w14:textId="5DD37DE8" w:rsidR="009C70D2" w:rsidRPr="00AC48F4" w:rsidRDefault="009C70D2"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the recipient if transferred or sold;</w:t>
      </w:r>
    </w:p>
    <w:p w14:paraId="77ED2C4E" w14:textId="0FB4B86B" w:rsidR="009C70D2" w:rsidRPr="00AC48F4" w:rsidRDefault="009C70D2"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the unique database identifier for each Certified Diamond, if applicable per 4.1.1.2, tied to a digital record of gem ID data in an approved database (noting that if there is any modification to a diamond’s record, the change shall be recorded and the original one preserved for reference);</w:t>
      </w:r>
    </w:p>
    <w:p w14:paraId="31747914" w14:textId="373C83FD" w:rsidR="001A0F7E" w:rsidRPr="00AC48F4" w:rsidRDefault="001A0F7E"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cut status (i.e.</w:t>
      </w:r>
      <w:r w:rsidR="00FF092A" w:rsidRPr="00AC48F4">
        <w:rPr>
          <w:color w:val="000000" w:themeColor="text1"/>
          <w:sz w:val="22"/>
          <w:szCs w:val="22"/>
        </w:rPr>
        <w:t>,</w:t>
      </w:r>
      <w:r w:rsidRPr="00AC48F4">
        <w:rPr>
          <w:color w:val="000000" w:themeColor="text1"/>
          <w:sz w:val="22"/>
          <w:szCs w:val="22"/>
        </w:rPr>
        <w:t xml:space="preserve"> is the Certified diamond rough or cut);</w:t>
      </w:r>
    </w:p>
    <w:p w14:paraId="27A040FA" w14:textId="3FFE39B6" w:rsidR="00D03C40" w:rsidRPr="00AC48F4" w:rsidRDefault="00D03C40"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 xml:space="preserve">if cut, </w:t>
      </w:r>
      <w:r w:rsidRPr="00AC48F4">
        <w:rPr>
          <w:color w:val="000000" w:themeColor="text1"/>
          <w:sz w:val="22"/>
          <w:szCs w:val="22"/>
          <w:lang w:val="en-GB"/>
        </w:rPr>
        <w:t xml:space="preserve">the </w:t>
      </w:r>
      <w:r w:rsidR="00D2606A" w:rsidRPr="00AC48F4">
        <w:rPr>
          <w:color w:val="000000" w:themeColor="text1"/>
          <w:sz w:val="22"/>
          <w:szCs w:val="22"/>
          <w:lang w:val="en-GB"/>
        </w:rPr>
        <w:t xml:space="preserve">cutting </w:t>
      </w:r>
      <w:r w:rsidRPr="00AC48F4">
        <w:rPr>
          <w:color w:val="000000" w:themeColor="text1"/>
          <w:sz w:val="22"/>
          <w:szCs w:val="22"/>
          <w:lang w:val="en-GB"/>
        </w:rPr>
        <w:t>style</w:t>
      </w:r>
      <w:r w:rsidRPr="00AC48F4">
        <w:rPr>
          <w:color w:val="000000" w:themeColor="text1"/>
          <w:sz w:val="22"/>
          <w:szCs w:val="22"/>
        </w:rPr>
        <w:t>; and</w:t>
      </w:r>
    </w:p>
    <w:p w14:paraId="631AAA1D" w14:textId="653673D8" w:rsidR="009C70D2" w:rsidRPr="00AC48F4" w:rsidRDefault="001A0F7E" w:rsidP="009F7B82">
      <w:pPr>
        <w:pStyle w:val="bodycopy"/>
        <w:widowControl w:val="0"/>
        <w:numPr>
          <w:ilvl w:val="0"/>
          <w:numId w:val="203"/>
        </w:numPr>
        <w:spacing w:before="0"/>
        <w:ind w:left="1260"/>
        <w:rPr>
          <w:color w:val="000000" w:themeColor="text1"/>
          <w:sz w:val="22"/>
          <w:szCs w:val="22"/>
        </w:rPr>
      </w:pPr>
      <w:r w:rsidRPr="00AC48F4">
        <w:rPr>
          <w:color w:val="000000" w:themeColor="text1"/>
          <w:sz w:val="22"/>
          <w:szCs w:val="22"/>
        </w:rPr>
        <w:t xml:space="preserve">if cut, </w:t>
      </w:r>
      <w:r w:rsidR="009C70D2" w:rsidRPr="00AC48F4">
        <w:rPr>
          <w:color w:val="000000" w:themeColor="text1"/>
          <w:sz w:val="22"/>
          <w:szCs w:val="22"/>
        </w:rPr>
        <w:t xml:space="preserve">the </w:t>
      </w:r>
      <w:r w:rsidRPr="00AC48F4">
        <w:rPr>
          <w:color w:val="000000" w:themeColor="text1"/>
          <w:sz w:val="22"/>
          <w:szCs w:val="22"/>
        </w:rPr>
        <w:t>unique database identifier of its parent rough diamond</w:t>
      </w:r>
      <w:r w:rsidR="00B77019" w:rsidRPr="00AC48F4">
        <w:rPr>
          <w:color w:val="000000" w:themeColor="text1"/>
          <w:sz w:val="22"/>
          <w:szCs w:val="22"/>
        </w:rPr>
        <w:t xml:space="preserve"> if applicable</w:t>
      </w:r>
      <w:r w:rsidR="00D03C40" w:rsidRPr="00AC48F4">
        <w:rPr>
          <w:color w:val="000000" w:themeColor="text1"/>
          <w:sz w:val="22"/>
          <w:szCs w:val="22"/>
        </w:rPr>
        <w:t>.</w:t>
      </w:r>
    </w:p>
    <w:p w14:paraId="49890A96" w14:textId="4CC75F6B" w:rsidR="002C7F28" w:rsidRPr="00AC48F4" w:rsidRDefault="002C7F28" w:rsidP="002C7F28">
      <w:pPr>
        <w:pStyle w:val="Heading4"/>
        <w:numPr>
          <w:ilvl w:val="0"/>
          <w:numId w:val="0"/>
        </w:numPr>
        <w:spacing w:before="240" w:line="276" w:lineRule="auto"/>
        <w:ind w:left="864" w:hanging="864"/>
        <w:textboxTightWrap w:val="none"/>
        <w:rPr>
          <w:color w:val="000000" w:themeColor="text1"/>
          <w:sz w:val="22"/>
          <w:szCs w:val="22"/>
        </w:rPr>
      </w:pPr>
      <w:bookmarkStart w:id="265" w:name="_Hlk32413272"/>
      <w:r w:rsidRPr="00AC48F4">
        <w:rPr>
          <w:color w:val="000000" w:themeColor="text1"/>
          <w:sz w:val="22"/>
          <w:szCs w:val="22"/>
        </w:rPr>
        <w:t>4.2.2.</w:t>
      </w:r>
      <w:r w:rsidR="00BC219F" w:rsidRPr="00AC48F4">
        <w:rPr>
          <w:color w:val="000000" w:themeColor="text1"/>
          <w:sz w:val="22"/>
          <w:szCs w:val="22"/>
        </w:rPr>
        <w:t>7</w:t>
      </w:r>
      <w:r w:rsidR="00B17472" w:rsidRPr="00AC48F4">
        <w:rPr>
          <w:color w:val="000000" w:themeColor="text1"/>
          <w:sz w:val="22"/>
          <w:szCs w:val="22"/>
        </w:rPr>
        <w:t>*</w:t>
      </w:r>
      <w:r w:rsidRPr="00AC48F4">
        <w:rPr>
          <w:color w:val="000000" w:themeColor="text1"/>
          <w:sz w:val="22"/>
          <w:szCs w:val="22"/>
        </w:rPr>
        <w:tab/>
        <w:t xml:space="preserve">The Handler shall ensure that CoC documentation is included with each shipment or transfer of Certified Diamonds forwarded or sold, including: </w:t>
      </w:r>
    </w:p>
    <w:p w14:paraId="2967ED7E" w14:textId="77777777" w:rsidR="002C7F28" w:rsidRPr="00AC48F4" w:rsidRDefault="002C7F28" w:rsidP="009F7B82">
      <w:pPr>
        <w:pStyle w:val="bodycopy"/>
        <w:widowControl w:val="0"/>
        <w:numPr>
          <w:ilvl w:val="0"/>
          <w:numId w:val="202"/>
        </w:numPr>
        <w:spacing w:before="0"/>
        <w:ind w:left="1260"/>
        <w:rPr>
          <w:color w:val="000000" w:themeColor="text1"/>
          <w:sz w:val="22"/>
          <w:szCs w:val="22"/>
        </w:rPr>
      </w:pPr>
      <w:r w:rsidRPr="00AC48F4">
        <w:rPr>
          <w:color w:val="000000" w:themeColor="text1"/>
          <w:sz w:val="22"/>
          <w:szCs w:val="22"/>
        </w:rPr>
        <w:t>name and address of the Handler issuing the CoC documentation and its certification status;</w:t>
      </w:r>
    </w:p>
    <w:p w14:paraId="130EBBD0" w14:textId="77777777" w:rsidR="002C7F28" w:rsidRPr="00AC48F4" w:rsidRDefault="002C7F28" w:rsidP="009F7B82">
      <w:pPr>
        <w:pStyle w:val="bodycopy"/>
        <w:widowControl w:val="0"/>
        <w:numPr>
          <w:ilvl w:val="0"/>
          <w:numId w:val="202"/>
        </w:numPr>
        <w:spacing w:before="0"/>
        <w:ind w:left="1260"/>
        <w:rPr>
          <w:color w:val="000000" w:themeColor="text1"/>
          <w:sz w:val="22"/>
          <w:szCs w:val="22"/>
        </w:rPr>
      </w:pPr>
      <w:r w:rsidRPr="00AC48F4">
        <w:rPr>
          <w:color w:val="000000" w:themeColor="text1"/>
          <w:sz w:val="22"/>
          <w:szCs w:val="22"/>
        </w:rPr>
        <w:t>name of employee of the Handler who was responsible for verifying information in the CoC document(s);</w:t>
      </w:r>
    </w:p>
    <w:p w14:paraId="3747E784" w14:textId="77777777" w:rsidR="002C7F28" w:rsidRPr="00AC48F4" w:rsidRDefault="002C7F28" w:rsidP="009F7B82">
      <w:pPr>
        <w:pStyle w:val="bodycopy"/>
        <w:widowControl w:val="0"/>
        <w:numPr>
          <w:ilvl w:val="0"/>
          <w:numId w:val="202"/>
        </w:numPr>
        <w:spacing w:before="0"/>
        <w:ind w:left="1260"/>
        <w:rPr>
          <w:color w:val="000000" w:themeColor="text1"/>
          <w:sz w:val="22"/>
          <w:szCs w:val="22"/>
        </w:rPr>
      </w:pPr>
      <w:r w:rsidRPr="00AC48F4">
        <w:rPr>
          <w:color w:val="000000" w:themeColor="text1"/>
          <w:sz w:val="22"/>
          <w:szCs w:val="22"/>
        </w:rPr>
        <w:t>name and address of the downstream Handler to receive Certified Diamonds and, if it is another CoC certified Handler, its CoC certification certificate number;</w:t>
      </w:r>
    </w:p>
    <w:p w14:paraId="5C897B55" w14:textId="77777777" w:rsidR="002C7F28" w:rsidRPr="00AC48F4" w:rsidRDefault="002C7F28" w:rsidP="009F7B82">
      <w:pPr>
        <w:pStyle w:val="bodycopy"/>
        <w:widowControl w:val="0"/>
        <w:numPr>
          <w:ilvl w:val="0"/>
          <w:numId w:val="202"/>
        </w:numPr>
        <w:spacing w:before="0"/>
        <w:ind w:left="1260"/>
        <w:rPr>
          <w:color w:val="000000" w:themeColor="text1"/>
          <w:sz w:val="22"/>
          <w:szCs w:val="22"/>
        </w:rPr>
      </w:pPr>
      <w:r w:rsidRPr="00AC48F4">
        <w:rPr>
          <w:color w:val="000000" w:themeColor="text1"/>
          <w:sz w:val="22"/>
          <w:szCs w:val="22"/>
        </w:rPr>
        <w:t>date of the shipment or transfer;</w:t>
      </w:r>
    </w:p>
    <w:p w14:paraId="214D578E" w14:textId="0BBB4384" w:rsidR="002C7F28" w:rsidRPr="00AC48F4" w:rsidRDefault="002C7F28" w:rsidP="009F7B82">
      <w:pPr>
        <w:pStyle w:val="bodycopy"/>
        <w:widowControl w:val="0"/>
        <w:numPr>
          <w:ilvl w:val="0"/>
          <w:numId w:val="202"/>
        </w:numPr>
        <w:spacing w:before="0"/>
        <w:ind w:left="1260"/>
        <w:rPr>
          <w:color w:val="000000" w:themeColor="text1"/>
          <w:sz w:val="22"/>
          <w:szCs w:val="22"/>
        </w:rPr>
      </w:pPr>
      <w:r w:rsidRPr="00AC48F4">
        <w:rPr>
          <w:color w:val="000000" w:themeColor="text1"/>
          <w:sz w:val="22"/>
          <w:szCs w:val="22"/>
        </w:rPr>
        <w:t>list of individual Certified Diamonds in the shipment and each diamond’s unique database identifier, if applicable;</w:t>
      </w:r>
    </w:p>
    <w:p w14:paraId="2F2496BD" w14:textId="77777777" w:rsidR="002C7F28" w:rsidRPr="00AC48F4" w:rsidRDefault="002C7F28" w:rsidP="009F7B82">
      <w:pPr>
        <w:pStyle w:val="bodycopy"/>
        <w:widowControl w:val="0"/>
        <w:numPr>
          <w:ilvl w:val="0"/>
          <w:numId w:val="202"/>
        </w:numPr>
        <w:spacing w:before="0"/>
        <w:ind w:left="1260"/>
        <w:rPr>
          <w:color w:val="000000" w:themeColor="text1"/>
          <w:sz w:val="22"/>
          <w:szCs w:val="22"/>
        </w:rPr>
      </w:pPr>
      <w:r w:rsidRPr="00AC48F4">
        <w:rPr>
          <w:color w:val="000000" w:themeColor="text1"/>
          <w:sz w:val="22"/>
          <w:szCs w:val="22"/>
        </w:rPr>
        <w:t xml:space="preserve">weight in carats, to the hundredth of a carat, and cut shape and style (where applicable) of each Certified Diamond; </w:t>
      </w:r>
    </w:p>
    <w:p w14:paraId="29B79452" w14:textId="578B0B36" w:rsidR="002C7F28" w:rsidRPr="00AC48F4" w:rsidRDefault="002C7F28" w:rsidP="009F7B82">
      <w:pPr>
        <w:pStyle w:val="bodycopy"/>
        <w:widowControl w:val="0"/>
        <w:numPr>
          <w:ilvl w:val="0"/>
          <w:numId w:val="202"/>
        </w:numPr>
        <w:spacing w:before="0"/>
        <w:ind w:left="1260"/>
        <w:rPr>
          <w:color w:val="000000" w:themeColor="text1"/>
          <w:sz w:val="22"/>
          <w:szCs w:val="22"/>
        </w:rPr>
      </w:pPr>
      <w:r w:rsidRPr="00AC48F4">
        <w:rPr>
          <w:color w:val="000000" w:themeColor="text1"/>
          <w:sz w:val="22"/>
          <w:szCs w:val="22"/>
        </w:rPr>
        <w:t>evidence that the Producer’s site of production is certified to the Standard; and</w:t>
      </w:r>
    </w:p>
    <w:p w14:paraId="0C39F9C0" w14:textId="39FB70EB" w:rsidR="00D67982" w:rsidRPr="00AC48F4" w:rsidRDefault="00D67982" w:rsidP="009F7B82">
      <w:pPr>
        <w:pStyle w:val="bodycopy"/>
        <w:widowControl w:val="0"/>
        <w:numPr>
          <w:ilvl w:val="0"/>
          <w:numId w:val="202"/>
        </w:numPr>
        <w:spacing w:before="0"/>
        <w:ind w:left="1260"/>
        <w:rPr>
          <w:color w:val="000000" w:themeColor="text1"/>
          <w:sz w:val="22"/>
          <w:szCs w:val="22"/>
        </w:rPr>
      </w:pPr>
      <w:r w:rsidRPr="00AC48F4">
        <w:rPr>
          <w:color w:val="000000" w:themeColor="text1"/>
          <w:sz w:val="22"/>
          <w:szCs w:val="22"/>
        </w:rPr>
        <w:t>any additional documentation to support claims of stated origin, such as warranty statements (e.g., World Diamond Council System of Warranties), Kimberley Process certificates, and reports or comparable certificates (cut, clarity, color, grade) for polished diamonds</w:t>
      </w:r>
    </w:p>
    <w:p w14:paraId="6F573544" w14:textId="357C096D" w:rsidR="00021C38" w:rsidRPr="00AC48F4" w:rsidRDefault="002469E9" w:rsidP="00DD691A">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.2.</w:t>
      </w:r>
      <w:r w:rsidR="00BC219F" w:rsidRPr="00AC48F4">
        <w:rPr>
          <w:color w:val="000000" w:themeColor="text1"/>
          <w:sz w:val="22"/>
          <w:szCs w:val="22"/>
        </w:rPr>
        <w:t>8</w:t>
      </w:r>
      <w:r w:rsidR="00626C33" w:rsidRPr="00AC48F4">
        <w:rPr>
          <w:color w:val="000000" w:themeColor="text1"/>
          <w:sz w:val="22"/>
          <w:szCs w:val="22"/>
        </w:rPr>
        <w:tab/>
      </w:r>
      <w:bookmarkEnd w:id="265"/>
      <w:r w:rsidR="001A0F7E" w:rsidRPr="00AC48F4">
        <w:rPr>
          <w:color w:val="000000" w:themeColor="text1"/>
          <w:sz w:val="22"/>
          <w:szCs w:val="22"/>
        </w:rPr>
        <w:t xml:space="preserve">The </w:t>
      </w:r>
      <w:r w:rsidR="00021C38" w:rsidRPr="00AC48F4">
        <w:rPr>
          <w:color w:val="000000" w:themeColor="text1"/>
          <w:sz w:val="22"/>
          <w:szCs w:val="22"/>
        </w:rPr>
        <w:t>Handler shall continually update its list of Certified Diamonds to account for acquisitions, sales, and other transfers.</w:t>
      </w:r>
      <w:r w:rsidR="00021C38" w:rsidRPr="00AC48F4" w:rsidDel="00C35D23">
        <w:rPr>
          <w:color w:val="000000" w:themeColor="text1"/>
          <w:sz w:val="22"/>
          <w:szCs w:val="22"/>
        </w:rPr>
        <w:t xml:space="preserve"> </w:t>
      </w:r>
    </w:p>
    <w:p w14:paraId="28A20739" w14:textId="71628A6C" w:rsidR="00CF52B1" w:rsidRPr="00AC48F4" w:rsidRDefault="00CF52B1" w:rsidP="00CF52B1">
      <w:pPr>
        <w:pStyle w:val="Heading4"/>
        <w:numPr>
          <w:ilvl w:val="3"/>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4.2.2.9</w:t>
      </w:r>
      <w:r w:rsidR="00B17472"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t xml:space="preserve">The Handler shall segregate Certified Diamonds from non-certified diamonds in its inventory. </w:t>
      </w:r>
    </w:p>
    <w:p w14:paraId="74D9A139" w14:textId="2815DA9A" w:rsidR="001A0F7E" w:rsidRPr="00AC48F4" w:rsidRDefault="002469E9" w:rsidP="00DD691A">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lastRenderedPageBreak/>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.2.</w:t>
      </w:r>
      <w:r w:rsidR="00CF52B1" w:rsidRPr="00AC48F4">
        <w:rPr>
          <w:color w:val="000000" w:themeColor="text1"/>
          <w:sz w:val="22"/>
          <w:szCs w:val="22"/>
        </w:rPr>
        <w:t>10</w:t>
      </w:r>
      <w:r w:rsidR="00B17472" w:rsidRPr="00AC48F4">
        <w:rPr>
          <w:color w:val="000000" w:themeColor="text1"/>
          <w:sz w:val="22"/>
          <w:szCs w:val="22"/>
        </w:rPr>
        <w:t>*</w:t>
      </w:r>
      <w:r w:rsidR="00626C33" w:rsidRPr="00AC48F4">
        <w:rPr>
          <w:color w:val="000000" w:themeColor="text1"/>
          <w:sz w:val="22"/>
          <w:szCs w:val="22"/>
        </w:rPr>
        <w:tab/>
      </w:r>
      <w:r w:rsidR="001A0F7E" w:rsidRPr="00AC48F4">
        <w:rPr>
          <w:color w:val="000000" w:themeColor="text1"/>
          <w:sz w:val="22"/>
          <w:szCs w:val="22"/>
        </w:rPr>
        <w:t xml:space="preserve">The Handler shall </w:t>
      </w:r>
      <w:r w:rsidR="00D158A6" w:rsidRPr="00AC48F4">
        <w:rPr>
          <w:color w:val="000000" w:themeColor="text1"/>
          <w:sz w:val="22"/>
          <w:szCs w:val="22"/>
        </w:rPr>
        <w:t xml:space="preserve">establish and </w:t>
      </w:r>
      <w:r w:rsidR="001A0F7E" w:rsidRPr="00AC48F4">
        <w:rPr>
          <w:color w:val="000000" w:themeColor="text1"/>
          <w:sz w:val="22"/>
          <w:szCs w:val="22"/>
        </w:rPr>
        <w:t xml:space="preserve">implement a procedure to accurately track </w:t>
      </w:r>
      <w:r w:rsidR="00201B7A" w:rsidRPr="00AC48F4">
        <w:rPr>
          <w:color w:val="000000" w:themeColor="text1"/>
          <w:sz w:val="22"/>
          <w:szCs w:val="22"/>
        </w:rPr>
        <w:t>Certified D</w:t>
      </w:r>
      <w:r w:rsidR="001A0F7E" w:rsidRPr="00AC48F4">
        <w:rPr>
          <w:color w:val="000000" w:themeColor="text1"/>
          <w:sz w:val="22"/>
          <w:szCs w:val="22"/>
        </w:rPr>
        <w:t>iamond</w:t>
      </w:r>
      <w:r w:rsidR="00CC0A4A" w:rsidRPr="00AC48F4">
        <w:rPr>
          <w:color w:val="000000" w:themeColor="text1"/>
          <w:sz w:val="22"/>
          <w:szCs w:val="22"/>
        </w:rPr>
        <w:t>s</w:t>
      </w:r>
      <w:r w:rsidR="001A0F7E" w:rsidRPr="00AC48F4">
        <w:rPr>
          <w:color w:val="000000" w:themeColor="text1"/>
          <w:sz w:val="22"/>
          <w:szCs w:val="22"/>
        </w:rPr>
        <w:t xml:space="preserve"> outside of the facility </w:t>
      </w:r>
      <w:r w:rsidR="00201B7A" w:rsidRPr="00AC48F4">
        <w:rPr>
          <w:color w:val="000000" w:themeColor="text1"/>
          <w:sz w:val="22"/>
          <w:szCs w:val="22"/>
        </w:rPr>
        <w:t>if</w:t>
      </w:r>
      <w:r w:rsidR="00CC0A4A" w:rsidRPr="00AC48F4">
        <w:rPr>
          <w:color w:val="000000" w:themeColor="text1"/>
          <w:sz w:val="22"/>
          <w:szCs w:val="22"/>
        </w:rPr>
        <w:t xml:space="preserve"> such</w:t>
      </w:r>
      <w:r w:rsidR="00201B7A" w:rsidRPr="00AC48F4">
        <w:rPr>
          <w:color w:val="000000" w:themeColor="text1"/>
          <w:sz w:val="22"/>
          <w:szCs w:val="22"/>
        </w:rPr>
        <w:t xml:space="preserve"> </w:t>
      </w:r>
      <w:r w:rsidR="001A0F7E" w:rsidRPr="00AC48F4">
        <w:rPr>
          <w:color w:val="000000" w:themeColor="text1"/>
          <w:sz w:val="22"/>
          <w:szCs w:val="22"/>
        </w:rPr>
        <w:t xml:space="preserve">diamonds </w:t>
      </w:r>
      <w:r w:rsidR="00D158A6" w:rsidRPr="00AC48F4">
        <w:rPr>
          <w:color w:val="000000" w:themeColor="text1"/>
          <w:sz w:val="22"/>
          <w:szCs w:val="22"/>
        </w:rPr>
        <w:t xml:space="preserve">temporarily </w:t>
      </w:r>
      <w:r w:rsidR="001A0F7E" w:rsidRPr="00AC48F4">
        <w:rPr>
          <w:color w:val="000000" w:themeColor="text1"/>
          <w:sz w:val="22"/>
          <w:szCs w:val="22"/>
        </w:rPr>
        <w:t>leave the Handler’s custody.</w:t>
      </w:r>
      <w:r w:rsidR="00B61715" w:rsidRPr="00AC48F4">
        <w:rPr>
          <w:color w:val="000000" w:themeColor="text1"/>
          <w:sz w:val="22"/>
          <w:szCs w:val="22"/>
        </w:rPr>
        <w:t xml:space="preserve">   </w:t>
      </w:r>
    </w:p>
    <w:p w14:paraId="5E2ADE6B" w14:textId="0BF6656A" w:rsidR="0095020D" w:rsidRPr="00AC48F4" w:rsidRDefault="0095020D" w:rsidP="0095020D">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4.2.2.</w:t>
      </w:r>
      <w:r w:rsidR="00BC219F" w:rsidRPr="00AC48F4">
        <w:rPr>
          <w:color w:val="000000" w:themeColor="text1"/>
          <w:sz w:val="22"/>
          <w:szCs w:val="22"/>
        </w:rPr>
        <w:t>1</w:t>
      </w:r>
      <w:r w:rsidR="00CF52B1" w:rsidRPr="00AC48F4">
        <w:rPr>
          <w:color w:val="000000" w:themeColor="text1"/>
          <w:sz w:val="22"/>
          <w:szCs w:val="22"/>
        </w:rPr>
        <w:t>1</w:t>
      </w:r>
      <w:r w:rsidR="00B17472" w:rsidRPr="00AC48F4">
        <w:rPr>
          <w:color w:val="000000" w:themeColor="text1"/>
          <w:sz w:val="22"/>
          <w:szCs w:val="22"/>
        </w:rPr>
        <w:t>*</w:t>
      </w:r>
      <w:r w:rsidRPr="00AC48F4">
        <w:rPr>
          <w:color w:val="000000" w:themeColor="text1"/>
          <w:sz w:val="22"/>
          <w:szCs w:val="22"/>
        </w:rPr>
        <w:tab/>
        <w:t xml:space="preserve">The Handler shall document the type of empirical testing it has conducted, if applicable, for each Certified Diamond, including </w:t>
      </w:r>
      <w:r w:rsidR="00B95AB0" w:rsidRPr="00AC48F4">
        <w:rPr>
          <w:color w:val="000000" w:themeColor="text1"/>
          <w:sz w:val="22"/>
          <w:szCs w:val="22"/>
        </w:rPr>
        <w:t>if</w:t>
      </w:r>
      <w:r w:rsidRPr="00AC48F4">
        <w:rPr>
          <w:color w:val="000000" w:themeColor="text1"/>
          <w:sz w:val="22"/>
          <w:szCs w:val="22"/>
        </w:rPr>
        <w:t xml:space="preserve"> applicable</w:t>
      </w:r>
      <w:r w:rsidR="00B95AB0" w:rsidRPr="00AC48F4">
        <w:rPr>
          <w:color w:val="000000" w:themeColor="text1"/>
          <w:sz w:val="22"/>
          <w:szCs w:val="22"/>
        </w:rPr>
        <w:t xml:space="preserve"> </w:t>
      </w:r>
      <w:r w:rsidR="00B95AB0" w:rsidRPr="00AC48F4">
        <w:rPr>
          <w:i/>
          <w:iCs/>
          <w:color w:val="000000" w:themeColor="text1"/>
          <w:sz w:val="22"/>
          <w:szCs w:val="22"/>
        </w:rPr>
        <w:t xml:space="preserve">(This requirement does not apply to </w:t>
      </w:r>
      <w:r w:rsidR="00E5210E" w:rsidRPr="00AC48F4">
        <w:rPr>
          <w:i/>
          <w:iCs/>
          <w:color w:val="000000" w:themeColor="text1"/>
          <w:sz w:val="22"/>
          <w:szCs w:val="22"/>
        </w:rPr>
        <w:t>Recycled</w:t>
      </w:r>
      <w:r w:rsidR="00B95AB0" w:rsidRPr="00AC48F4">
        <w:rPr>
          <w:i/>
          <w:iCs/>
          <w:color w:val="000000" w:themeColor="text1"/>
          <w:sz w:val="22"/>
          <w:szCs w:val="22"/>
        </w:rPr>
        <w:t xml:space="preserve"> Diamond Handlers.)</w:t>
      </w:r>
      <w:r w:rsidRPr="00AC48F4">
        <w:rPr>
          <w:color w:val="000000" w:themeColor="text1"/>
          <w:sz w:val="22"/>
          <w:szCs w:val="22"/>
        </w:rPr>
        <w:t>:</w:t>
      </w:r>
    </w:p>
    <w:p w14:paraId="2DA39753" w14:textId="77777777" w:rsidR="0095020D" w:rsidRPr="00AC48F4" w:rsidRDefault="0095020D" w:rsidP="0095020D">
      <w:pPr>
        <w:pStyle w:val="Heading5"/>
        <w:numPr>
          <w:ilvl w:val="2"/>
          <w:numId w:val="56"/>
        </w:numPr>
        <w:spacing w:before="0" w:line="276" w:lineRule="auto"/>
        <w:ind w:left="1440"/>
        <w:jc w:val="left"/>
        <w:rPr>
          <w:color w:val="000000" w:themeColor="text1"/>
          <w:sz w:val="22"/>
          <w:szCs w:val="22"/>
        </w:rPr>
      </w:pPr>
      <w:r w:rsidRPr="00AC48F4">
        <w:rPr>
          <w:color w:val="000000" w:themeColor="text1"/>
          <w:sz w:val="22"/>
          <w:szCs w:val="22"/>
        </w:rPr>
        <w:t xml:space="preserve">equipment model or procedures used in its process; </w:t>
      </w:r>
    </w:p>
    <w:p w14:paraId="77F10691" w14:textId="77777777" w:rsidR="0095020D" w:rsidRPr="00AC48F4" w:rsidRDefault="0095020D" w:rsidP="0095020D">
      <w:pPr>
        <w:pStyle w:val="Heading5"/>
        <w:numPr>
          <w:ilvl w:val="2"/>
          <w:numId w:val="56"/>
        </w:numPr>
        <w:spacing w:before="0" w:line="276" w:lineRule="auto"/>
        <w:ind w:left="1440"/>
        <w:jc w:val="left"/>
        <w:rPr>
          <w:color w:val="000000" w:themeColor="text1"/>
          <w:sz w:val="22"/>
          <w:szCs w:val="22"/>
        </w:rPr>
      </w:pPr>
      <w:r w:rsidRPr="00AC48F4">
        <w:rPr>
          <w:color w:val="000000" w:themeColor="text1"/>
          <w:sz w:val="22"/>
          <w:szCs w:val="22"/>
        </w:rPr>
        <w:t xml:space="preserve">approach for uploading data; and </w:t>
      </w:r>
    </w:p>
    <w:p w14:paraId="7495EA73" w14:textId="77777777" w:rsidR="0095020D" w:rsidRPr="00AC48F4" w:rsidRDefault="0095020D" w:rsidP="0095020D">
      <w:pPr>
        <w:pStyle w:val="Heading5"/>
        <w:numPr>
          <w:ilvl w:val="2"/>
          <w:numId w:val="56"/>
        </w:numPr>
        <w:spacing w:before="0" w:line="276" w:lineRule="auto"/>
        <w:ind w:left="1440"/>
        <w:jc w:val="left"/>
        <w:rPr>
          <w:color w:val="000000" w:themeColor="text1"/>
          <w:sz w:val="22"/>
          <w:szCs w:val="22"/>
        </w:rPr>
      </w:pPr>
      <w:r w:rsidRPr="00AC48F4">
        <w:rPr>
          <w:color w:val="000000" w:themeColor="text1"/>
          <w:sz w:val="22"/>
          <w:szCs w:val="22"/>
        </w:rPr>
        <w:t>approach for documenting and managing test results.</w:t>
      </w:r>
    </w:p>
    <w:p w14:paraId="616BF9AC" w14:textId="069D3BAC" w:rsidR="00D158A6" w:rsidRPr="00AC48F4" w:rsidRDefault="00D158A6" w:rsidP="00D158A6">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w:t>
      </w:r>
      <w:r w:rsidR="000D59AC" w:rsidRPr="00AC48F4">
        <w:rPr>
          <w:color w:val="000000" w:themeColor="text1"/>
          <w:sz w:val="22"/>
          <w:szCs w:val="22"/>
        </w:rPr>
        <w:t>2</w:t>
      </w:r>
      <w:r w:rsidRPr="00AC48F4">
        <w:rPr>
          <w:color w:val="000000" w:themeColor="text1"/>
          <w:sz w:val="22"/>
          <w:szCs w:val="22"/>
        </w:rPr>
        <w:t>.</w:t>
      </w:r>
      <w:r w:rsidR="00BC219F" w:rsidRPr="00AC48F4">
        <w:rPr>
          <w:color w:val="000000" w:themeColor="text1"/>
          <w:sz w:val="22"/>
          <w:szCs w:val="22"/>
        </w:rPr>
        <w:t>1</w:t>
      </w:r>
      <w:r w:rsidR="00CF52B1" w:rsidRPr="00AC48F4">
        <w:rPr>
          <w:color w:val="000000" w:themeColor="text1"/>
          <w:sz w:val="22"/>
          <w:szCs w:val="22"/>
        </w:rPr>
        <w:t>2</w:t>
      </w:r>
      <w:r w:rsidR="00B17472" w:rsidRPr="00AC48F4">
        <w:rPr>
          <w:color w:val="000000" w:themeColor="text1"/>
          <w:sz w:val="22"/>
          <w:szCs w:val="22"/>
        </w:rPr>
        <w:t>*</w:t>
      </w:r>
      <w:r w:rsidRPr="00AC48F4">
        <w:rPr>
          <w:color w:val="000000" w:themeColor="text1"/>
          <w:sz w:val="22"/>
          <w:szCs w:val="22"/>
        </w:rPr>
        <w:tab/>
        <w:t xml:space="preserve">The Handler shall make available to </w:t>
      </w:r>
      <w:r w:rsidR="00174C9D" w:rsidRPr="00AC48F4">
        <w:rPr>
          <w:color w:val="000000" w:themeColor="text1"/>
          <w:sz w:val="22"/>
          <w:szCs w:val="22"/>
        </w:rPr>
        <w:t xml:space="preserve">qualified third-party </w:t>
      </w:r>
      <w:r w:rsidRPr="00AC48F4">
        <w:rPr>
          <w:color w:val="000000" w:themeColor="text1"/>
          <w:sz w:val="22"/>
          <w:szCs w:val="22"/>
        </w:rPr>
        <w:t xml:space="preserve">auditors any CoC documentation on forwarded or sold Certified Diamonds upon request. </w:t>
      </w:r>
    </w:p>
    <w:p w14:paraId="1301D37F" w14:textId="5906F6BF" w:rsidR="00D158A6" w:rsidRPr="00AC48F4" w:rsidRDefault="00D158A6" w:rsidP="00D158A6">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w:t>
      </w:r>
      <w:r w:rsidR="000D59AC" w:rsidRPr="00AC48F4">
        <w:rPr>
          <w:color w:val="000000" w:themeColor="text1"/>
          <w:sz w:val="22"/>
          <w:szCs w:val="22"/>
        </w:rPr>
        <w:t>2</w:t>
      </w:r>
      <w:r w:rsidRPr="00AC48F4">
        <w:rPr>
          <w:color w:val="000000" w:themeColor="text1"/>
          <w:sz w:val="22"/>
          <w:szCs w:val="22"/>
        </w:rPr>
        <w:t>.</w:t>
      </w:r>
      <w:r w:rsidR="00BC219F" w:rsidRPr="00AC48F4">
        <w:rPr>
          <w:color w:val="000000" w:themeColor="text1"/>
          <w:sz w:val="22"/>
          <w:szCs w:val="22"/>
        </w:rPr>
        <w:t>1</w:t>
      </w:r>
      <w:r w:rsidR="00CF52B1" w:rsidRPr="00AC48F4">
        <w:rPr>
          <w:color w:val="000000" w:themeColor="text1"/>
          <w:sz w:val="22"/>
          <w:szCs w:val="22"/>
        </w:rPr>
        <w:t>3</w:t>
      </w:r>
      <w:r w:rsidR="00B17472" w:rsidRPr="00AC48F4">
        <w:rPr>
          <w:color w:val="000000" w:themeColor="text1"/>
          <w:sz w:val="22"/>
          <w:szCs w:val="22"/>
        </w:rPr>
        <w:t>*</w:t>
      </w:r>
      <w:r w:rsidRPr="00AC48F4">
        <w:rPr>
          <w:color w:val="000000" w:themeColor="text1"/>
          <w:sz w:val="22"/>
          <w:szCs w:val="22"/>
        </w:rPr>
        <w:tab/>
        <w:t xml:space="preserve">The Handler shall make available to </w:t>
      </w:r>
      <w:r w:rsidR="00174C9D" w:rsidRPr="00AC48F4">
        <w:rPr>
          <w:color w:val="000000" w:themeColor="text1"/>
          <w:sz w:val="22"/>
          <w:szCs w:val="22"/>
        </w:rPr>
        <w:t xml:space="preserve">qualified third-party </w:t>
      </w:r>
      <w:r w:rsidRPr="00AC48F4">
        <w:rPr>
          <w:color w:val="000000" w:themeColor="text1"/>
          <w:sz w:val="22"/>
          <w:szCs w:val="22"/>
        </w:rPr>
        <w:t xml:space="preserve">auditors any Certified Diamond in its possession for independent testing on a random basis, at the auditor’s sole discretion. </w:t>
      </w:r>
    </w:p>
    <w:p w14:paraId="639D084C" w14:textId="7B34DF3D" w:rsidR="00E26CB4" w:rsidRPr="00AC48F4" w:rsidRDefault="005812AE" w:rsidP="005812AE">
      <w:pPr>
        <w:ind w:left="900" w:hanging="900"/>
        <w:rPr>
          <w:color w:val="000000" w:themeColor="text1"/>
          <w:sz w:val="22"/>
          <w:szCs w:val="22"/>
        </w:rPr>
      </w:pPr>
      <w:r w:rsidRPr="00AC48F4">
        <w:rPr>
          <w:color w:val="000000" w:themeColor="text1"/>
          <w:sz w:val="22"/>
          <w:szCs w:val="22"/>
        </w:rPr>
        <w:t>4.2.2.1</w:t>
      </w:r>
      <w:r w:rsidR="00CF52B1" w:rsidRPr="00AC48F4">
        <w:rPr>
          <w:color w:val="000000" w:themeColor="text1"/>
          <w:sz w:val="22"/>
          <w:szCs w:val="22"/>
        </w:rPr>
        <w:t>4</w:t>
      </w:r>
      <w:r w:rsidR="00B17472" w:rsidRPr="00AC48F4">
        <w:rPr>
          <w:color w:val="000000" w:themeColor="text1"/>
          <w:sz w:val="22"/>
          <w:szCs w:val="22"/>
        </w:rPr>
        <w:t>*</w:t>
      </w:r>
      <w:r w:rsidRPr="00AC48F4">
        <w:rPr>
          <w:color w:val="000000" w:themeColor="text1"/>
          <w:sz w:val="22"/>
          <w:szCs w:val="22"/>
        </w:rPr>
        <w:tab/>
        <w:t>The Handler shall ensure that grading laboratories are independent, with no direct interest in the sale of the Certified Diamond or other conflict of interest</w:t>
      </w:r>
      <w:r w:rsidR="00E26CB4" w:rsidRPr="00AC48F4">
        <w:rPr>
          <w:color w:val="000000" w:themeColor="text1"/>
          <w:sz w:val="22"/>
          <w:szCs w:val="22"/>
        </w:rPr>
        <w:t xml:space="preserve">, and accredited </w:t>
      </w:r>
      <w:r w:rsidR="007475A0" w:rsidRPr="00AC48F4">
        <w:rPr>
          <w:color w:val="000000" w:themeColor="text1"/>
          <w:sz w:val="22"/>
          <w:szCs w:val="22"/>
        </w:rPr>
        <w:t>for</w:t>
      </w:r>
      <w:r w:rsidR="00E26CB4" w:rsidRPr="00AC48F4">
        <w:rPr>
          <w:color w:val="000000" w:themeColor="text1"/>
          <w:sz w:val="22"/>
          <w:szCs w:val="22"/>
        </w:rPr>
        <w:t xml:space="preserve"> this Standard. </w:t>
      </w:r>
    </w:p>
    <w:p w14:paraId="2028EBE1" w14:textId="36652FE8" w:rsidR="00EA0C6E" w:rsidRPr="00AC48F4" w:rsidRDefault="00EA0C6E" w:rsidP="00EA0C6E">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4.2.2.1</w:t>
      </w:r>
      <w:r w:rsidR="00CF52B1" w:rsidRPr="00AC48F4">
        <w:rPr>
          <w:color w:val="000000" w:themeColor="text1"/>
          <w:sz w:val="22"/>
          <w:szCs w:val="22"/>
        </w:rPr>
        <w:t>5</w:t>
      </w:r>
      <w:r w:rsidRPr="00AC48F4">
        <w:rPr>
          <w:color w:val="000000" w:themeColor="text1"/>
          <w:sz w:val="22"/>
          <w:szCs w:val="22"/>
        </w:rPr>
        <w:tab/>
        <w:t xml:space="preserve">The Handler shall establish </w:t>
      </w:r>
      <w:r w:rsidR="009609EB" w:rsidRPr="00AC48F4">
        <w:rPr>
          <w:color w:val="000000" w:themeColor="text1"/>
          <w:sz w:val="22"/>
          <w:szCs w:val="22"/>
        </w:rPr>
        <w:t xml:space="preserve">a </w:t>
      </w:r>
      <w:r w:rsidR="002E6C89" w:rsidRPr="00AC48F4">
        <w:rPr>
          <w:color w:val="000000" w:themeColor="text1"/>
          <w:sz w:val="22"/>
          <w:szCs w:val="22"/>
        </w:rPr>
        <w:t xml:space="preserve">written procedure for </w:t>
      </w:r>
      <w:r w:rsidR="00453C1D" w:rsidRPr="00AC48F4">
        <w:rPr>
          <w:color w:val="000000" w:themeColor="text1"/>
          <w:sz w:val="22"/>
          <w:szCs w:val="22"/>
        </w:rPr>
        <w:t xml:space="preserve">vetting </w:t>
      </w:r>
      <w:r w:rsidR="009609EB" w:rsidRPr="00AC48F4">
        <w:rPr>
          <w:color w:val="000000" w:themeColor="text1"/>
          <w:sz w:val="22"/>
          <w:szCs w:val="22"/>
        </w:rPr>
        <w:t xml:space="preserve">independent </w:t>
      </w:r>
      <w:r w:rsidR="002E6C89" w:rsidRPr="00AC48F4">
        <w:rPr>
          <w:color w:val="000000" w:themeColor="text1"/>
          <w:sz w:val="22"/>
          <w:szCs w:val="22"/>
        </w:rPr>
        <w:t>grading laborator</w:t>
      </w:r>
      <w:r w:rsidR="009609EB" w:rsidRPr="00AC48F4">
        <w:rPr>
          <w:color w:val="000000" w:themeColor="text1"/>
          <w:sz w:val="22"/>
          <w:szCs w:val="22"/>
        </w:rPr>
        <w:t>ies</w:t>
      </w:r>
      <w:r w:rsidR="007662CB" w:rsidRPr="00AC48F4">
        <w:rPr>
          <w:color w:val="000000" w:themeColor="text1"/>
          <w:sz w:val="22"/>
          <w:szCs w:val="22"/>
        </w:rPr>
        <w:t xml:space="preserve"> if diamonds </w:t>
      </w:r>
      <w:r w:rsidR="00A37D41" w:rsidRPr="00AC48F4">
        <w:rPr>
          <w:color w:val="000000" w:themeColor="text1"/>
          <w:sz w:val="22"/>
          <w:szCs w:val="22"/>
        </w:rPr>
        <w:t>undergo grading</w:t>
      </w:r>
      <w:r w:rsidR="00C8450A" w:rsidRPr="00AC48F4">
        <w:rPr>
          <w:color w:val="000000" w:themeColor="text1"/>
          <w:sz w:val="22"/>
          <w:szCs w:val="22"/>
        </w:rPr>
        <w:t xml:space="preserve"> while in their possession</w:t>
      </w:r>
      <w:r w:rsidR="00A37D41" w:rsidRPr="00AC48F4">
        <w:rPr>
          <w:color w:val="000000" w:themeColor="text1"/>
          <w:sz w:val="22"/>
          <w:szCs w:val="22"/>
        </w:rPr>
        <w:t xml:space="preserve">. </w:t>
      </w:r>
      <w:r w:rsidR="009609EB" w:rsidRPr="00AC48F4">
        <w:rPr>
          <w:color w:val="000000" w:themeColor="text1"/>
          <w:sz w:val="22"/>
          <w:szCs w:val="22"/>
        </w:rPr>
        <w:t xml:space="preserve">This vetting process </w:t>
      </w:r>
      <w:r w:rsidR="00706432" w:rsidRPr="00AC48F4">
        <w:rPr>
          <w:color w:val="000000" w:themeColor="text1"/>
          <w:sz w:val="22"/>
          <w:szCs w:val="22"/>
        </w:rPr>
        <w:t>shall be documented</w:t>
      </w:r>
      <w:r w:rsidR="009609EB" w:rsidRPr="00AC48F4">
        <w:rPr>
          <w:color w:val="000000" w:themeColor="text1"/>
          <w:sz w:val="22"/>
          <w:szCs w:val="22"/>
        </w:rPr>
        <w:t>,</w:t>
      </w:r>
      <w:r w:rsidR="00706432" w:rsidRPr="00AC48F4">
        <w:rPr>
          <w:color w:val="000000" w:themeColor="text1"/>
          <w:sz w:val="22"/>
          <w:szCs w:val="22"/>
        </w:rPr>
        <w:t xml:space="preserve"> and include any </w:t>
      </w:r>
      <w:r w:rsidR="005A26B4" w:rsidRPr="00AC48F4">
        <w:rPr>
          <w:color w:val="000000" w:themeColor="text1"/>
          <w:sz w:val="22"/>
          <w:szCs w:val="22"/>
        </w:rPr>
        <w:t>past irregularities</w:t>
      </w:r>
      <w:r w:rsidR="00706432" w:rsidRPr="00AC48F4">
        <w:rPr>
          <w:color w:val="000000" w:themeColor="text1"/>
          <w:sz w:val="22"/>
          <w:szCs w:val="22"/>
        </w:rPr>
        <w:t xml:space="preserve"> found.</w:t>
      </w:r>
    </w:p>
    <w:p w14:paraId="34A0A4DB" w14:textId="62EB9DC9" w:rsidR="000A112D" w:rsidRPr="00AC48F4" w:rsidRDefault="001436C1" w:rsidP="000A112D">
      <w:pPr>
        <w:pStyle w:val="Heading4"/>
        <w:numPr>
          <w:ilvl w:val="0"/>
          <w:numId w:val="0"/>
        </w:numPr>
        <w:spacing w:before="240" w:line="276" w:lineRule="auto"/>
        <w:ind w:left="864" w:hanging="864"/>
        <w:textboxTightWrap w:val="none"/>
        <w:rPr>
          <w:rFonts w:eastAsia="Times New Roman"/>
          <w:bCs w:val="0"/>
          <w:color w:val="000000" w:themeColor="text1"/>
          <w:sz w:val="22"/>
          <w:szCs w:val="22"/>
        </w:rPr>
      </w:pPr>
      <w:r w:rsidRPr="00AC48F4">
        <w:rPr>
          <w:color w:val="000000" w:themeColor="text1"/>
          <w:sz w:val="22"/>
          <w:szCs w:val="22"/>
        </w:rPr>
        <w:t>4.2.2.1</w:t>
      </w:r>
      <w:r w:rsidR="00CF52B1" w:rsidRPr="00AC48F4">
        <w:rPr>
          <w:color w:val="000000" w:themeColor="text1"/>
          <w:sz w:val="22"/>
          <w:szCs w:val="22"/>
        </w:rPr>
        <w:t>6</w:t>
      </w:r>
      <w:r w:rsidR="00B17472" w:rsidRPr="00AC48F4">
        <w:rPr>
          <w:color w:val="000000" w:themeColor="text1"/>
          <w:sz w:val="22"/>
          <w:szCs w:val="22"/>
        </w:rPr>
        <w:t>*</w:t>
      </w:r>
      <w:r w:rsidRPr="00AC48F4">
        <w:rPr>
          <w:color w:val="000000" w:themeColor="text1"/>
          <w:sz w:val="22"/>
          <w:szCs w:val="22"/>
        </w:rPr>
        <w:tab/>
        <w:t>The Handler shall ensure that grading laboratory</w:t>
      </w:r>
      <w:r w:rsidR="00080132" w:rsidRPr="00AC48F4">
        <w:rPr>
          <w:color w:val="000000" w:themeColor="text1"/>
          <w:sz w:val="22"/>
          <w:szCs w:val="22"/>
        </w:rPr>
        <w:t xml:space="preserve"> inscribes the diamond with a unique laser inscription that is linked to the Certified Diamond’s unique database identifier in an approved database (unless the diamond is already laser-inscribed), and </w:t>
      </w:r>
      <w:r w:rsidRPr="00AC48F4">
        <w:rPr>
          <w:color w:val="000000" w:themeColor="text1"/>
          <w:sz w:val="22"/>
          <w:szCs w:val="22"/>
        </w:rPr>
        <w:t>includes in its report at least:</w:t>
      </w:r>
    </w:p>
    <w:p w14:paraId="0BDEAFDF" w14:textId="77777777" w:rsidR="00260DBF" w:rsidRPr="00AC48F4" w:rsidRDefault="000A112D" w:rsidP="00C229E8">
      <w:pPr>
        <w:pStyle w:val="ListParagraph"/>
        <w:numPr>
          <w:ilvl w:val="0"/>
          <w:numId w:val="161"/>
        </w:numPr>
        <w:rPr>
          <w:rFonts w:cs="Times New Roman"/>
        </w:rPr>
      </w:pPr>
      <w:r w:rsidRPr="00AC48F4">
        <w:rPr>
          <w:rFonts w:cs="Times New Roman"/>
        </w:rPr>
        <w:t>Precise carat weight</w:t>
      </w:r>
    </w:p>
    <w:p w14:paraId="4D6A206D" w14:textId="77777777" w:rsidR="00260DBF" w:rsidRPr="00AC48F4" w:rsidRDefault="000A112D" w:rsidP="00C229E8">
      <w:pPr>
        <w:pStyle w:val="ListParagraph"/>
        <w:numPr>
          <w:ilvl w:val="0"/>
          <w:numId w:val="161"/>
        </w:numPr>
        <w:rPr>
          <w:rFonts w:cs="Times New Roman"/>
        </w:rPr>
      </w:pPr>
      <w:r w:rsidRPr="00AC48F4">
        <w:rPr>
          <w:rFonts w:cs="Times New Roman"/>
        </w:rPr>
        <w:t>Cutting style</w:t>
      </w:r>
    </w:p>
    <w:p w14:paraId="1526998A" w14:textId="77777777" w:rsidR="00260DBF" w:rsidRPr="00AC48F4" w:rsidRDefault="000A112D" w:rsidP="00C229E8">
      <w:pPr>
        <w:pStyle w:val="ListParagraph"/>
        <w:numPr>
          <w:ilvl w:val="0"/>
          <w:numId w:val="161"/>
        </w:numPr>
        <w:rPr>
          <w:rFonts w:cs="Times New Roman"/>
        </w:rPr>
      </w:pPr>
      <w:r w:rsidRPr="00AC48F4">
        <w:rPr>
          <w:rFonts w:cs="Times New Roman"/>
        </w:rPr>
        <w:t>Clarity grade</w:t>
      </w:r>
    </w:p>
    <w:p w14:paraId="762D5520" w14:textId="77777777" w:rsidR="00260DBF" w:rsidRPr="00AC48F4" w:rsidRDefault="000A112D" w:rsidP="00C229E8">
      <w:pPr>
        <w:pStyle w:val="ListParagraph"/>
        <w:numPr>
          <w:ilvl w:val="0"/>
          <w:numId w:val="161"/>
        </w:numPr>
        <w:rPr>
          <w:rFonts w:cs="Times New Roman"/>
        </w:rPr>
      </w:pPr>
      <w:r w:rsidRPr="00AC48F4">
        <w:rPr>
          <w:rFonts w:cs="Times New Roman"/>
        </w:rPr>
        <w:t>Dimensional information; and</w:t>
      </w:r>
    </w:p>
    <w:p w14:paraId="31F432B2" w14:textId="74803991" w:rsidR="00A97836" w:rsidRPr="00AC48F4" w:rsidRDefault="000A112D" w:rsidP="00C229E8">
      <w:pPr>
        <w:pStyle w:val="ListParagraph"/>
        <w:numPr>
          <w:ilvl w:val="0"/>
          <w:numId w:val="161"/>
        </w:numPr>
        <w:rPr>
          <w:rFonts w:cs="Times New Roman"/>
        </w:rPr>
      </w:pPr>
      <w:r w:rsidRPr="00AC48F4">
        <w:rPr>
          <w:rFonts w:cs="Times New Roman"/>
        </w:rPr>
        <w:t>Whether the diamond is mined or laboratory-grown</w:t>
      </w:r>
    </w:p>
    <w:p w14:paraId="2BD14EA9" w14:textId="1A42EAF4" w:rsidR="001A0F7E" w:rsidRPr="00AC48F4" w:rsidRDefault="002469E9" w:rsidP="00260DBF">
      <w:pPr>
        <w:pStyle w:val="Heading3"/>
        <w:keepNext w:val="0"/>
        <w:widowControl w:val="0"/>
        <w:numPr>
          <w:ilvl w:val="0"/>
          <w:numId w:val="0"/>
        </w:numPr>
        <w:tabs>
          <w:tab w:val="left" w:pos="900"/>
        </w:tabs>
        <w:spacing w:line="276" w:lineRule="auto"/>
        <w:rPr>
          <w:color w:val="000000" w:themeColor="text1"/>
          <w:sz w:val="22"/>
          <w:szCs w:val="22"/>
        </w:rPr>
      </w:pPr>
      <w:r w:rsidRPr="00AC48F4">
        <w:rPr>
          <w:color w:val="000000" w:themeColor="text1"/>
          <w:sz w:val="22"/>
          <w:szCs w:val="22"/>
        </w:rPr>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.3</w:t>
      </w:r>
      <w:r w:rsidR="00626C33" w:rsidRPr="00AC48F4">
        <w:rPr>
          <w:color w:val="000000" w:themeColor="text1"/>
          <w:sz w:val="22"/>
          <w:szCs w:val="22"/>
        </w:rPr>
        <w:tab/>
      </w:r>
      <w:r w:rsidR="001A0F7E" w:rsidRPr="00AC48F4">
        <w:rPr>
          <w:color w:val="000000" w:themeColor="text1"/>
          <w:sz w:val="22"/>
          <w:szCs w:val="22"/>
        </w:rPr>
        <w:t>Recordkeeping</w:t>
      </w:r>
    </w:p>
    <w:p w14:paraId="5D8B5DD7" w14:textId="77777777" w:rsidR="000952A3" w:rsidRPr="00AC48F4" w:rsidRDefault="00381C28" w:rsidP="00DD691A">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.3.1</w:t>
      </w:r>
      <w:r w:rsidR="00626C33" w:rsidRPr="00AC48F4">
        <w:rPr>
          <w:color w:val="000000" w:themeColor="text1"/>
          <w:sz w:val="22"/>
          <w:szCs w:val="22"/>
        </w:rPr>
        <w:tab/>
      </w:r>
      <w:r w:rsidR="002D7E3A" w:rsidRPr="00AC48F4">
        <w:rPr>
          <w:color w:val="000000" w:themeColor="text1"/>
          <w:sz w:val="22"/>
          <w:szCs w:val="22"/>
        </w:rPr>
        <w:t xml:space="preserve">The </w:t>
      </w:r>
      <w:r w:rsidR="009F2034" w:rsidRPr="00AC48F4">
        <w:rPr>
          <w:color w:val="000000" w:themeColor="text1"/>
          <w:sz w:val="22"/>
          <w:szCs w:val="22"/>
        </w:rPr>
        <w:t>Handler shall maintain records of annual acquisitions, inventory and sales of all Certified Diamonds and non-certified diamonds for at least three years</w:t>
      </w:r>
      <w:r w:rsidR="000952A3" w:rsidRPr="00AC48F4">
        <w:rPr>
          <w:color w:val="000000" w:themeColor="text1"/>
          <w:sz w:val="22"/>
          <w:szCs w:val="22"/>
        </w:rPr>
        <w:t>.</w:t>
      </w:r>
    </w:p>
    <w:p w14:paraId="42E1C2B8" w14:textId="25086069" w:rsidR="001A0F7E" w:rsidRPr="00AC48F4" w:rsidRDefault="000952A3" w:rsidP="00DD691A">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4.2.3.2</w:t>
      </w:r>
      <w:r w:rsidR="00B17472" w:rsidRPr="00AC48F4">
        <w:rPr>
          <w:color w:val="000000" w:themeColor="text1"/>
          <w:sz w:val="22"/>
          <w:szCs w:val="22"/>
        </w:rPr>
        <w:t>*</w:t>
      </w:r>
      <w:r w:rsidRPr="00AC48F4">
        <w:rPr>
          <w:color w:val="000000" w:themeColor="text1"/>
          <w:sz w:val="22"/>
          <w:szCs w:val="22"/>
        </w:rPr>
        <w:tab/>
        <w:t xml:space="preserve">The Handler shall </w:t>
      </w:r>
      <w:r w:rsidR="009F2034" w:rsidRPr="00AC48F4">
        <w:rPr>
          <w:color w:val="000000" w:themeColor="text1"/>
          <w:sz w:val="22"/>
          <w:szCs w:val="22"/>
        </w:rPr>
        <w:t xml:space="preserve">make </w:t>
      </w:r>
      <w:r w:rsidRPr="00AC48F4">
        <w:rPr>
          <w:color w:val="000000" w:themeColor="text1"/>
          <w:sz w:val="22"/>
          <w:szCs w:val="22"/>
        </w:rPr>
        <w:t xml:space="preserve">records described in 4.2.3.1 </w:t>
      </w:r>
      <w:r w:rsidR="009F2034" w:rsidRPr="00AC48F4">
        <w:rPr>
          <w:color w:val="000000" w:themeColor="text1"/>
          <w:sz w:val="22"/>
          <w:szCs w:val="22"/>
        </w:rPr>
        <w:t xml:space="preserve">available to </w:t>
      </w:r>
      <w:r w:rsidRPr="00AC48F4">
        <w:rPr>
          <w:color w:val="000000" w:themeColor="text1"/>
          <w:sz w:val="22"/>
          <w:szCs w:val="22"/>
        </w:rPr>
        <w:t xml:space="preserve">qualified third-party </w:t>
      </w:r>
      <w:r w:rsidR="009F2034" w:rsidRPr="00AC48F4">
        <w:rPr>
          <w:color w:val="000000" w:themeColor="text1"/>
          <w:sz w:val="22"/>
          <w:szCs w:val="22"/>
        </w:rPr>
        <w:t xml:space="preserve">auditors upon request.  </w:t>
      </w:r>
    </w:p>
    <w:p w14:paraId="474F6073" w14:textId="0B741760" w:rsidR="008E2794" w:rsidRPr="00AC48F4" w:rsidRDefault="00381C28" w:rsidP="00383A6C">
      <w:pPr>
        <w:pStyle w:val="Heading4"/>
        <w:numPr>
          <w:ilvl w:val="0"/>
          <w:numId w:val="0"/>
        </w:numPr>
        <w:spacing w:before="240" w:line="276" w:lineRule="auto"/>
        <w:ind w:left="864" w:hanging="864"/>
        <w:textboxTightWrap w:val="none"/>
        <w:rPr>
          <w:color w:val="000000" w:themeColor="text1"/>
        </w:rPr>
      </w:pPr>
      <w:r w:rsidRPr="00AC48F4">
        <w:rPr>
          <w:color w:val="000000" w:themeColor="text1"/>
          <w:sz w:val="22"/>
          <w:szCs w:val="22"/>
        </w:rPr>
        <w:lastRenderedPageBreak/>
        <w:t>4</w:t>
      </w:r>
      <w:r w:rsidR="00626C33" w:rsidRPr="00AC48F4">
        <w:rPr>
          <w:color w:val="000000" w:themeColor="text1"/>
          <w:sz w:val="22"/>
          <w:szCs w:val="22"/>
        </w:rPr>
        <w:t>.</w:t>
      </w:r>
      <w:r w:rsidRPr="00AC48F4">
        <w:rPr>
          <w:color w:val="000000" w:themeColor="text1"/>
          <w:sz w:val="22"/>
          <w:szCs w:val="22"/>
        </w:rPr>
        <w:t>2</w:t>
      </w:r>
      <w:r w:rsidR="00626C33" w:rsidRPr="00AC48F4">
        <w:rPr>
          <w:color w:val="000000" w:themeColor="text1"/>
          <w:sz w:val="22"/>
          <w:szCs w:val="22"/>
        </w:rPr>
        <w:t>.3.</w:t>
      </w:r>
      <w:r w:rsidR="004A5AA3" w:rsidRPr="00AC48F4">
        <w:rPr>
          <w:color w:val="000000" w:themeColor="text1"/>
          <w:sz w:val="22"/>
          <w:szCs w:val="22"/>
        </w:rPr>
        <w:t>3</w:t>
      </w:r>
      <w:r w:rsidR="00B17472" w:rsidRPr="00AC48F4">
        <w:rPr>
          <w:color w:val="000000" w:themeColor="text1"/>
          <w:sz w:val="22"/>
          <w:szCs w:val="22"/>
        </w:rPr>
        <w:t>*</w:t>
      </w:r>
      <w:r w:rsidR="00626C33" w:rsidRPr="00AC48F4">
        <w:rPr>
          <w:color w:val="000000" w:themeColor="text1"/>
          <w:sz w:val="22"/>
          <w:szCs w:val="22"/>
        </w:rPr>
        <w:tab/>
      </w:r>
      <w:r w:rsidR="00C95DBB" w:rsidRPr="00AC48F4">
        <w:rPr>
          <w:color w:val="000000" w:themeColor="text1"/>
          <w:sz w:val="22"/>
          <w:szCs w:val="22"/>
        </w:rPr>
        <w:t xml:space="preserve">The Handler shall maintain all empirical data as long as the Certified Diamond is owned by or in the control of the Handler. If </w:t>
      </w:r>
      <w:r w:rsidR="00307963" w:rsidRPr="00AC48F4">
        <w:rPr>
          <w:color w:val="000000" w:themeColor="text1"/>
          <w:sz w:val="22"/>
          <w:szCs w:val="22"/>
        </w:rPr>
        <w:t>d</w:t>
      </w:r>
      <w:r w:rsidR="00C95DBB" w:rsidRPr="00AC48F4">
        <w:rPr>
          <w:color w:val="000000" w:themeColor="text1"/>
          <w:sz w:val="22"/>
          <w:szCs w:val="22"/>
        </w:rPr>
        <w:t xml:space="preserve">iamond </w:t>
      </w:r>
      <w:r w:rsidR="00307963" w:rsidRPr="00AC48F4">
        <w:rPr>
          <w:color w:val="000000" w:themeColor="text1"/>
          <w:sz w:val="22"/>
          <w:szCs w:val="22"/>
        </w:rPr>
        <w:t>provenance</w:t>
      </w:r>
      <w:r w:rsidR="00C95DBB" w:rsidRPr="00AC48F4">
        <w:rPr>
          <w:color w:val="000000" w:themeColor="text1"/>
          <w:sz w:val="22"/>
          <w:szCs w:val="22"/>
        </w:rPr>
        <w:t xml:space="preserve"> </w:t>
      </w:r>
      <w:r w:rsidR="00307963" w:rsidRPr="00AC48F4">
        <w:rPr>
          <w:color w:val="000000" w:themeColor="text1"/>
          <w:sz w:val="22"/>
          <w:szCs w:val="22"/>
        </w:rPr>
        <w:t>a</w:t>
      </w:r>
      <w:r w:rsidR="00C95DBB" w:rsidRPr="00AC48F4">
        <w:rPr>
          <w:color w:val="000000" w:themeColor="text1"/>
          <w:sz w:val="22"/>
          <w:szCs w:val="22"/>
        </w:rPr>
        <w:t xml:space="preserve">nalysis is completed on incoming diamonds, data shall include analysis result, diamonds for which analysis are completed, and the name of the laboratory that completed the analysis. </w:t>
      </w:r>
      <w:bookmarkEnd w:id="260"/>
    </w:p>
    <w:p w14:paraId="32840710" w14:textId="31773148" w:rsidR="00C665BC" w:rsidRPr="00AC48F4" w:rsidRDefault="00381C28" w:rsidP="00C665BC">
      <w:pPr>
        <w:pStyle w:val="Heading4"/>
        <w:numPr>
          <w:ilvl w:val="0"/>
          <w:numId w:val="0"/>
        </w:numPr>
        <w:spacing w:before="240" w:after="0" w:line="276" w:lineRule="auto"/>
        <w:ind w:left="864" w:hanging="864"/>
        <w:textboxTightWrap w:val="none"/>
        <w:rPr>
          <w:b/>
          <w:bCs w:val="0"/>
          <w:color w:val="000000" w:themeColor="text1"/>
          <w:sz w:val="22"/>
          <w:szCs w:val="22"/>
        </w:rPr>
      </w:pPr>
      <w:r w:rsidRPr="00AC48F4">
        <w:rPr>
          <w:b/>
          <w:bCs w:val="0"/>
          <w:color w:val="000000" w:themeColor="text1"/>
          <w:sz w:val="22"/>
          <w:szCs w:val="22"/>
        </w:rPr>
        <w:t>4</w:t>
      </w:r>
      <w:r w:rsidR="00DC7481" w:rsidRPr="00AC48F4">
        <w:rPr>
          <w:b/>
          <w:bCs w:val="0"/>
          <w:color w:val="000000" w:themeColor="text1"/>
          <w:sz w:val="22"/>
          <w:szCs w:val="22"/>
        </w:rPr>
        <w:t>.</w:t>
      </w:r>
      <w:r w:rsidR="0095020D" w:rsidRPr="00AC48F4">
        <w:rPr>
          <w:b/>
          <w:bCs w:val="0"/>
          <w:color w:val="000000" w:themeColor="text1"/>
          <w:sz w:val="22"/>
          <w:szCs w:val="22"/>
        </w:rPr>
        <w:t>2</w:t>
      </w:r>
      <w:r w:rsidR="00DC7481" w:rsidRPr="00AC48F4">
        <w:rPr>
          <w:b/>
          <w:bCs w:val="0"/>
          <w:color w:val="000000" w:themeColor="text1"/>
          <w:sz w:val="22"/>
          <w:szCs w:val="22"/>
        </w:rPr>
        <w:t>.</w:t>
      </w:r>
      <w:r w:rsidR="0095020D" w:rsidRPr="00AC48F4">
        <w:rPr>
          <w:b/>
          <w:bCs w:val="0"/>
          <w:color w:val="000000" w:themeColor="text1"/>
          <w:sz w:val="22"/>
          <w:szCs w:val="22"/>
        </w:rPr>
        <w:t>4</w:t>
      </w:r>
      <w:r w:rsidR="00DC7481" w:rsidRPr="00AC48F4">
        <w:rPr>
          <w:b/>
          <w:bCs w:val="0"/>
          <w:color w:val="000000" w:themeColor="text1"/>
          <w:sz w:val="22"/>
          <w:szCs w:val="22"/>
        </w:rPr>
        <w:tab/>
      </w:r>
      <w:r w:rsidR="0095020D" w:rsidRPr="00AC48F4">
        <w:rPr>
          <w:b/>
          <w:bCs w:val="0"/>
          <w:color w:val="000000" w:themeColor="text1"/>
          <w:sz w:val="22"/>
          <w:szCs w:val="22"/>
        </w:rPr>
        <w:t xml:space="preserve">Empirical Testing </w:t>
      </w:r>
      <w:r w:rsidR="00DC7481" w:rsidRPr="00AC48F4">
        <w:rPr>
          <w:b/>
          <w:bCs w:val="0"/>
          <w:color w:val="000000" w:themeColor="text1"/>
          <w:sz w:val="22"/>
          <w:szCs w:val="22"/>
        </w:rPr>
        <w:t xml:space="preserve">and Database </w:t>
      </w:r>
    </w:p>
    <w:p w14:paraId="29546487" w14:textId="0E66D484" w:rsidR="005B0D3C" w:rsidRPr="00AC48F4" w:rsidRDefault="00381C28" w:rsidP="00DD691A">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w:t>
      </w:r>
      <w:r w:rsidR="00DC7481" w:rsidRPr="00AC48F4">
        <w:rPr>
          <w:color w:val="000000" w:themeColor="text1"/>
          <w:sz w:val="22"/>
          <w:szCs w:val="22"/>
        </w:rPr>
        <w:t>.</w:t>
      </w:r>
      <w:r w:rsidR="0095020D" w:rsidRPr="00AC48F4">
        <w:rPr>
          <w:color w:val="000000" w:themeColor="text1"/>
          <w:sz w:val="22"/>
          <w:szCs w:val="22"/>
        </w:rPr>
        <w:t>2</w:t>
      </w:r>
      <w:r w:rsidR="00DC7481" w:rsidRPr="00AC48F4">
        <w:rPr>
          <w:color w:val="000000" w:themeColor="text1"/>
          <w:sz w:val="22"/>
          <w:szCs w:val="22"/>
        </w:rPr>
        <w:t>.</w:t>
      </w:r>
      <w:r w:rsidR="0095020D" w:rsidRPr="00AC48F4">
        <w:rPr>
          <w:color w:val="000000" w:themeColor="text1"/>
          <w:sz w:val="22"/>
          <w:szCs w:val="22"/>
        </w:rPr>
        <w:t>4</w:t>
      </w:r>
      <w:r w:rsidR="00DC7481" w:rsidRPr="00AC48F4">
        <w:rPr>
          <w:color w:val="000000" w:themeColor="text1"/>
          <w:sz w:val="22"/>
          <w:szCs w:val="22"/>
        </w:rPr>
        <w:t>.1</w:t>
      </w:r>
      <w:r w:rsidR="00B17472" w:rsidRPr="00AC48F4">
        <w:rPr>
          <w:color w:val="000000" w:themeColor="text1"/>
          <w:sz w:val="22"/>
          <w:szCs w:val="22"/>
        </w:rPr>
        <w:t>*</w:t>
      </w:r>
      <w:r w:rsidR="00DC7481" w:rsidRPr="00AC48F4">
        <w:rPr>
          <w:color w:val="000000" w:themeColor="text1"/>
          <w:sz w:val="22"/>
          <w:szCs w:val="22"/>
        </w:rPr>
        <w:tab/>
      </w:r>
      <w:r w:rsidR="009325F2" w:rsidRPr="00AC48F4">
        <w:rPr>
          <w:color w:val="000000" w:themeColor="text1"/>
          <w:sz w:val="22"/>
          <w:szCs w:val="22"/>
        </w:rPr>
        <w:t>The Handler</w:t>
      </w:r>
      <w:r w:rsidR="00C24D15" w:rsidRPr="00AC48F4">
        <w:rPr>
          <w:color w:val="000000" w:themeColor="text1"/>
          <w:sz w:val="22"/>
          <w:szCs w:val="22"/>
        </w:rPr>
        <w:t xml:space="preserve"> shall use </w:t>
      </w:r>
      <w:r w:rsidR="00466863" w:rsidRPr="00AC48F4">
        <w:rPr>
          <w:color w:val="000000" w:themeColor="text1"/>
          <w:sz w:val="22"/>
          <w:szCs w:val="22"/>
        </w:rPr>
        <w:t xml:space="preserve">only </w:t>
      </w:r>
      <w:r w:rsidR="00C24D15" w:rsidRPr="00AC48F4">
        <w:rPr>
          <w:color w:val="000000" w:themeColor="text1"/>
          <w:sz w:val="22"/>
          <w:szCs w:val="22"/>
        </w:rPr>
        <w:t>approved technolog</w:t>
      </w:r>
      <w:r w:rsidR="00466863" w:rsidRPr="00AC48F4">
        <w:rPr>
          <w:color w:val="000000" w:themeColor="text1"/>
          <w:sz w:val="22"/>
          <w:szCs w:val="22"/>
        </w:rPr>
        <w:t>ies</w:t>
      </w:r>
      <w:r w:rsidR="00C24D15" w:rsidRPr="00AC48F4">
        <w:rPr>
          <w:color w:val="000000" w:themeColor="text1"/>
          <w:sz w:val="22"/>
          <w:szCs w:val="22"/>
        </w:rPr>
        <w:t xml:space="preserve"> and database</w:t>
      </w:r>
      <w:r w:rsidR="00466863" w:rsidRPr="00AC48F4">
        <w:rPr>
          <w:color w:val="000000" w:themeColor="text1"/>
          <w:sz w:val="22"/>
          <w:szCs w:val="22"/>
        </w:rPr>
        <w:t>s that are interoperable</w:t>
      </w:r>
      <w:r w:rsidR="00C24D15" w:rsidRPr="00AC48F4">
        <w:rPr>
          <w:color w:val="000000" w:themeColor="text1"/>
          <w:sz w:val="22"/>
          <w:szCs w:val="22"/>
        </w:rPr>
        <w:t xml:space="preserve"> </w:t>
      </w:r>
      <w:r w:rsidR="00466863" w:rsidRPr="00AC48F4">
        <w:rPr>
          <w:color w:val="000000" w:themeColor="text1"/>
          <w:sz w:val="22"/>
          <w:szCs w:val="22"/>
        </w:rPr>
        <w:t>with others</w:t>
      </w:r>
      <w:r w:rsidR="00C24D15" w:rsidRPr="00AC48F4">
        <w:rPr>
          <w:color w:val="000000" w:themeColor="text1"/>
          <w:sz w:val="22"/>
          <w:szCs w:val="22"/>
        </w:rPr>
        <w:t xml:space="preserve"> </w:t>
      </w:r>
      <w:r w:rsidR="00466863" w:rsidRPr="00AC48F4">
        <w:rPr>
          <w:color w:val="000000" w:themeColor="text1"/>
          <w:sz w:val="22"/>
          <w:szCs w:val="22"/>
        </w:rPr>
        <w:t>in their</w:t>
      </w:r>
      <w:r w:rsidR="00C24D15" w:rsidRPr="00AC48F4">
        <w:rPr>
          <w:color w:val="000000" w:themeColor="text1"/>
          <w:sz w:val="22"/>
          <w:szCs w:val="22"/>
        </w:rPr>
        <w:t xml:space="preserve"> specific </w:t>
      </w:r>
      <w:r w:rsidR="00466863" w:rsidRPr="00AC48F4">
        <w:rPr>
          <w:color w:val="000000" w:themeColor="text1"/>
          <w:sz w:val="22"/>
          <w:szCs w:val="22"/>
        </w:rPr>
        <w:t>chain of custody</w:t>
      </w:r>
      <w:r w:rsidR="00C24D15" w:rsidRPr="00AC48F4">
        <w:rPr>
          <w:color w:val="000000" w:themeColor="text1"/>
          <w:sz w:val="22"/>
          <w:szCs w:val="22"/>
        </w:rPr>
        <w:t xml:space="preserve"> for a given Certified Diamond (i.e., different gem ID systems cannot be used at different stages).  </w:t>
      </w:r>
    </w:p>
    <w:p w14:paraId="55AB181F" w14:textId="57413572" w:rsidR="00AF3331" w:rsidRPr="00AC48F4" w:rsidRDefault="00AF3331" w:rsidP="00DD691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4.</w:t>
      </w:r>
      <w:r w:rsidR="0095020D" w:rsidRPr="00AC48F4">
        <w:rPr>
          <w:color w:val="000000" w:themeColor="text1"/>
          <w:sz w:val="22"/>
          <w:szCs w:val="22"/>
        </w:rPr>
        <w:t>2</w:t>
      </w:r>
      <w:r w:rsidRPr="00AC48F4">
        <w:rPr>
          <w:color w:val="000000" w:themeColor="text1"/>
          <w:sz w:val="22"/>
          <w:szCs w:val="22"/>
        </w:rPr>
        <w:t>.</w:t>
      </w:r>
      <w:r w:rsidR="0095020D" w:rsidRPr="00AC48F4">
        <w:rPr>
          <w:color w:val="000000" w:themeColor="text1"/>
          <w:sz w:val="22"/>
          <w:szCs w:val="22"/>
        </w:rPr>
        <w:t>4</w:t>
      </w:r>
      <w:r w:rsidRPr="00AC48F4">
        <w:rPr>
          <w:color w:val="000000" w:themeColor="text1"/>
          <w:sz w:val="22"/>
          <w:szCs w:val="22"/>
        </w:rPr>
        <w:t>.</w:t>
      </w:r>
      <w:r w:rsidR="003836C1" w:rsidRPr="00AC48F4">
        <w:rPr>
          <w:color w:val="000000" w:themeColor="text1"/>
          <w:sz w:val="22"/>
          <w:szCs w:val="22"/>
        </w:rPr>
        <w:t>2</w:t>
      </w:r>
      <w:r w:rsidR="00B17472" w:rsidRPr="00AC48F4">
        <w:rPr>
          <w:color w:val="000000" w:themeColor="text1"/>
          <w:sz w:val="22"/>
          <w:szCs w:val="22"/>
        </w:rPr>
        <w:t>*</w:t>
      </w:r>
      <w:r w:rsidRPr="00AC48F4">
        <w:rPr>
          <w:color w:val="000000" w:themeColor="text1"/>
          <w:sz w:val="22"/>
          <w:szCs w:val="22"/>
        </w:rPr>
        <w:tab/>
      </w:r>
      <w:r w:rsidR="007D22A2" w:rsidRPr="00AC48F4">
        <w:rPr>
          <w:color w:val="000000" w:themeColor="text1"/>
          <w:sz w:val="22"/>
          <w:szCs w:val="22"/>
        </w:rPr>
        <w:t>C</w:t>
      </w:r>
      <w:r w:rsidR="00A444B2" w:rsidRPr="00AC48F4">
        <w:rPr>
          <w:color w:val="000000" w:themeColor="text1"/>
          <w:sz w:val="22"/>
          <w:szCs w:val="22"/>
        </w:rPr>
        <w:t>utters and polishers</w:t>
      </w:r>
      <w:r w:rsidR="00067DFF" w:rsidRPr="00AC48F4">
        <w:rPr>
          <w:color w:val="000000" w:themeColor="text1"/>
          <w:sz w:val="22"/>
          <w:szCs w:val="22"/>
        </w:rPr>
        <w:t xml:space="preserve"> that receive</w:t>
      </w:r>
      <w:r w:rsidR="00A444B2" w:rsidRPr="00AC48F4">
        <w:rPr>
          <w:color w:val="000000" w:themeColor="text1"/>
          <w:sz w:val="22"/>
          <w:szCs w:val="22"/>
        </w:rPr>
        <w:t xml:space="preserve"> </w:t>
      </w:r>
      <w:r w:rsidR="009325F2" w:rsidRPr="00AC48F4">
        <w:rPr>
          <w:color w:val="000000" w:themeColor="text1"/>
          <w:sz w:val="22"/>
          <w:szCs w:val="22"/>
        </w:rPr>
        <w:t xml:space="preserve">a </w:t>
      </w:r>
      <w:r w:rsidR="00174C9D" w:rsidRPr="00AC48F4">
        <w:rPr>
          <w:color w:val="000000" w:themeColor="text1"/>
          <w:sz w:val="22"/>
          <w:szCs w:val="22"/>
        </w:rPr>
        <w:t xml:space="preserve">Certified Diamond that has </w:t>
      </w:r>
      <w:r w:rsidR="001752C1" w:rsidRPr="00AC48F4">
        <w:rPr>
          <w:color w:val="000000" w:themeColor="text1"/>
          <w:sz w:val="22"/>
          <w:szCs w:val="22"/>
        </w:rPr>
        <w:t xml:space="preserve">already </w:t>
      </w:r>
      <w:r w:rsidR="00174C9D" w:rsidRPr="00AC48F4">
        <w:rPr>
          <w:color w:val="000000" w:themeColor="text1"/>
          <w:sz w:val="22"/>
          <w:szCs w:val="22"/>
        </w:rPr>
        <w:t xml:space="preserve">undergone a </w:t>
      </w:r>
      <w:r w:rsidR="009325F2" w:rsidRPr="00AC48F4">
        <w:rPr>
          <w:color w:val="000000" w:themeColor="text1"/>
          <w:sz w:val="22"/>
          <w:szCs w:val="22"/>
        </w:rPr>
        <w:t xml:space="preserve">gem ID Type </w:t>
      </w:r>
      <w:r w:rsidR="00174C9D" w:rsidRPr="00AC48F4">
        <w:rPr>
          <w:color w:val="000000" w:themeColor="text1"/>
          <w:sz w:val="22"/>
          <w:szCs w:val="22"/>
        </w:rPr>
        <w:t xml:space="preserve">I </w:t>
      </w:r>
      <w:r w:rsidR="009325F2" w:rsidRPr="00AC48F4">
        <w:rPr>
          <w:color w:val="000000" w:themeColor="text1"/>
          <w:sz w:val="22"/>
          <w:szCs w:val="22"/>
        </w:rPr>
        <w:t>scan</w:t>
      </w:r>
      <w:r w:rsidR="00AA5A95" w:rsidRPr="00AC48F4">
        <w:rPr>
          <w:color w:val="000000" w:themeColor="text1"/>
          <w:sz w:val="22"/>
          <w:szCs w:val="22"/>
        </w:rPr>
        <w:t xml:space="preserve"> </w:t>
      </w:r>
      <w:r w:rsidR="009325F2" w:rsidRPr="00AC48F4">
        <w:rPr>
          <w:color w:val="000000" w:themeColor="text1"/>
          <w:sz w:val="22"/>
          <w:szCs w:val="22"/>
        </w:rPr>
        <w:t>(per 4.1.1.2</w:t>
      </w:r>
      <w:r w:rsidR="007862C3" w:rsidRPr="00AC48F4">
        <w:rPr>
          <w:color w:val="000000" w:themeColor="text1"/>
          <w:sz w:val="22"/>
          <w:szCs w:val="22"/>
        </w:rPr>
        <w:t xml:space="preserve">) </w:t>
      </w:r>
      <w:r w:rsidR="007D22A2" w:rsidRPr="00AC48F4">
        <w:rPr>
          <w:color w:val="000000" w:themeColor="text1"/>
          <w:sz w:val="22"/>
          <w:szCs w:val="22"/>
        </w:rPr>
        <w:t xml:space="preserve">shall </w:t>
      </w:r>
      <w:r w:rsidRPr="00AC48F4">
        <w:rPr>
          <w:color w:val="000000" w:themeColor="text1"/>
          <w:sz w:val="22"/>
          <w:szCs w:val="22"/>
        </w:rPr>
        <w:t xml:space="preserve">conduct a </w:t>
      </w:r>
      <w:r w:rsidR="009325F2" w:rsidRPr="00AC48F4">
        <w:rPr>
          <w:color w:val="000000" w:themeColor="text1"/>
          <w:sz w:val="22"/>
          <w:szCs w:val="22"/>
        </w:rPr>
        <w:t xml:space="preserve">separate </w:t>
      </w:r>
      <w:r w:rsidRPr="00AC48F4">
        <w:rPr>
          <w:color w:val="000000" w:themeColor="text1"/>
          <w:sz w:val="22"/>
          <w:szCs w:val="22"/>
        </w:rPr>
        <w:t xml:space="preserve">gem </w:t>
      </w:r>
      <w:r w:rsidR="000227E0" w:rsidRPr="00AC48F4">
        <w:rPr>
          <w:color w:val="000000" w:themeColor="text1"/>
          <w:sz w:val="22"/>
          <w:szCs w:val="22"/>
        </w:rPr>
        <w:t>ID</w:t>
      </w:r>
      <w:r w:rsidRPr="00AC48F4">
        <w:rPr>
          <w:color w:val="000000" w:themeColor="text1"/>
          <w:sz w:val="22"/>
          <w:szCs w:val="22"/>
        </w:rPr>
        <w:t xml:space="preserve"> Type I scan</w:t>
      </w:r>
      <w:r w:rsidR="00466863" w:rsidRPr="00AC48F4">
        <w:rPr>
          <w:color w:val="000000" w:themeColor="text1"/>
          <w:sz w:val="22"/>
          <w:szCs w:val="22"/>
        </w:rPr>
        <w:t xml:space="preserve"> before cutting or polishing</w:t>
      </w:r>
      <w:r w:rsidRPr="00AC48F4">
        <w:rPr>
          <w:color w:val="000000" w:themeColor="text1"/>
          <w:sz w:val="22"/>
          <w:szCs w:val="22"/>
        </w:rPr>
        <w:t xml:space="preserve"> </w:t>
      </w:r>
      <w:r w:rsidR="009325F2" w:rsidRPr="00AC48F4">
        <w:rPr>
          <w:color w:val="000000" w:themeColor="text1"/>
          <w:sz w:val="22"/>
          <w:szCs w:val="22"/>
        </w:rPr>
        <w:t xml:space="preserve">for </w:t>
      </w:r>
      <w:r w:rsidRPr="00AC48F4">
        <w:rPr>
          <w:color w:val="000000" w:themeColor="text1"/>
          <w:sz w:val="22"/>
          <w:szCs w:val="22"/>
        </w:rPr>
        <w:t>matching</w:t>
      </w:r>
      <w:r w:rsidR="009325F2" w:rsidRPr="00AC48F4">
        <w:rPr>
          <w:color w:val="000000" w:themeColor="text1"/>
          <w:sz w:val="22"/>
          <w:szCs w:val="22"/>
        </w:rPr>
        <w:t xml:space="preserve"> purposes</w:t>
      </w:r>
      <w:r w:rsidRPr="00AC48F4">
        <w:rPr>
          <w:color w:val="000000" w:themeColor="text1"/>
          <w:sz w:val="22"/>
          <w:szCs w:val="22"/>
        </w:rPr>
        <w:t>, comparing the</w:t>
      </w:r>
      <w:r w:rsidR="00E86A49" w:rsidRPr="00AC48F4">
        <w:rPr>
          <w:color w:val="000000" w:themeColor="text1"/>
          <w:sz w:val="22"/>
          <w:szCs w:val="22"/>
        </w:rPr>
        <w:t xml:space="preserve"> two</w:t>
      </w:r>
      <w:r w:rsidRPr="00AC48F4">
        <w:rPr>
          <w:color w:val="000000" w:themeColor="text1"/>
          <w:sz w:val="22"/>
          <w:szCs w:val="22"/>
        </w:rPr>
        <w:t xml:space="preserve"> dataset</w:t>
      </w:r>
      <w:r w:rsidR="00E86A49" w:rsidRPr="00AC48F4">
        <w:rPr>
          <w:color w:val="000000" w:themeColor="text1"/>
          <w:sz w:val="22"/>
          <w:szCs w:val="22"/>
        </w:rPr>
        <w:t>s</w:t>
      </w:r>
      <w:r w:rsidRPr="00AC48F4">
        <w:rPr>
          <w:color w:val="000000" w:themeColor="text1"/>
          <w:sz w:val="22"/>
          <w:szCs w:val="22"/>
        </w:rPr>
        <w:t>.</w:t>
      </w:r>
      <w:r w:rsidRPr="00AC48F4">
        <w:rPr>
          <w:rStyle w:val="FootnoteReference"/>
          <w:color w:val="000000" w:themeColor="text1"/>
          <w:sz w:val="22"/>
          <w:szCs w:val="22"/>
        </w:rPr>
        <w:footnoteReference w:id="31"/>
      </w:r>
      <w:r w:rsidRPr="00AC48F4">
        <w:rPr>
          <w:color w:val="000000" w:themeColor="text1"/>
          <w:sz w:val="22"/>
          <w:szCs w:val="22"/>
        </w:rPr>
        <w:t xml:space="preserve"> </w:t>
      </w:r>
    </w:p>
    <w:p w14:paraId="7B2A4B94" w14:textId="0CFB9620" w:rsidR="009B4597" w:rsidRPr="00AC48F4" w:rsidRDefault="00381C28"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4</w:t>
      </w:r>
      <w:r w:rsidR="00DC7481" w:rsidRPr="00AC48F4">
        <w:rPr>
          <w:color w:val="000000" w:themeColor="text1"/>
          <w:sz w:val="22"/>
          <w:szCs w:val="22"/>
        </w:rPr>
        <w:t>.</w:t>
      </w:r>
      <w:r w:rsidR="0095020D" w:rsidRPr="00AC48F4">
        <w:rPr>
          <w:color w:val="000000" w:themeColor="text1"/>
          <w:sz w:val="22"/>
          <w:szCs w:val="22"/>
        </w:rPr>
        <w:t>2</w:t>
      </w:r>
      <w:r w:rsidR="00DC7481" w:rsidRPr="00AC48F4">
        <w:rPr>
          <w:color w:val="000000" w:themeColor="text1"/>
          <w:sz w:val="22"/>
          <w:szCs w:val="22"/>
        </w:rPr>
        <w:t>.</w:t>
      </w:r>
      <w:r w:rsidR="0095020D" w:rsidRPr="00AC48F4">
        <w:rPr>
          <w:color w:val="000000" w:themeColor="text1"/>
          <w:sz w:val="22"/>
          <w:szCs w:val="22"/>
        </w:rPr>
        <w:t>4</w:t>
      </w:r>
      <w:r w:rsidR="00DC7481" w:rsidRPr="00AC48F4">
        <w:rPr>
          <w:color w:val="000000" w:themeColor="text1"/>
          <w:sz w:val="22"/>
          <w:szCs w:val="22"/>
        </w:rPr>
        <w:t>.</w:t>
      </w:r>
      <w:r w:rsidR="003836C1" w:rsidRPr="00AC48F4">
        <w:rPr>
          <w:color w:val="000000" w:themeColor="text1"/>
          <w:sz w:val="22"/>
          <w:szCs w:val="22"/>
        </w:rPr>
        <w:t>3</w:t>
      </w:r>
      <w:r w:rsidR="00B17472" w:rsidRPr="00AC48F4">
        <w:rPr>
          <w:color w:val="000000" w:themeColor="text1"/>
          <w:sz w:val="22"/>
          <w:szCs w:val="22"/>
        </w:rPr>
        <w:t>*</w:t>
      </w:r>
      <w:r w:rsidR="00DC7481" w:rsidRPr="00AC48F4">
        <w:rPr>
          <w:color w:val="000000" w:themeColor="text1"/>
          <w:sz w:val="22"/>
          <w:szCs w:val="22"/>
        </w:rPr>
        <w:tab/>
      </w:r>
      <w:r w:rsidR="00DF438E" w:rsidRPr="00AC48F4">
        <w:rPr>
          <w:color w:val="000000" w:themeColor="text1"/>
          <w:sz w:val="22"/>
          <w:szCs w:val="22"/>
        </w:rPr>
        <w:t>Cutters</w:t>
      </w:r>
      <w:r w:rsidR="005E038C" w:rsidRPr="00AC48F4">
        <w:rPr>
          <w:color w:val="000000" w:themeColor="text1"/>
          <w:sz w:val="22"/>
          <w:szCs w:val="22"/>
        </w:rPr>
        <w:t xml:space="preserve"> and</w:t>
      </w:r>
      <w:r w:rsidR="00DF438E" w:rsidRPr="00AC48F4">
        <w:rPr>
          <w:color w:val="000000" w:themeColor="text1"/>
          <w:sz w:val="22"/>
          <w:szCs w:val="22"/>
        </w:rPr>
        <w:t xml:space="preserve"> polishers </w:t>
      </w:r>
      <w:r w:rsidR="009B4597" w:rsidRPr="00AC48F4">
        <w:rPr>
          <w:color w:val="000000" w:themeColor="text1"/>
          <w:sz w:val="22"/>
          <w:szCs w:val="22"/>
        </w:rPr>
        <w:t xml:space="preserve">shall put all Certified Diamonds through a </w:t>
      </w:r>
      <w:r w:rsidR="00466863" w:rsidRPr="00AC48F4">
        <w:rPr>
          <w:color w:val="000000" w:themeColor="text1"/>
          <w:sz w:val="22"/>
          <w:szCs w:val="22"/>
        </w:rPr>
        <w:t>g</w:t>
      </w:r>
      <w:r w:rsidR="009B4597" w:rsidRPr="00AC48F4">
        <w:rPr>
          <w:color w:val="000000" w:themeColor="text1"/>
          <w:sz w:val="22"/>
          <w:szCs w:val="22"/>
        </w:rPr>
        <w:t xml:space="preserve">em </w:t>
      </w:r>
      <w:r w:rsidR="00466863" w:rsidRPr="00AC48F4">
        <w:rPr>
          <w:color w:val="000000" w:themeColor="text1"/>
          <w:sz w:val="22"/>
          <w:szCs w:val="22"/>
        </w:rPr>
        <w:t>ID</w:t>
      </w:r>
      <w:r w:rsidR="009B4597" w:rsidRPr="00AC48F4">
        <w:rPr>
          <w:color w:val="000000" w:themeColor="text1"/>
          <w:sz w:val="22"/>
          <w:szCs w:val="22"/>
        </w:rPr>
        <w:t xml:space="preserve"> </w:t>
      </w:r>
      <w:r w:rsidR="00BB0E6F" w:rsidRPr="00AC48F4">
        <w:rPr>
          <w:color w:val="000000" w:themeColor="text1"/>
          <w:sz w:val="22"/>
          <w:szCs w:val="22"/>
        </w:rPr>
        <w:t>Type II</w:t>
      </w:r>
      <w:r w:rsidR="009B4597" w:rsidRPr="00AC48F4">
        <w:rPr>
          <w:color w:val="000000" w:themeColor="text1"/>
          <w:sz w:val="22"/>
          <w:szCs w:val="22"/>
        </w:rPr>
        <w:t xml:space="preserve"> </w:t>
      </w:r>
      <w:r w:rsidR="00853782" w:rsidRPr="00AC48F4">
        <w:rPr>
          <w:color w:val="000000" w:themeColor="text1"/>
          <w:sz w:val="22"/>
          <w:szCs w:val="22"/>
        </w:rPr>
        <w:t>assessment</w:t>
      </w:r>
      <w:r w:rsidR="00826492" w:rsidRPr="00AC48F4">
        <w:rPr>
          <w:color w:val="000000" w:themeColor="text1"/>
          <w:sz w:val="22"/>
          <w:szCs w:val="22"/>
        </w:rPr>
        <w:t xml:space="preserve"> once the</w:t>
      </w:r>
      <w:r w:rsidR="009B4597" w:rsidRPr="00AC48F4">
        <w:rPr>
          <w:color w:val="000000" w:themeColor="text1"/>
          <w:sz w:val="22"/>
          <w:szCs w:val="22"/>
        </w:rPr>
        <w:t xml:space="preserve"> </w:t>
      </w:r>
      <w:r w:rsidR="00AF3331" w:rsidRPr="00AC48F4">
        <w:rPr>
          <w:color w:val="000000" w:themeColor="text1"/>
          <w:sz w:val="22"/>
          <w:szCs w:val="22"/>
        </w:rPr>
        <w:t xml:space="preserve">cutting, polishing and </w:t>
      </w:r>
      <w:r w:rsidR="00826492" w:rsidRPr="00AC48F4">
        <w:rPr>
          <w:color w:val="000000" w:themeColor="text1"/>
          <w:sz w:val="22"/>
          <w:szCs w:val="22"/>
        </w:rPr>
        <w:t xml:space="preserve">any </w:t>
      </w:r>
      <w:r w:rsidR="00AF3331" w:rsidRPr="00AC48F4">
        <w:rPr>
          <w:color w:val="000000" w:themeColor="text1"/>
          <w:sz w:val="22"/>
          <w:szCs w:val="22"/>
        </w:rPr>
        <w:t>other treatment</w:t>
      </w:r>
      <w:r w:rsidR="00826492" w:rsidRPr="00AC48F4">
        <w:rPr>
          <w:color w:val="000000" w:themeColor="text1"/>
          <w:sz w:val="22"/>
          <w:szCs w:val="22"/>
        </w:rPr>
        <w:t>s are completed</w:t>
      </w:r>
      <w:r w:rsidR="00AF3331" w:rsidRPr="00AC48F4">
        <w:rPr>
          <w:color w:val="000000" w:themeColor="text1"/>
          <w:sz w:val="22"/>
          <w:szCs w:val="22"/>
        </w:rPr>
        <w:t>, and assign a unique database identifier to each cut Certified Diamond.</w:t>
      </w:r>
      <w:r w:rsidR="009B4597" w:rsidRPr="00AC48F4">
        <w:rPr>
          <w:color w:val="000000" w:themeColor="text1"/>
          <w:sz w:val="22"/>
          <w:szCs w:val="22"/>
        </w:rPr>
        <w:t xml:space="preserve"> </w:t>
      </w:r>
    </w:p>
    <w:p w14:paraId="4BB69F76" w14:textId="51AA8BA4" w:rsidR="005E038C" w:rsidRPr="00AC48F4" w:rsidRDefault="005E038C" w:rsidP="00F73DCA">
      <w:pPr>
        <w:pStyle w:val="Heading4"/>
        <w:numPr>
          <w:ilvl w:val="0"/>
          <w:numId w:val="93"/>
        </w:numPr>
        <w:spacing w:before="0" w:line="276" w:lineRule="auto"/>
        <w:textboxTightWrap w:val="none"/>
        <w:rPr>
          <w:color w:val="000000" w:themeColor="text1"/>
          <w:sz w:val="22"/>
          <w:szCs w:val="22"/>
        </w:rPr>
      </w:pPr>
      <w:r w:rsidRPr="00AC48F4">
        <w:rPr>
          <w:color w:val="000000" w:themeColor="text1"/>
          <w:sz w:val="22"/>
          <w:szCs w:val="22"/>
        </w:rPr>
        <w:t xml:space="preserve">The resulting gem </w:t>
      </w:r>
      <w:r w:rsidR="000227E0" w:rsidRPr="00AC48F4">
        <w:rPr>
          <w:color w:val="000000" w:themeColor="text1"/>
          <w:sz w:val="22"/>
          <w:szCs w:val="22"/>
        </w:rPr>
        <w:t>ID</w:t>
      </w:r>
      <w:r w:rsidRPr="00AC48F4">
        <w:rPr>
          <w:color w:val="000000" w:themeColor="text1"/>
          <w:sz w:val="22"/>
          <w:szCs w:val="22"/>
        </w:rPr>
        <w:t xml:space="preserve"> dataset, including the </w:t>
      </w:r>
      <w:r w:rsidR="004367BA" w:rsidRPr="00AC48F4">
        <w:rPr>
          <w:color w:val="000000" w:themeColor="text1"/>
          <w:sz w:val="22"/>
          <w:szCs w:val="22"/>
        </w:rPr>
        <w:t xml:space="preserve">cut </w:t>
      </w:r>
      <w:r w:rsidRPr="00AC48F4">
        <w:rPr>
          <w:color w:val="000000" w:themeColor="text1"/>
          <w:sz w:val="22"/>
          <w:szCs w:val="22"/>
        </w:rPr>
        <w:t xml:space="preserve">stone’s unique database identifier, shall be uploaded to a gem </w:t>
      </w:r>
      <w:r w:rsidR="000227E0" w:rsidRPr="00AC48F4">
        <w:rPr>
          <w:color w:val="000000" w:themeColor="text1"/>
          <w:sz w:val="22"/>
          <w:szCs w:val="22"/>
        </w:rPr>
        <w:t>ID</w:t>
      </w:r>
      <w:r w:rsidRPr="00AC48F4">
        <w:rPr>
          <w:color w:val="000000" w:themeColor="text1"/>
          <w:sz w:val="22"/>
          <w:szCs w:val="22"/>
        </w:rPr>
        <w:t xml:space="preserve"> database. </w:t>
      </w:r>
    </w:p>
    <w:p w14:paraId="7296574B" w14:textId="04EB3F18" w:rsidR="005E038C" w:rsidRPr="00AC48F4" w:rsidRDefault="005E038C" w:rsidP="002006AE">
      <w:pPr>
        <w:pStyle w:val="Heading4"/>
        <w:numPr>
          <w:ilvl w:val="0"/>
          <w:numId w:val="93"/>
        </w:numPr>
        <w:spacing w:before="0" w:line="276" w:lineRule="auto"/>
        <w:ind w:left="1267"/>
        <w:textboxTightWrap w:val="none"/>
        <w:rPr>
          <w:color w:val="000000" w:themeColor="text1"/>
          <w:sz w:val="22"/>
          <w:szCs w:val="22"/>
        </w:rPr>
      </w:pPr>
      <w:r w:rsidRPr="00AC48F4">
        <w:rPr>
          <w:color w:val="000000" w:themeColor="text1"/>
          <w:sz w:val="22"/>
          <w:szCs w:val="22"/>
        </w:rPr>
        <w:t xml:space="preserve">All gem </w:t>
      </w:r>
      <w:r w:rsidR="000227E0" w:rsidRPr="00AC48F4">
        <w:rPr>
          <w:color w:val="000000" w:themeColor="text1"/>
          <w:sz w:val="22"/>
          <w:szCs w:val="22"/>
        </w:rPr>
        <w:t>ID</w:t>
      </w:r>
      <w:r w:rsidRPr="00AC48F4">
        <w:rPr>
          <w:color w:val="000000" w:themeColor="text1"/>
          <w:sz w:val="22"/>
          <w:szCs w:val="22"/>
        </w:rPr>
        <w:t xml:space="preserve"> </w:t>
      </w:r>
      <w:r w:rsidR="00853782" w:rsidRPr="00AC48F4">
        <w:rPr>
          <w:color w:val="000000" w:themeColor="text1"/>
          <w:sz w:val="22"/>
          <w:szCs w:val="22"/>
        </w:rPr>
        <w:t>assessment</w:t>
      </w:r>
      <w:r w:rsidRPr="00AC48F4">
        <w:rPr>
          <w:color w:val="000000" w:themeColor="text1"/>
          <w:sz w:val="22"/>
          <w:szCs w:val="22"/>
        </w:rPr>
        <w:t xml:space="preserve"> equipment, generated data, and databases used to store and retrieve gem </w:t>
      </w:r>
      <w:r w:rsidR="000227E0" w:rsidRPr="00AC48F4">
        <w:rPr>
          <w:color w:val="000000" w:themeColor="text1"/>
          <w:sz w:val="22"/>
          <w:szCs w:val="22"/>
        </w:rPr>
        <w:t>ID</w:t>
      </w:r>
      <w:r w:rsidRPr="00AC48F4">
        <w:rPr>
          <w:color w:val="000000" w:themeColor="text1"/>
          <w:sz w:val="22"/>
          <w:szCs w:val="22"/>
        </w:rPr>
        <w:t xml:space="preserve"> data, shall conform to approved technical testing protocols. </w:t>
      </w:r>
    </w:p>
    <w:p w14:paraId="3687898E" w14:textId="7156309D" w:rsidR="00077D4F" w:rsidRPr="00AC48F4" w:rsidRDefault="008A1426" w:rsidP="00DD691A">
      <w:pPr>
        <w:pStyle w:val="Heading4"/>
        <w:numPr>
          <w:ilvl w:val="0"/>
          <w:numId w:val="0"/>
        </w:numPr>
        <w:spacing w:before="240" w:line="276" w:lineRule="auto"/>
        <w:ind w:left="900" w:hanging="900"/>
        <w:textboxTightWrap w:val="none"/>
        <w:rPr>
          <w:color w:val="000000" w:themeColor="text1"/>
        </w:rPr>
      </w:pPr>
      <w:r w:rsidRPr="00AC48F4">
        <w:rPr>
          <w:color w:val="000000" w:themeColor="text1"/>
          <w:sz w:val="22"/>
          <w:szCs w:val="22"/>
        </w:rPr>
        <w:t>4.</w:t>
      </w:r>
      <w:r w:rsidR="0095020D" w:rsidRPr="00AC48F4">
        <w:rPr>
          <w:color w:val="000000" w:themeColor="text1"/>
          <w:sz w:val="22"/>
          <w:szCs w:val="22"/>
        </w:rPr>
        <w:t>2</w:t>
      </w:r>
      <w:r w:rsidRPr="00AC48F4">
        <w:rPr>
          <w:color w:val="000000" w:themeColor="text1"/>
          <w:sz w:val="22"/>
          <w:szCs w:val="22"/>
        </w:rPr>
        <w:t>.</w:t>
      </w:r>
      <w:r w:rsidR="0095020D" w:rsidRPr="00AC48F4">
        <w:rPr>
          <w:color w:val="000000" w:themeColor="text1"/>
          <w:sz w:val="22"/>
          <w:szCs w:val="22"/>
        </w:rPr>
        <w:t>4</w:t>
      </w:r>
      <w:r w:rsidRPr="00AC48F4">
        <w:rPr>
          <w:color w:val="000000" w:themeColor="text1"/>
          <w:sz w:val="22"/>
          <w:szCs w:val="22"/>
        </w:rPr>
        <w:t>.</w:t>
      </w:r>
      <w:r w:rsidR="003836C1" w:rsidRPr="00AC48F4">
        <w:rPr>
          <w:color w:val="000000" w:themeColor="text1"/>
          <w:sz w:val="22"/>
          <w:szCs w:val="22"/>
        </w:rPr>
        <w:t>4</w:t>
      </w:r>
      <w:r w:rsidR="00B17472" w:rsidRPr="00AC48F4">
        <w:rPr>
          <w:color w:val="000000" w:themeColor="text1"/>
          <w:sz w:val="22"/>
          <w:szCs w:val="22"/>
        </w:rPr>
        <w:t>*</w:t>
      </w:r>
      <w:r w:rsidRPr="00AC48F4">
        <w:rPr>
          <w:color w:val="000000" w:themeColor="text1"/>
          <w:sz w:val="22"/>
          <w:szCs w:val="22"/>
        </w:rPr>
        <w:t xml:space="preserve"> </w:t>
      </w:r>
      <w:r w:rsidRPr="00AC48F4">
        <w:rPr>
          <w:color w:val="000000" w:themeColor="text1"/>
          <w:sz w:val="22"/>
          <w:szCs w:val="22"/>
        </w:rPr>
        <w:tab/>
      </w:r>
      <w:r w:rsidR="001752C1" w:rsidRPr="00AC48F4">
        <w:rPr>
          <w:color w:val="000000" w:themeColor="text1"/>
          <w:sz w:val="22"/>
          <w:szCs w:val="22"/>
        </w:rPr>
        <w:t xml:space="preserve">Any Handler who receives the cut Certified Diamond after it has been assigned a unique database identifier </w:t>
      </w:r>
      <w:r w:rsidR="00CB2278" w:rsidRPr="00AC48F4">
        <w:rPr>
          <w:color w:val="000000" w:themeColor="text1"/>
          <w:sz w:val="22"/>
          <w:szCs w:val="22"/>
        </w:rPr>
        <w:t xml:space="preserve">shall verify </w:t>
      </w:r>
      <w:r w:rsidR="00FE16B7" w:rsidRPr="00AC48F4">
        <w:rPr>
          <w:color w:val="000000" w:themeColor="text1"/>
          <w:sz w:val="22"/>
          <w:szCs w:val="22"/>
        </w:rPr>
        <w:t>the</w:t>
      </w:r>
      <w:r w:rsidR="004A13EE" w:rsidRPr="00AC48F4">
        <w:rPr>
          <w:color w:val="000000" w:themeColor="text1"/>
          <w:sz w:val="22"/>
          <w:szCs w:val="22"/>
        </w:rPr>
        <w:t xml:space="preserve"> chain of custody</w:t>
      </w:r>
      <w:r w:rsidR="00BC22B9" w:rsidRPr="00AC48F4">
        <w:rPr>
          <w:color w:val="000000" w:themeColor="text1"/>
          <w:sz w:val="22"/>
          <w:szCs w:val="22"/>
        </w:rPr>
        <w:t xml:space="preserve"> by</w:t>
      </w:r>
      <w:r w:rsidR="00A00D10" w:rsidRPr="00AC48F4">
        <w:rPr>
          <w:color w:val="000000" w:themeColor="text1"/>
          <w:sz w:val="22"/>
          <w:szCs w:val="22"/>
        </w:rPr>
        <w:t>:</w:t>
      </w:r>
      <w:r w:rsidR="004A1B4C" w:rsidRPr="00AC48F4">
        <w:rPr>
          <w:color w:val="000000" w:themeColor="text1"/>
        </w:rPr>
        <w:t xml:space="preserve"> </w:t>
      </w:r>
    </w:p>
    <w:p w14:paraId="5F6775D1" w14:textId="2347AD14" w:rsidR="00E86A49" w:rsidRPr="00AC48F4" w:rsidRDefault="008A1426" w:rsidP="00E86A49">
      <w:pPr>
        <w:pStyle w:val="bodycopy"/>
        <w:snapToGrid w:val="0"/>
        <w:spacing w:before="0"/>
        <w:ind w:left="1260" w:hanging="360"/>
        <w:rPr>
          <w:color w:val="000000" w:themeColor="text1"/>
          <w:sz w:val="22"/>
          <w:szCs w:val="22"/>
        </w:rPr>
      </w:pPr>
      <w:r w:rsidRPr="00AC48F4">
        <w:rPr>
          <w:color w:val="000000" w:themeColor="text1"/>
          <w:sz w:val="22"/>
          <w:szCs w:val="22"/>
        </w:rPr>
        <w:t>a</w:t>
      </w:r>
      <w:r w:rsidR="00D048E3" w:rsidRPr="00AC48F4">
        <w:rPr>
          <w:color w:val="000000" w:themeColor="text1"/>
          <w:sz w:val="22"/>
          <w:szCs w:val="22"/>
        </w:rPr>
        <w:t>.</w:t>
      </w:r>
      <w:r w:rsidR="00D048E3" w:rsidRPr="00AC48F4">
        <w:rPr>
          <w:color w:val="000000" w:themeColor="text1"/>
          <w:sz w:val="22"/>
          <w:szCs w:val="22"/>
        </w:rPr>
        <w:tab/>
      </w:r>
      <w:r w:rsidR="00901FBF" w:rsidRPr="00AC48F4">
        <w:rPr>
          <w:color w:val="000000" w:themeColor="text1"/>
          <w:sz w:val="22"/>
          <w:szCs w:val="22"/>
        </w:rPr>
        <w:t>conduct</w:t>
      </w:r>
      <w:r w:rsidR="00BC22B9" w:rsidRPr="00AC48F4">
        <w:rPr>
          <w:color w:val="000000" w:themeColor="text1"/>
          <w:sz w:val="22"/>
          <w:szCs w:val="22"/>
        </w:rPr>
        <w:t>ing</w:t>
      </w:r>
      <w:r w:rsidR="00AE0282" w:rsidRPr="00AC48F4">
        <w:rPr>
          <w:color w:val="000000" w:themeColor="text1"/>
          <w:sz w:val="22"/>
          <w:szCs w:val="22"/>
        </w:rPr>
        <w:t xml:space="preserve"> a </w:t>
      </w:r>
      <w:r w:rsidR="00901FBF" w:rsidRPr="00AC48F4">
        <w:rPr>
          <w:color w:val="000000" w:themeColor="text1"/>
          <w:sz w:val="22"/>
          <w:szCs w:val="22"/>
        </w:rPr>
        <w:t xml:space="preserve">diamond </w:t>
      </w:r>
      <w:r w:rsidR="0036451D" w:rsidRPr="00AC48F4">
        <w:rPr>
          <w:color w:val="000000" w:themeColor="text1"/>
          <w:sz w:val="22"/>
          <w:szCs w:val="22"/>
        </w:rPr>
        <w:t xml:space="preserve">gem </w:t>
      </w:r>
      <w:r w:rsidR="000227E0" w:rsidRPr="00AC48F4">
        <w:rPr>
          <w:color w:val="000000" w:themeColor="text1"/>
          <w:sz w:val="22"/>
          <w:szCs w:val="22"/>
        </w:rPr>
        <w:t>ID</w:t>
      </w:r>
      <w:r w:rsidR="00AE0282" w:rsidRPr="00AC48F4">
        <w:rPr>
          <w:color w:val="000000" w:themeColor="text1"/>
          <w:sz w:val="22"/>
          <w:szCs w:val="22"/>
        </w:rPr>
        <w:t xml:space="preserve"> </w:t>
      </w:r>
      <w:r w:rsidR="00BB0E6F" w:rsidRPr="00AC48F4">
        <w:rPr>
          <w:color w:val="000000" w:themeColor="text1"/>
          <w:sz w:val="22"/>
          <w:szCs w:val="22"/>
        </w:rPr>
        <w:t>Type II</w:t>
      </w:r>
      <w:r w:rsidR="00AE0282" w:rsidRPr="00AC48F4">
        <w:rPr>
          <w:color w:val="000000" w:themeColor="text1"/>
          <w:sz w:val="22"/>
          <w:szCs w:val="22"/>
        </w:rPr>
        <w:t xml:space="preserve"> </w:t>
      </w:r>
      <w:r w:rsidR="00853782" w:rsidRPr="00AC48F4">
        <w:rPr>
          <w:color w:val="000000" w:themeColor="text1"/>
          <w:sz w:val="22"/>
          <w:szCs w:val="22"/>
        </w:rPr>
        <w:t>assessment</w:t>
      </w:r>
      <w:r w:rsidR="00E86A49" w:rsidRPr="00AC48F4">
        <w:rPr>
          <w:color w:val="000000" w:themeColor="text1"/>
          <w:sz w:val="22"/>
          <w:szCs w:val="22"/>
        </w:rPr>
        <w:t xml:space="preserve">, and upload </w:t>
      </w:r>
      <w:r w:rsidR="00853782" w:rsidRPr="00AC48F4">
        <w:rPr>
          <w:color w:val="000000" w:themeColor="text1"/>
          <w:sz w:val="22"/>
          <w:szCs w:val="22"/>
        </w:rPr>
        <w:t>assessment</w:t>
      </w:r>
      <w:r w:rsidR="001752C1" w:rsidRPr="00AC48F4">
        <w:rPr>
          <w:color w:val="000000" w:themeColor="text1"/>
          <w:sz w:val="22"/>
          <w:szCs w:val="22"/>
        </w:rPr>
        <w:t xml:space="preserve"> </w:t>
      </w:r>
      <w:r w:rsidR="00E86A49" w:rsidRPr="00AC48F4">
        <w:rPr>
          <w:color w:val="000000" w:themeColor="text1"/>
          <w:sz w:val="22"/>
          <w:szCs w:val="22"/>
        </w:rPr>
        <w:t>data to the database;</w:t>
      </w:r>
      <w:r w:rsidR="00BC22B9" w:rsidRPr="00AC48F4">
        <w:rPr>
          <w:color w:val="000000" w:themeColor="text1"/>
          <w:sz w:val="22"/>
          <w:szCs w:val="22"/>
        </w:rPr>
        <w:t xml:space="preserve"> and</w:t>
      </w:r>
    </w:p>
    <w:p w14:paraId="0A00B7F6" w14:textId="4C1C4989" w:rsidR="00AE0282" w:rsidRPr="00AC48F4" w:rsidRDefault="00E86A49" w:rsidP="00CD3C6B">
      <w:pPr>
        <w:pStyle w:val="bodycopy"/>
        <w:snapToGrid w:val="0"/>
        <w:spacing w:before="0"/>
        <w:ind w:left="1260" w:hanging="360"/>
        <w:rPr>
          <w:strike/>
          <w:color w:val="000000" w:themeColor="text1"/>
          <w:sz w:val="22"/>
          <w:szCs w:val="22"/>
        </w:rPr>
      </w:pPr>
      <w:r w:rsidRPr="00AC48F4">
        <w:rPr>
          <w:color w:val="000000" w:themeColor="text1"/>
          <w:sz w:val="22"/>
          <w:szCs w:val="22"/>
        </w:rPr>
        <w:t>b</w:t>
      </w:r>
      <w:r w:rsidR="004367BA" w:rsidRPr="00AC48F4">
        <w:rPr>
          <w:color w:val="000000" w:themeColor="text1"/>
          <w:sz w:val="22"/>
          <w:szCs w:val="22"/>
        </w:rPr>
        <w:t>.</w:t>
      </w:r>
      <w:r w:rsidR="004367BA" w:rsidRPr="00AC48F4">
        <w:rPr>
          <w:color w:val="000000" w:themeColor="text1"/>
          <w:sz w:val="22"/>
          <w:szCs w:val="22"/>
        </w:rPr>
        <w:tab/>
        <w:t>match</w:t>
      </w:r>
      <w:r w:rsidR="00BC22B9" w:rsidRPr="00AC48F4">
        <w:rPr>
          <w:color w:val="000000" w:themeColor="text1"/>
          <w:sz w:val="22"/>
          <w:szCs w:val="22"/>
        </w:rPr>
        <w:t>ing</w:t>
      </w:r>
      <w:r w:rsidR="00AE0282" w:rsidRPr="00AC48F4">
        <w:rPr>
          <w:color w:val="000000" w:themeColor="text1"/>
          <w:sz w:val="22"/>
          <w:szCs w:val="22"/>
        </w:rPr>
        <w:t xml:space="preserve"> </w:t>
      </w:r>
      <w:r w:rsidR="0036451D" w:rsidRPr="00AC48F4">
        <w:rPr>
          <w:color w:val="000000" w:themeColor="text1"/>
          <w:sz w:val="22"/>
          <w:szCs w:val="22"/>
        </w:rPr>
        <w:t xml:space="preserve">gem </w:t>
      </w:r>
      <w:r w:rsidR="000227E0" w:rsidRPr="00AC48F4">
        <w:rPr>
          <w:color w:val="000000" w:themeColor="text1"/>
          <w:sz w:val="22"/>
          <w:szCs w:val="22"/>
        </w:rPr>
        <w:t>ID</w:t>
      </w:r>
      <w:r w:rsidR="00AE0282" w:rsidRPr="00AC48F4">
        <w:rPr>
          <w:color w:val="000000" w:themeColor="text1"/>
          <w:sz w:val="22"/>
          <w:szCs w:val="22"/>
        </w:rPr>
        <w:t xml:space="preserve"> datasets to </w:t>
      </w:r>
      <w:r w:rsidR="00901FBF" w:rsidRPr="00AC48F4">
        <w:rPr>
          <w:color w:val="000000" w:themeColor="text1"/>
          <w:sz w:val="22"/>
          <w:szCs w:val="22"/>
        </w:rPr>
        <w:t xml:space="preserve">the </w:t>
      </w:r>
      <w:r w:rsidR="00AE0282" w:rsidRPr="00AC48F4">
        <w:rPr>
          <w:color w:val="000000" w:themeColor="text1"/>
          <w:sz w:val="22"/>
          <w:szCs w:val="22"/>
        </w:rPr>
        <w:t xml:space="preserve">datasets provided by the </w:t>
      </w:r>
      <w:r w:rsidR="004367BA" w:rsidRPr="00AC48F4">
        <w:rPr>
          <w:color w:val="000000" w:themeColor="text1"/>
          <w:sz w:val="22"/>
          <w:szCs w:val="22"/>
        </w:rPr>
        <w:t>c</w:t>
      </w:r>
      <w:r w:rsidR="00AE0282" w:rsidRPr="00AC48F4">
        <w:rPr>
          <w:color w:val="000000" w:themeColor="text1"/>
          <w:sz w:val="22"/>
          <w:szCs w:val="22"/>
        </w:rPr>
        <w:t xml:space="preserve">utter and </w:t>
      </w:r>
      <w:r w:rsidR="004367BA" w:rsidRPr="00AC48F4">
        <w:rPr>
          <w:color w:val="000000" w:themeColor="text1"/>
          <w:sz w:val="22"/>
          <w:szCs w:val="22"/>
        </w:rPr>
        <w:t>p</w:t>
      </w:r>
      <w:r w:rsidR="00AE0282" w:rsidRPr="00AC48F4">
        <w:rPr>
          <w:color w:val="000000" w:themeColor="text1"/>
          <w:sz w:val="22"/>
          <w:szCs w:val="22"/>
        </w:rPr>
        <w:t xml:space="preserve">olisher or </w:t>
      </w:r>
      <w:r w:rsidR="00901FBF" w:rsidRPr="00AC48F4">
        <w:rPr>
          <w:color w:val="000000" w:themeColor="text1"/>
          <w:sz w:val="22"/>
          <w:szCs w:val="22"/>
        </w:rPr>
        <w:t>downloaded from an a</w:t>
      </w:r>
      <w:r w:rsidR="00AE0282" w:rsidRPr="00AC48F4">
        <w:rPr>
          <w:color w:val="000000" w:themeColor="text1"/>
          <w:sz w:val="22"/>
          <w:szCs w:val="22"/>
        </w:rPr>
        <w:t xml:space="preserve">pproved </w:t>
      </w:r>
      <w:r w:rsidR="0036451D" w:rsidRPr="00AC48F4">
        <w:rPr>
          <w:color w:val="000000" w:themeColor="text1"/>
          <w:sz w:val="22"/>
          <w:szCs w:val="22"/>
        </w:rPr>
        <w:t xml:space="preserve">gem </w:t>
      </w:r>
      <w:r w:rsidR="000227E0" w:rsidRPr="00AC48F4">
        <w:rPr>
          <w:color w:val="000000" w:themeColor="text1"/>
          <w:sz w:val="22"/>
          <w:szCs w:val="22"/>
        </w:rPr>
        <w:t>ID</w:t>
      </w:r>
      <w:r w:rsidR="00901FBF" w:rsidRPr="00AC48F4">
        <w:rPr>
          <w:color w:val="000000" w:themeColor="text1"/>
          <w:sz w:val="22"/>
          <w:szCs w:val="22"/>
        </w:rPr>
        <w:t xml:space="preserve"> </w:t>
      </w:r>
      <w:r w:rsidR="00AE0282" w:rsidRPr="00AC48F4">
        <w:rPr>
          <w:color w:val="000000" w:themeColor="text1"/>
          <w:sz w:val="22"/>
          <w:szCs w:val="22"/>
        </w:rPr>
        <w:t>database</w:t>
      </w:r>
      <w:r w:rsidR="00BC22B9" w:rsidRPr="00AC48F4">
        <w:rPr>
          <w:color w:val="000000" w:themeColor="text1"/>
          <w:sz w:val="22"/>
          <w:szCs w:val="22"/>
        </w:rPr>
        <w:t>.</w:t>
      </w:r>
    </w:p>
    <w:p w14:paraId="181E5578" w14:textId="52D8055F" w:rsidR="00077D4F" w:rsidRPr="00AC48F4" w:rsidRDefault="009C0509" w:rsidP="00B40F5E">
      <w:pPr>
        <w:spacing w:before="240" w:after="120" w:line="276" w:lineRule="auto"/>
        <w:ind w:left="907" w:hanging="907"/>
        <w:jc w:val="both"/>
        <w:rPr>
          <w:color w:val="000000" w:themeColor="text1"/>
          <w:sz w:val="22"/>
          <w:szCs w:val="22"/>
        </w:rPr>
      </w:pPr>
      <w:r w:rsidRPr="00AC48F4">
        <w:rPr>
          <w:color w:val="000000" w:themeColor="text1"/>
          <w:sz w:val="22"/>
          <w:szCs w:val="22"/>
        </w:rPr>
        <w:t>4</w:t>
      </w:r>
      <w:r w:rsidR="0005719E" w:rsidRPr="00AC48F4">
        <w:rPr>
          <w:color w:val="000000" w:themeColor="text1"/>
          <w:sz w:val="22"/>
          <w:szCs w:val="22"/>
        </w:rPr>
        <w:t>.</w:t>
      </w:r>
      <w:r w:rsidR="0095020D" w:rsidRPr="00AC48F4">
        <w:rPr>
          <w:color w:val="000000" w:themeColor="text1"/>
          <w:sz w:val="22"/>
          <w:szCs w:val="22"/>
        </w:rPr>
        <w:t>2</w:t>
      </w:r>
      <w:r w:rsidR="0005719E" w:rsidRPr="00AC48F4">
        <w:rPr>
          <w:color w:val="000000" w:themeColor="text1"/>
          <w:sz w:val="22"/>
          <w:szCs w:val="22"/>
        </w:rPr>
        <w:t>.</w:t>
      </w:r>
      <w:r w:rsidR="0095020D" w:rsidRPr="00AC48F4">
        <w:rPr>
          <w:color w:val="000000" w:themeColor="text1"/>
          <w:sz w:val="22"/>
          <w:szCs w:val="22"/>
        </w:rPr>
        <w:t>4</w:t>
      </w:r>
      <w:r w:rsidR="0005719E" w:rsidRPr="00AC48F4">
        <w:rPr>
          <w:color w:val="000000" w:themeColor="text1"/>
          <w:sz w:val="22"/>
          <w:szCs w:val="22"/>
        </w:rPr>
        <w:t>.</w:t>
      </w:r>
      <w:r w:rsidR="003836C1" w:rsidRPr="00AC48F4">
        <w:rPr>
          <w:color w:val="000000" w:themeColor="text1"/>
          <w:sz w:val="22"/>
          <w:szCs w:val="22"/>
        </w:rPr>
        <w:t>5</w:t>
      </w:r>
      <w:r w:rsidR="00B17472" w:rsidRPr="00AC48F4">
        <w:rPr>
          <w:color w:val="000000" w:themeColor="text1"/>
          <w:sz w:val="22"/>
          <w:szCs w:val="22"/>
        </w:rPr>
        <w:t>*</w:t>
      </w:r>
      <w:r w:rsidR="0005719E" w:rsidRPr="00AC48F4">
        <w:rPr>
          <w:color w:val="000000" w:themeColor="text1"/>
          <w:sz w:val="22"/>
          <w:szCs w:val="22"/>
        </w:rPr>
        <w:tab/>
      </w:r>
      <w:r w:rsidR="001752C1" w:rsidRPr="00AC48F4">
        <w:rPr>
          <w:color w:val="000000" w:themeColor="text1"/>
          <w:sz w:val="22"/>
          <w:szCs w:val="22"/>
        </w:rPr>
        <w:t xml:space="preserve">The Handler </w:t>
      </w:r>
      <w:r w:rsidR="00AE0282" w:rsidRPr="00AC48F4">
        <w:rPr>
          <w:color w:val="000000" w:themeColor="text1"/>
          <w:sz w:val="22"/>
          <w:szCs w:val="22"/>
        </w:rPr>
        <w:t xml:space="preserve">shall </w:t>
      </w:r>
      <w:r w:rsidR="00077D4F" w:rsidRPr="00AC48F4">
        <w:rPr>
          <w:color w:val="000000" w:themeColor="text1"/>
          <w:sz w:val="22"/>
          <w:szCs w:val="22"/>
        </w:rPr>
        <w:t xml:space="preserve">upload the following data to an </w:t>
      </w:r>
      <w:r w:rsidR="004367BA" w:rsidRPr="00AC48F4">
        <w:rPr>
          <w:color w:val="000000" w:themeColor="text1"/>
          <w:sz w:val="22"/>
          <w:szCs w:val="22"/>
        </w:rPr>
        <w:t>a</w:t>
      </w:r>
      <w:r w:rsidR="00077D4F" w:rsidRPr="00AC48F4">
        <w:rPr>
          <w:color w:val="000000" w:themeColor="text1"/>
          <w:sz w:val="22"/>
          <w:szCs w:val="22"/>
        </w:rPr>
        <w:t xml:space="preserve">pproved database: </w:t>
      </w:r>
    </w:p>
    <w:p w14:paraId="5EC1ADD1" w14:textId="14CDF9C6" w:rsidR="00077D4F" w:rsidRPr="00AC48F4" w:rsidRDefault="00D2606A" w:rsidP="00F73DCA">
      <w:pPr>
        <w:pStyle w:val="bodycopy"/>
        <w:widowControl w:val="0"/>
        <w:numPr>
          <w:ilvl w:val="0"/>
          <w:numId w:val="59"/>
        </w:numPr>
        <w:spacing w:before="0"/>
        <w:ind w:left="1260"/>
        <w:rPr>
          <w:color w:val="000000" w:themeColor="text1"/>
          <w:sz w:val="22"/>
          <w:szCs w:val="22"/>
        </w:rPr>
      </w:pPr>
      <w:r w:rsidRPr="00AC48F4">
        <w:rPr>
          <w:color w:val="000000" w:themeColor="text1"/>
          <w:sz w:val="22"/>
          <w:szCs w:val="22"/>
        </w:rPr>
        <w:t>t</w:t>
      </w:r>
      <w:r w:rsidR="004367BA" w:rsidRPr="00AC48F4">
        <w:rPr>
          <w:color w:val="000000" w:themeColor="text1"/>
          <w:sz w:val="22"/>
          <w:szCs w:val="22"/>
        </w:rPr>
        <w:t>he Certified D</w:t>
      </w:r>
      <w:r w:rsidR="00077D4F" w:rsidRPr="00AC48F4">
        <w:rPr>
          <w:color w:val="000000" w:themeColor="text1"/>
          <w:sz w:val="22"/>
          <w:szCs w:val="22"/>
        </w:rPr>
        <w:t>iamond’s unique database identifier</w:t>
      </w:r>
      <w:r w:rsidR="00826492" w:rsidRPr="00AC48F4">
        <w:rPr>
          <w:color w:val="000000" w:themeColor="text1"/>
          <w:sz w:val="22"/>
          <w:szCs w:val="22"/>
        </w:rPr>
        <w:t xml:space="preserve"> based on its gem ID Type II </w:t>
      </w:r>
      <w:r w:rsidR="00853782" w:rsidRPr="00AC48F4">
        <w:rPr>
          <w:color w:val="000000" w:themeColor="text1"/>
          <w:sz w:val="22"/>
          <w:szCs w:val="22"/>
        </w:rPr>
        <w:t>assessment</w:t>
      </w:r>
      <w:r w:rsidR="00077D4F" w:rsidRPr="00AC48F4">
        <w:rPr>
          <w:color w:val="000000" w:themeColor="text1"/>
          <w:sz w:val="22"/>
          <w:szCs w:val="22"/>
        </w:rPr>
        <w:t>;</w:t>
      </w:r>
    </w:p>
    <w:p w14:paraId="473600DE" w14:textId="0411254E" w:rsidR="00077D4F" w:rsidRPr="00AC48F4" w:rsidRDefault="00077D4F" w:rsidP="00F73DCA">
      <w:pPr>
        <w:pStyle w:val="bodycopy"/>
        <w:widowControl w:val="0"/>
        <w:numPr>
          <w:ilvl w:val="0"/>
          <w:numId w:val="59"/>
        </w:numPr>
        <w:spacing w:before="0"/>
        <w:ind w:left="1260"/>
        <w:rPr>
          <w:color w:val="000000" w:themeColor="text1"/>
          <w:sz w:val="22"/>
          <w:szCs w:val="22"/>
        </w:rPr>
      </w:pPr>
      <w:r w:rsidRPr="00AC48F4">
        <w:rPr>
          <w:color w:val="000000" w:themeColor="text1"/>
          <w:sz w:val="22"/>
          <w:szCs w:val="22"/>
        </w:rPr>
        <w:t xml:space="preserve">the </w:t>
      </w:r>
      <w:r w:rsidR="002A17F6" w:rsidRPr="00AC48F4">
        <w:rPr>
          <w:color w:val="000000" w:themeColor="text1"/>
          <w:sz w:val="22"/>
          <w:szCs w:val="22"/>
        </w:rPr>
        <w:t>unique tracking number</w:t>
      </w:r>
      <w:r w:rsidRPr="00AC48F4">
        <w:rPr>
          <w:color w:val="000000" w:themeColor="text1"/>
          <w:sz w:val="22"/>
          <w:szCs w:val="22"/>
        </w:rPr>
        <w:t xml:space="preserve"> from </w:t>
      </w:r>
      <w:r w:rsidR="004367BA" w:rsidRPr="00AC48F4">
        <w:rPr>
          <w:color w:val="000000" w:themeColor="text1"/>
          <w:sz w:val="22"/>
          <w:szCs w:val="22"/>
        </w:rPr>
        <w:t>the P</w:t>
      </w:r>
      <w:r w:rsidRPr="00AC48F4">
        <w:rPr>
          <w:color w:val="000000" w:themeColor="text1"/>
          <w:sz w:val="22"/>
          <w:szCs w:val="22"/>
        </w:rPr>
        <w:t>roducer</w:t>
      </w:r>
      <w:r w:rsidR="008E11C3" w:rsidRPr="00AC48F4">
        <w:rPr>
          <w:color w:val="000000" w:themeColor="text1"/>
          <w:sz w:val="22"/>
          <w:szCs w:val="22"/>
        </w:rPr>
        <w:t>’s site of production</w:t>
      </w:r>
      <w:r w:rsidRPr="00AC48F4">
        <w:rPr>
          <w:color w:val="000000" w:themeColor="text1"/>
          <w:sz w:val="22"/>
          <w:szCs w:val="22"/>
        </w:rPr>
        <w:t>;</w:t>
      </w:r>
    </w:p>
    <w:p w14:paraId="7DCC2B99" w14:textId="7CFB8E90" w:rsidR="00077D4F" w:rsidRPr="00AC48F4" w:rsidRDefault="00077D4F" w:rsidP="00F73DCA">
      <w:pPr>
        <w:pStyle w:val="bodycopy"/>
        <w:widowControl w:val="0"/>
        <w:numPr>
          <w:ilvl w:val="0"/>
          <w:numId w:val="59"/>
        </w:numPr>
        <w:spacing w:before="0"/>
        <w:ind w:left="1260"/>
        <w:rPr>
          <w:color w:val="000000" w:themeColor="text1"/>
          <w:sz w:val="22"/>
          <w:szCs w:val="22"/>
        </w:rPr>
      </w:pPr>
      <w:r w:rsidRPr="00AC48F4">
        <w:rPr>
          <w:color w:val="000000" w:themeColor="text1"/>
          <w:sz w:val="22"/>
          <w:szCs w:val="22"/>
        </w:rPr>
        <w:t xml:space="preserve">all </w:t>
      </w:r>
      <w:r w:rsidR="0036451D" w:rsidRPr="00AC48F4">
        <w:rPr>
          <w:color w:val="000000" w:themeColor="text1"/>
          <w:sz w:val="22"/>
          <w:szCs w:val="22"/>
        </w:rPr>
        <w:t xml:space="preserve">gem </w:t>
      </w:r>
      <w:r w:rsidR="000227E0" w:rsidRPr="00AC48F4">
        <w:rPr>
          <w:color w:val="000000" w:themeColor="text1"/>
          <w:sz w:val="22"/>
          <w:szCs w:val="22"/>
        </w:rPr>
        <w:t>ID</w:t>
      </w:r>
      <w:r w:rsidRPr="00AC48F4">
        <w:rPr>
          <w:color w:val="000000" w:themeColor="text1"/>
          <w:sz w:val="22"/>
          <w:szCs w:val="22"/>
        </w:rPr>
        <w:t xml:space="preserve"> data generated on-site;</w:t>
      </w:r>
    </w:p>
    <w:p w14:paraId="1CB17C74" w14:textId="10377C9A" w:rsidR="00077D4F" w:rsidRPr="00AC48F4" w:rsidRDefault="00077D4F" w:rsidP="00F73DCA">
      <w:pPr>
        <w:pStyle w:val="bodycopy"/>
        <w:widowControl w:val="0"/>
        <w:numPr>
          <w:ilvl w:val="0"/>
          <w:numId w:val="59"/>
        </w:numPr>
        <w:spacing w:before="0"/>
        <w:ind w:left="1260"/>
        <w:rPr>
          <w:color w:val="000000" w:themeColor="text1"/>
          <w:sz w:val="22"/>
          <w:szCs w:val="22"/>
        </w:rPr>
      </w:pPr>
      <w:r w:rsidRPr="00AC48F4">
        <w:rPr>
          <w:color w:val="000000" w:themeColor="text1"/>
          <w:sz w:val="22"/>
          <w:szCs w:val="22"/>
        </w:rPr>
        <w:t>all conclusions of matching tests</w:t>
      </w:r>
      <w:r w:rsidR="004367BA" w:rsidRPr="00AC48F4">
        <w:rPr>
          <w:color w:val="000000" w:themeColor="text1"/>
          <w:sz w:val="22"/>
          <w:szCs w:val="22"/>
        </w:rPr>
        <w:t xml:space="preserve">, </w:t>
      </w:r>
      <w:r w:rsidR="003836C1" w:rsidRPr="00AC48F4">
        <w:rPr>
          <w:color w:val="000000" w:themeColor="text1"/>
          <w:sz w:val="22"/>
          <w:szCs w:val="22"/>
        </w:rPr>
        <w:t>if</w:t>
      </w:r>
      <w:r w:rsidR="00D15B80" w:rsidRPr="00AC48F4">
        <w:rPr>
          <w:color w:val="000000" w:themeColor="text1"/>
          <w:sz w:val="22"/>
          <w:szCs w:val="22"/>
        </w:rPr>
        <w:t xml:space="preserve"> applicable</w:t>
      </w:r>
      <w:r w:rsidRPr="00AC48F4">
        <w:rPr>
          <w:color w:val="000000" w:themeColor="text1"/>
          <w:sz w:val="22"/>
          <w:szCs w:val="22"/>
        </w:rPr>
        <w:t xml:space="preserve">; </w:t>
      </w:r>
    </w:p>
    <w:p w14:paraId="600028F5" w14:textId="77777777" w:rsidR="00077D4F" w:rsidRPr="00AC48F4" w:rsidRDefault="00077D4F" w:rsidP="00F73DCA">
      <w:pPr>
        <w:pStyle w:val="bodycopy"/>
        <w:widowControl w:val="0"/>
        <w:numPr>
          <w:ilvl w:val="0"/>
          <w:numId w:val="59"/>
        </w:numPr>
        <w:spacing w:before="0"/>
        <w:ind w:left="1260"/>
        <w:rPr>
          <w:color w:val="000000" w:themeColor="text1"/>
          <w:sz w:val="22"/>
          <w:szCs w:val="22"/>
        </w:rPr>
      </w:pPr>
      <w:r w:rsidRPr="00AC48F4">
        <w:rPr>
          <w:color w:val="000000" w:themeColor="text1"/>
          <w:sz w:val="22"/>
          <w:szCs w:val="22"/>
        </w:rPr>
        <w:lastRenderedPageBreak/>
        <w:t>carat weight;</w:t>
      </w:r>
    </w:p>
    <w:p w14:paraId="30E2078F" w14:textId="72FA17C2" w:rsidR="00077D4F" w:rsidRPr="00AC48F4" w:rsidRDefault="00D2606A" w:rsidP="00F73DCA">
      <w:pPr>
        <w:pStyle w:val="bodycopy"/>
        <w:widowControl w:val="0"/>
        <w:numPr>
          <w:ilvl w:val="0"/>
          <w:numId w:val="59"/>
        </w:numPr>
        <w:spacing w:before="0"/>
        <w:ind w:left="1260"/>
        <w:rPr>
          <w:color w:val="000000" w:themeColor="text1"/>
          <w:sz w:val="22"/>
          <w:szCs w:val="22"/>
        </w:rPr>
      </w:pPr>
      <w:r w:rsidRPr="00AC48F4">
        <w:rPr>
          <w:color w:val="000000" w:themeColor="text1"/>
          <w:sz w:val="22"/>
          <w:szCs w:val="22"/>
        </w:rPr>
        <w:t xml:space="preserve">if </w:t>
      </w:r>
      <w:r w:rsidR="00077D4F" w:rsidRPr="00AC48F4">
        <w:rPr>
          <w:color w:val="000000" w:themeColor="text1"/>
          <w:sz w:val="22"/>
          <w:szCs w:val="22"/>
        </w:rPr>
        <w:t>cut</w:t>
      </w:r>
      <w:r w:rsidR="007862C3" w:rsidRPr="00AC48F4">
        <w:rPr>
          <w:color w:val="000000" w:themeColor="text1"/>
          <w:sz w:val="22"/>
          <w:szCs w:val="22"/>
        </w:rPr>
        <w:t xml:space="preserve">, </w:t>
      </w:r>
      <w:r w:rsidRPr="00AC48F4">
        <w:rPr>
          <w:color w:val="000000" w:themeColor="text1"/>
          <w:sz w:val="22"/>
          <w:szCs w:val="22"/>
        </w:rPr>
        <w:t>the</w:t>
      </w:r>
      <w:r w:rsidR="007A5D64" w:rsidRPr="00AC48F4">
        <w:rPr>
          <w:color w:val="000000" w:themeColor="text1"/>
          <w:sz w:val="22"/>
          <w:szCs w:val="22"/>
        </w:rPr>
        <w:t xml:space="preserve"> cutting style, </w:t>
      </w:r>
      <w:r w:rsidR="00077D4F" w:rsidRPr="00AC48F4">
        <w:rPr>
          <w:color w:val="000000" w:themeColor="text1"/>
          <w:sz w:val="22"/>
          <w:szCs w:val="22"/>
        </w:rPr>
        <w:t>and</w:t>
      </w:r>
      <w:r w:rsidR="00D15B80" w:rsidRPr="00AC48F4">
        <w:rPr>
          <w:color w:val="000000" w:themeColor="text1"/>
          <w:sz w:val="22"/>
          <w:szCs w:val="22"/>
        </w:rPr>
        <w:t xml:space="preserve"> </w:t>
      </w:r>
      <w:r w:rsidR="003836C1" w:rsidRPr="00AC48F4">
        <w:rPr>
          <w:color w:val="000000" w:themeColor="text1"/>
          <w:sz w:val="22"/>
          <w:szCs w:val="22"/>
        </w:rPr>
        <w:t>if</w:t>
      </w:r>
      <w:r w:rsidR="00D15B80" w:rsidRPr="00AC48F4">
        <w:rPr>
          <w:color w:val="000000" w:themeColor="text1"/>
          <w:sz w:val="22"/>
          <w:szCs w:val="22"/>
        </w:rPr>
        <w:t xml:space="preserve"> applicable,</w:t>
      </w:r>
      <w:r w:rsidR="00077D4F" w:rsidRPr="00AC48F4">
        <w:rPr>
          <w:color w:val="000000" w:themeColor="text1"/>
          <w:sz w:val="22"/>
          <w:szCs w:val="22"/>
        </w:rPr>
        <w:t xml:space="preserve"> the parent rough diamond’s unique database identifier; and</w:t>
      </w:r>
    </w:p>
    <w:p w14:paraId="26CD3B03" w14:textId="49C86F7B" w:rsidR="00DC3EDF" w:rsidRPr="00AC48F4" w:rsidRDefault="00077D4F" w:rsidP="00F73DCA">
      <w:pPr>
        <w:pStyle w:val="bodycopy"/>
        <w:widowControl w:val="0"/>
        <w:numPr>
          <w:ilvl w:val="0"/>
          <w:numId w:val="59"/>
        </w:numPr>
        <w:spacing w:before="0"/>
        <w:ind w:left="1260"/>
        <w:rPr>
          <w:color w:val="000000" w:themeColor="text1"/>
          <w:sz w:val="22"/>
          <w:szCs w:val="22"/>
        </w:rPr>
      </w:pPr>
      <w:r w:rsidRPr="00AC48F4">
        <w:rPr>
          <w:color w:val="000000" w:themeColor="text1"/>
          <w:sz w:val="22"/>
          <w:szCs w:val="22"/>
        </w:rPr>
        <w:t xml:space="preserve">laser inscription </w:t>
      </w:r>
      <w:r w:rsidR="009A08C4" w:rsidRPr="00AC48F4">
        <w:rPr>
          <w:color w:val="000000" w:themeColor="text1"/>
          <w:sz w:val="22"/>
          <w:szCs w:val="22"/>
        </w:rPr>
        <w:t>(</w:t>
      </w:r>
      <w:r w:rsidR="00020DB1" w:rsidRPr="00AC48F4">
        <w:rPr>
          <w:color w:val="000000" w:themeColor="text1"/>
          <w:sz w:val="22"/>
          <w:szCs w:val="22"/>
        </w:rPr>
        <w:t xml:space="preserve">if </w:t>
      </w:r>
      <w:r w:rsidR="009A08C4" w:rsidRPr="00AC48F4">
        <w:rPr>
          <w:color w:val="000000" w:themeColor="text1"/>
          <w:sz w:val="22"/>
          <w:szCs w:val="22"/>
        </w:rPr>
        <w:t>applicable)</w:t>
      </w:r>
      <w:r w:rsidRPr="00AC48F4">
        <w:rPr>
          <w:color w:val="000000" w:themeColor="text1"/>
          <w:sz w:val="22"/>
          <w:szCs w:val="22"/>
        </w:rPr>
        <w:t>.</w:t>
      </w:r>
    </w:p>
    <w:p w14:paraId="056528DE" w14:textId="11E6FAAE" w:rsidR="009C0509" w:rsidRPr="00AC48F4" w:rsidRDefault="009C0509" w:rsidP="00F73DCA">
      <w:pPr>
        <w:pStyle w:val="Heading4"/>
        <w:numPr>
          <w:ilvl w:val="0"/>
          <w:numId w:val="0"/>
        </w:numPr>
        <w:spacing w:before="240" w:line="276" w:lineRule="auto"/>
        <w:ind w:left="864" w:hanging="864"/>
        <w:textboxTightWrap w:val="none"/>
        <w:rPr>
          <w:color w:val="000000" w:themeColor="text1"/>
          <w:sz w:val="22"/>
          <w:szCs w:val="22"/>
        </w:rPr>
      </w:pPr>
      <w:r w:rsidRPr="00AC48F4">
        <w:rPr>
          <w:color w:val="000000" w:themeColor="text1"/>
          <w:sz w:val="22"/>
          <w:szCs w:val="22"/>
        </w:rPr>
        <w:t>4</w:t>
      </w:r>
      <w:r w:rsidR="00CF0882" w:rsidRPr="00AC48F4">
        <w:rPr>
          <w:color w:val="000000" w:themeColor="text1"/>
          <w:sz w:val="22"/>
          <w:szCs w:val="22"/>
        </w:rPr>
        <w:t>.</w:t>
      </w:r>
      <w:r w:rsidR="0095020D" w:rsidRPr="00AC48F4">
        <w:rPr>
          <w:color w:val="000000" w:themeColor="text1"/>
          <w:sz w:val="22"/>
          <w:szCs w:val="22"/>
        </w:rPr>
        <w:t>2</w:t>
      </w:r>
      <w:r w:rsidR="00CF0882" w:rsidRPr="00AC48F4">
        <w:rPr>
          <w:color w:val="000000" w:themeColor="text1"/>
          <w:sz w:val="22"/>
          <w:szCs w:val="22"/>
        </w:rPr>
        <w:t>.</w:t>
      </w:r>
      <w:r w:rsidR="0095020D" w:rsidRPr="00AC48F4">
        <w:rPr>
          <w:color w:val="000000" w:themeColor="text1"/>
          <w:sz w:val="22"/>
          <w:szCs w:val="22"/>
        </w:rPr>
        <w:t>4</w:t>
      </w:r>
      <w:r w:rsidR="00CF0882" w:rsidRPr="00AC48F4">
        <w:rPr>
          <w:color w:val="000000" w:themeColor="text1"/>
          <w:sz w:val="22"/>
          <w:szCs w:val="22"/>
        </w:rPr>
        <w:t>.</w:t>
      </w:r>
      <w:r w:rsidR="0095020D" w:rsidRPr="00AC48F4">
        <w:rPr>
          <w:color w:val="000000" w:themeColor="text1"/>
          <w:sz w:val="22"/>
          <w:szCs w:val="22"/>
        </w:rPr>
        <w:t>6</w:t>
      </w:r>
      <w:r w:rsidR="00CF0882" w:rsidRPr="00AC48F4">
        <w:rPr>
          <w:color w:val="000000" w:themeColor="text1"/>
          <w:sz w:val="22"/>
          <w:szCs w:val="22"/>
        </w:rPr>
        <w:tab/>
      </w:r>
      <w:r w:rsidR="00080132" w:rsidRPr="00AC48F4">
        <w:rPr>
          <w:color w:val="000000" w:themeColor="text1"/>
          <w:sz w:val="22"/>
          <w:szCs w:val="22"/>
        </w:rPr>
        <w:t>I</w:t>
      </w:r>
      <w:r w:rsidR="00532FD5" w:rsidRPr="00AC48F4">
        <w:rPr>
          <w:color w:val="000000" w:themeColor="text1"/>
          <w:sz w:val="22"/>
          <w:szCs w:val="22"/>
        </w:rPr>
        <w:t>f applicable</w:t>
      </w:r>
      <w:r w:rsidR="006449F5" w:rsidRPr="00AC48F4">
        <w:rPr>
          <w:color w:val="000000" w:themeColor="text1"/>
          <w:sz w:val="22"/>
          <w:szCs w:val="22"/>
        </w:rPr>
        <w:t xml:space="preserve">, </w:t>
      </w:r>
      <w:r w:rsidR="00080132" w:rsidRPr="00AC48F4">
        <w:rPr>
          <w:color w:val="000000" w:themeColor="text1"/>
          <w:sz w:val="22"/>
          <w:szCs w:val="22"/>
        </w:rPr>
        <w:t xml:space="preserve">Handlers </w:t>
      </w:r>
      <w:r w:rsidR="00CF0882" w:rsidRPr="00AC48F4">
        <w:rPr>
          <w:color w:val="000000" w:themeColor="text1"/>
          <w:sz w:val="22"/>
          <w:szCs w:val="22"/>
        </w:rPr>
        <w:t xml:space="preserve">shall </w:t>
      </w:r>
      <w:r w:rsidR="006D2AAF" w:rsidRPr="00AC48F4">
        <w:rPr>
          <w:color w:val="000000" w:themeColor="text1"/>
          <w:sz w:val="22"/>
          <w:szCs w:val="22"/>
        </w:rPr>
        <w:t>establish</w:t>
      </w:r>
      <w:r w:rsidR="007B1453" w:rsidRPr="00AC48F4">
        <w:rPr>
          <w:color w:val="000000" w:themeColor="text1"/>
          <w:sz w:val="22"/>
          <w:szCs w:val="22"/>
        </w:rPr>
        <w:t xml:space="preserve"> a </w:t>
      </w:r>
      <w:r w:rsidR="00CF0882" w:rsidRPr="00AC48F4">
        <w:rPr>
          <w:color w:val="000000" w:themeColor="text1"/>
          <w:sz w:val="22"/>
          <w:szCs w:val="22"/>
        </w:rPr>
        <w:t>procedure to address failed test results for incoming diamonds</w:t>
      </w:r>
      <w:r w:rsidR="007B1453" w:rsidRPr="00AC48F4">
        <w:rPr>
          <w:color w:val="000000" w:themeColor="text1"/>
          <w:sz w:val="22"/>
          <w:szCs w:val="22"/>
        </w:rPr>
        <w:t xml:space="preserve"> (e.g.,</w:t>
      </w:r>
      <w:r w:rsidR="00CF0882" w:rsidRPr="00AC48F4">
        <w:rPr>
          <w:color w:val="000000" w:themeColor="text1"/>
          <w:sz w:val="22"/>
          <w:szCs w:val="22"/>
        </w:rPr>
        <w:t xml:space="preserve"> the CoC or origin of a diamond cannot be confirmed)</w:t>
      </w:r>
      <w:r w:rsidR="007B1453" w:rsidRPr="00AC48F4">
        <w:rPr>
          <w:color w:val="000000" w:themeColor="text1"/>
          <w:sz w:val="22"/>
          <w:szCs w:val="22"/>
        </w:rPr>
        <w:t xml:space="preserve">, </w:t>
      </w:r>
      <w:r w:rsidR="00CF0882" w:rsidRPr="00AC48F4">
        <w:rPr>
          <w:color w:val="000000" w:themeColor="text1"/>
          <w:sz w:val="22"/>
          <w:szCs w:val="22"/>
        </w:rPr>
        <w:t>tak</w:t>
      </w:r>
      <w:r w:rsidR="007B1453" w:rsidRPr="00AC48F4">
        <w:rPr>
          <w:color w:val="000000" w:themeColor="text1"/>
          <w:sz w:val="22"/>
          <w:szCs w:val="22"/>
        </w:rPr>
        <w:t>ing</w:t>
      </w:r>
      <w:r w:rsidR="00CF0882" w:rsidRPr="00AC48F4">
        <w:rPr>
          <w:color w:val="000000" w:themeColor="text1"/>
          <w:sz w:val="22"/>
          <w:szCs w:val="22"/>
        </w:rPr>
        <w:t xml:space="preserve"> into account the expected rate of occurrence of false fails. </w:t>
      </w:r>
    </w:p>
    <w:p w14:paraId="39E493B5" w14:textId="77777777" w:rsidR="009A164C" w:rsidRPr="00AC48F4" w:rsidRDefault="009A164C" w:rsidP="00CD3C6B">
      <w:pPr>
        <w:rPr>
          <w:color w:val="000000" w:themeColor="text1"/>
        </w:rPr>
      </w:pPr>
    </w:p>
    <w:p w14:paraId="5B3203BB" w14:textId="709AC80A" w:rsidR="00397D23" w:rsidRPr="00AC48F4" w:rsidRDefault="00397D23" w:rsidP="00F73DCA">
      <w:pPr>
        <w:spacing w:line="276" w:lineRule="auto"/>
        <w:rPr>
          <w:color w:val="000000" w:themeColor="text1"/>
          <w:lang w:eastAsia="ja-JP"/>
        </w:rPr>
      </w:pPr>
      <w:bookmarkStart w:id="266" w:name="_Toc23158950"/>
      <w:bookmarkStart w:id="267" w:name="_Toc23159015"/>
      <w:bookmarkStart w:id="268" w:name="_Toc23231100"/>
      <w:bookmarkEnd w:id="266"/>
      <w:bookmarkEnd w:id="267"/>
      <w:bookmarkEnd w:id="268"/>
      <w:r w:rsidRPr="00AC48F4">
        <w:rPr>
          <w:b/>
          <w:bCs/>
          <w:color w:val="000000" w:themeColor="text1"/>
        </w:rPr>
        <w:br w:type="page"/>
      </w:r>
    </w:p>
    <w:p w14:paraId="28C60B4E" w14:textId="61070710" w:rsidR="00CB2278" w:rsidRPr="00AC48F4" w:rsidRDefault="000257AC" w:rsidP="00F73DCA">
      <w:pPr>
        <w:pStyle w:val="Heading1"/>
        <w:widowControl w:val="0"/>
        <w:numPr>
          <w:ilvl w:val="0"/>
          <w:numId w:val="0"/>
        </w:numPr>
        <w:spacing w:line="276" w:lineRule="auto"/>
        <w:rPr>
          <w:color w:val="000000" w:themeColor="text1"/>
        </w:rPr>
      </w:pPr>
      <w:r w:rsidRPr="00AC48F4">
        <w:rPr>
          <w:color w:val="000000" w:themeColor="text1"/>
        </w:rPr>
        <w:lastRenderedPageBreak/>
        <w:t>5</w:t>
      </w:r>
      <w:r w:rsidR="00F76789" w:rsidRPr="00AC48F4">
        <w:rPr>
          <w:color w:val="000000" w:themeColor="text1"/>
        </w:rPr>
        <w:tab/>
      </w:r>
      <w:r w:rsidR="00204A69" w:rsidRPr="00AC48F4">
        <w:rPr>
          <w:color w:val="000000" w:themeColor="text1"/>
        </w:rPr>
        <w:t xml:space="preserve">Environmental, </w:t>
      </w:r>
      <w:bookmarkStart w:id="269" w:name="_Toc32417058"/>
      <w:r w:rsidR="00CB2278" w:rsidRPr="00AC48F4">
        <w:rPr>
          <w:color w:val="000000" w:themeColor="text1"/>
        </w:rPr>
        <w:t>Social</w:t>
      </w:r>
      <w:r w:rsidR="00204A69" w:rsidRPr="00AC48F4">
        <w:rPr>
          <w:color w:val="000000" w:themeColor="text1"/>
        </w:rPr>
        <w:t xml:space="preserve"> and</w:t>
      </w:r>
      <w:r w:rsidR="00CC0FCF" w:rsidRPr="00AC48F4">
        <w:rPr>
          <w:color w:val="000000" w:themeColor="text1"/>
        </w:rPr>
        <w:t xml:space="preserve"> </w:t>
      </w:r>
      <w:r w:rsidR="00CB2278" w:rsidRPr="00AC48F4">
        <w:rPr>
          <w:color w:val="000000" w:themeColor="text1"/>
        </w:rPr>
        <w:t xml:space="preserve">Governance </w:t>
      </w:r>
      <w:bookmarkEnd w:id="269"/>
      <w:r w:rsidR="00CC0FCF" w:rsidRPr="00AC48F4">
        <w:rPr>
          <w:color w:val="000000" w:themeColor="text1"/>
        </w:rPr>
        <w:t>Criteria</w:t>
      </w:r>
      <w:r w:rsidRPr="00AC48F4">
        <w:rPr>
          <w:color w:val="000000" w:themeColor="text1"/>
        </w:rPr>
        <w:t xml:space="preserve"> for Handlers</w:t>
      </w:r>
      <w:r w:rsidR="00866C0D" w:rsidRPr="00AC48F4">
        <w:rPr>
          <w:color w:val="000000" w:themeColor="text1"/>
        </w:rPr>
        <w:t xml:space="preserve"> and Retailers</w:t>
      </w:r>
    </w:p>
    <w:p w14:paraId="2764E46B" w14:textId="4E03B630" w:rsidR="00CB2278" w:rsidRPr="00AC48F4" w:rsidRDefault="000257AC" w:rsidP="00F73DCA">
      <w:pPr>
        <w:pStyle w:val="Heading2"/>
        <w:widowControl w:val="0"/>
        <w:numPr>
          <w:ilvl w:val="0"/>
          <w:numId w:val="0"/>
        </w:numPr>
        <w:spacing w:line="276" w:lineRule="auto"/>
        <w:rPr>
          <w:color w:val="000000" w:themeColor="text1"/>
        </w:rPr>
      </w:pPr>
      <w:bookmarkStart w:id="270" w:name="_Toc30605632"/>
      <w:bookmarkStart w:id="271" w:name="_Toc30605664"/>
      <w:bookmarkStart w:id="272" w:name="_Toc32417060"/>
      <w:bookmarkEnd w:id="270"/>
      <w:bookmarkEnd w:id="271"/>
      <w:r w:rsidRPr="00AC48F4">
        <w:rPr>
          <w:color w:val="000000" w:themeColor="text1"/>
        </w:rPr>
        <w:t>5</w:t>
      </w:r>
      <w:r w:rsidR="00F76789" w:rsidRPr="00AC48F4">
        <w:rPr>
          <w:color w:val="000000" w:themeColor="text1"/>
        </w:rPr>
        <w:t>.</w:t>
      </w:r>
      <w:r w:rsidR="00874AD8" w:rsidRPr="00AC48F4">
        <w:rPr>
          <w:color w:val="000000" w:themeColor="text1"/>
        </w:rPr>
        <w:t>1</w:t>
      </w:r>
      <w:r w:rsidR="00F76789" w:rsidRPr="00AC48F4">
        <w:rPr>
          <w:color w:val="000000" w:themeColor="text1"/>
        </w:rPr>
        <w:tab/>
      </w:r>
      <w:r w:rsidR="00CB2278" w:rsidRPr="00AC48F4">
        <w:rPr>
          <w:color w:val="000000" w:themeColor="text1"/>
        </w:rPr>
        <w:t>Business Integrity</w:t>
      </w:r>
      <w:bookmarkEnd w:id="272"/>
    </w:p>
    <w:p w14:paraId="649B9584" w14:textId="0746DC91" w:rsidR="00CB2278" w:rsidRPr="00AC48F4" w:rsidRDefault="00CB2278" w:rsidP="00F73DCA">
      <w:pPr>
        <w:pStyle w:val="bodycopy"/>
        <w:snapToGrid w:val="0"/>
        <w:rPr>
          <w:i/>
          <w:iCs/>
          <w:color w:val="000000" w:themeColor="text1"/>
          <w:szCs w:val="28"/>
        </w:rPr>
      </w:pPr>
      <w:r w:rsidRPr="00AC48F4">
        <w:rPr>
          <w:b/>
          <w:i/>
          <w:iCs/>
          <w:color w:val="000000" w:themeColor="text1"/>
          <w:szCs w:val="28"/>
        </w:rPr>
        <w:t>Principle</w:t>
      </w:r>
      <w:r w:rsidRPr="00AC48F4">
        <w:rPr>
          <w:i/>
          <w:iCs/>
          <w:color w:val="000000" w:themeColor="text1"/>
          <w:szCs w:val="28"/>
        </w:rPr>
        <w:t xml:space="preserve">: The </w:t>
      </w:r>
      <w:r w:rsidR="00C35D23" w:rsidRPr="00AC48F4">
        <w:rPr>
          <w:i/>
          <w:iCs/>
          <w:color w:val="000000" w:themeColor="text1"/>
          <w:szCs w:val="28"/>
        </w:rPr>
        <w:t>Handler</w:t>
      </w:r>
      <w:r w:rsidRPr="00AC48F4">
        <w:rPr>
          <w:i/>
          <w:iCs/>
          <w:color w:val="000000" w:themeColor="text1"/>
          <w:szCs w:val="28"/>
        </w:rPr>
        <w:t xml:space="preserve"> conducts its business with the highest degree of integrity, in compliance with applicable laws and international agreements.  </w:t>
      </w:r>
    </w:p>
    <w:p w14:paraId="74199FDB" w14:textId="244A54CF" w:rsidR="00C64C48" w:rsidRPr="00AC48F4" w:rsidRDefault="00B17472" w:rsidP="00F73DCA">
      <w:pPr>
        <w:pStyle w:val="bodycopy"/>
        <w:snapToGrid w:val="0"/>
        <w:rPr>
          <w:i/>
          <w:iCs/>
          <w:color w:val="000000" w:themeColor="text1"/>
          <w:sz w:val="22"/>
          <w:szCs w:val="22"/>
        </w:rPr>
      </w:pPr>
      <w:r w:rsidRPr="00AC48F4">
        <w:rPr>
          <w:b/>
          <w:bCs/>
          <w:i/>
          <w:iCs/>
          <w:color w:val="000000" w:themeColor="text1"/>
          <w:sz w:val="22"/>
          <w:szCs w:val="22"/>
        </w:rPr>
        <w:t>Critical Criteria denoted with *:</w:t>
      </w:r>
      <w:r w:rsidRPr="00AC48F4">
        <w:rPr>
          <w:i/>
          <w:iCs/>
          <w:color w:val="000000" w:themeColor="text1"/>
          <w:sz w:val="22"/>
          <w:szCs w:val="22"/>
        </w:rPr>
        <w:t xml:space="preserve"> </w:t>
      </w:r>
      <w:r w:rsidR="00C64C48" w:rsidRPr="00AC48F4">
        <w:rPr>
          <w:i/>
          <w:iCs/>
          <w:color w:val="000000" w:themeColor="text1"/>
          <w:sz w:val="22"/>
          <w:szCs w:val="22"/>
        </w:rPr>
        <w:t xml:space="preserve">5.1.1.1, </w:t>
      </w:r>
      <w:r w:rsidRPr="00AC48F4">
        <w:rPr>
          <w:i/>
          <w:iCs/>
          <w:color w:val="000000" w:themeColor="text1"/>
          <w:sz w:val="22"/>
          <w:szCs w:val="22"/>
        </w:rPr>
        <w:t xml:space="preserve">5.1.1.3, </w:t>
      </w:r>
      <w:r w:rsidR="00C64C48" w:rsidRPr="00AC48F4">
        <w:rPr>
          <w:i/>
          <w:iCs/>
          <w:color w:val="000000" w:themeColor="text1"/>
          <w:sz w:val="22"/>
          <w:szCs w:val="22"/>
        </w:rPr>
        <w:t>5.1.1.4, 5.1.2.1., 5.1.3.1</w:t>
      </w:r>
      <w:r w:rsidR="006E08E0" w:rsidRPr="00AC48F4">
        <w:rPr>
          <w:i/>
          <w:iCs/>
          <w:color w:val="000000" w:themeColor="text1"/>
          <w:sz w:val="22"/>
          <w:szCs w:val="22"/>
        </w:rPr>
        <w:t xml:space="preserve">, </w:t>
      </w:r>
      <w:r w:rsidR="00DB5E1D" w:rsidRPr="00AC48F4">
        <w:rPr>
          <w:i/>
          <w:iCs/>
          <w:color w:val="000000" w:themeColor="text1"/>
          <w:sz w:val="22"/>
          <w:szCs w:val="22"/>
        </w:rPr>
        <w:t xml:space="preserve">5.1.3.2, </w:t>
      </w:r>
      <w:r w:rsidR="006E08E0" w:rsidRPr="00AC48F4">
        <w:rPr>
          <w:i/>
          <w:iCs/>
          <w:color w:val="000000" w:themeColor="text1"/>
          <w:sz w:val="22"/>
          <w:szCs w:val="22"/>
        </w:rPr>
        <w:t>5.1.4.1</w:t>
      </w:r>
      <w:r w:rsidR="00AE2605" w:rsidRPr="00AC48F4">
        <w:rPr>
          <w:i/>
          <w:iCs/>
          <w:color w:val="000000" w:themeColor="text1"/>
          <w:sz w:val="22"/>
          <w:szCs w:val="22"/>
        </w:rPr>
        <w:t>, 5.1.5.1</w:t>
      </w:r>
    </w:p>
    <w:p w14:paraId="20FC15AF" w14:textId="3537D0ED" w:rsidR="00532FEE" w:rsidRPr="00AC48F4" w:rsidRDefault="00532FEE" w:rsidP="00F73DCA">
      <w:pPr>
        <w:pStyle w:val="bodycopy"/>
        <w:snapToGrid w:val="0"/>
        <w:rPr>
          <w:i/>
          <w:iCs/>
          <w:color w:val="000000" w:themeColor="text1"/>
          <w:sz w:val="20"/>
          <w:szCs w:val="20"/>
        </w:rPr>
      </w:pPr>
      <w:r w:rsidRPr="00AC48F4">
        <w:rPr>
          <w:i/>
          <w:iCs/>
          <w:color w:val="000000" w:themeColor="text1"/>
          <w:sz w:val="20"/>
          <w:szCs w:val="20"/>
        </w:rPr>
        <w:t>NOTE: The criteria in this subsection apply to Retailers as well.</w:t>
      </w:r>
    </w:p>
    <w:p w14:paraId="3FC3CF15" w14:textId="39C310B6" w:rsidR="00CB2278" w:rsidRPr="00AC48F4" w:rsidRDefault="0013592D" w:rsidP="00260DBF">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w:t>
      </w:r>
      <w:r w:rsidR="00F76789" w:rsidRPr="00AC48F4">
        <w:rPr>
          <w:color w:val="000000" w:themeColor="text1"/>
        </w:rPr>
        <w:t>.</w:t>
      </w:r>
      <w:r w:rsidR="00874AD8" w:rsidRPr="00AC48F4">
        <w:rPr>
          <w:color w:val="000000" w:themeColor="text1"/>
        </w:rPr>
        <w:t>1</w:t>
      </w:r>
      <w:r w:rsidR="00F76789" w:rsidRPr="00AC48F4">
        <w:rPr>
          <w:color w:val="000000" w:themeColor="text1"/>
        </w:rPr>
        <w:t>.1</w:t>
      </w:r>
      <w:r w:rsidR="00F76789" w:rsidRPr="00AC48F4">
        <w:rPr>
          <w:color w:val="000000" w:themeColor="text1"/>
        </w:rPr>
        <w:tab/>
      </w:r>
      <w:r w:rsidR="00CB2278" w:rsidRPr="00AC48F4">
        <w:rPr>
          <w:color w:val="000000" w:themeColor="text1"/>
        </w:rPr>
        <w:t>Legal Compliance</w:t>
      </w:r>
    </w:p>
    <w:p w14:paraId="6730B644" w14:textId="2A369161" w:rsidR="00425E11"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425E11" w:rsidRPr="00AC48F4">
        <w:rPr>
          <w:color w:val="000000" w:themeColor="text1"/>
          <w:sz w:val="22"/>
          <w:szCs w:val="22"/>
        </w:rPr>
        <w:t>.1.1.1</w:t>
      </w:r>
      <w:r w:rsidR="00B17472" w:rsidRPr="00AC48F4">
        <w:rPr>
          <w:color w:val="000000" w:themeColor="text1"/>
          <w:sz w:val="22"/>
          <w:szCs w:val="22"/>
        </w:rPr>
        <w:t>*</w:t>
      </w:r>
      <w:r w:rsidR="00425E11" w:rsidRPr="00AC48F4">
        <w:rPr>
          <w:color w:val="000000" w:themeColor="text1"/>
          <w:sz w:val="22"/>
          <w:szCs w:val="22"/>
        </w:rPr>
        <w:tab/>
      </w:r>
      <w:r w:rsidR="00076D9B" w:rsidRPr="00AC48F4">
        <w:rPr>
          <w:color w:val="000000" w:themeColor="text1"/>
          <w:sz w:val="22"/>
          <w:szCs w:val="22"/>
        </w:rPr>
        <w:t>The Handler shall comply with all host country laws and regulations that are relevant to its operation.</w:t>
      </w:r>
    </w:p>
    <w:p w14:paraId="55EC2235" w14:textId="2701AAC9"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425E11" w:rsidRPr="00AC48F4">
        <w:rPr>
          <w:color w:val="000000" w:themeColor="text1"/>
          <w:sz w:val="22"/>
          <w:szCs w:val="22"/>
        </w:rPr>
        <w:t>.1.1.2</w:t>
      </w:r>
      <w:r w:rsidR="00425E11"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establish and implement documented procedures to maintain awareness of and ensure compliance with applicable law and international agreements, including:</w:t>
      </w:r>
    </w:p>
    <w:p w14:paraId="5EE93354" w14:textId="77777777" w:rsidR="00CB2278" w:rsidRPr="00AC48F4" w:rsidRDefault="00CB2278" w:rsidP="00F73DCA">
      <w:pPr>
        <w:pStyle w:val="bodycopy"/>
        <w:widowControl w:val="0"/>
        <w:numPr>
          <w:ilvl w:val="0"/>
          <w:numId w:val="43"/>
        </w:numPr>
        <w:spacing w:before="0"/>
        <w:ind w:left="1267"/>
        <w:rPr>
          <w:color w:val="000000" w:themeColor="text1"/>
          <w:sz w:val="22"/>
          <w:szCs w:val="22"/>
        </w:rPr>
      </w:pPr>
      <w:r w:rsidRPr="00AC48F4">
        <w:rPr>
          <w:color w:val="000000" w:themeColor="text1"/>
          <w:sz w:val="22"/>
          <w:szCs w:val="22"/>
        </w:rPr>
        <w:t>Identifying its legal obligations under relevant national laws and international agreements;</w:t>
      </w:r>
    </w:p>
    <w:p w14:paraId="336302D2" w14:textId="77777777" w:rsidR="00CB2278" w:rsidRPr="00AC48F4" w:rsidRDefault="00CB2278" w:rsidP="00F73DCA">
      <w:pPr>
        <w:pStyle w:val="bodycopy"/>
        <w:widowControl w:val="0"/>
        <w:numPr>
          <w:ilvl w:val="0"/>
          <w:numId w:val="43"/>
        </w:numPr>
        <w:spacing w:before="0"/>
        <w:ind w:left="1267"/>
        <w:rPr>
          <w:color w:val="000000" w:themeColor="text1"/>
          <w:sz w:val="22"/>
          <w:szCs w:val="22"/>
        </w:rPr>
      </w:pPr>
      <w:r w:rsidRPr="00AC48F4">
        <w:rPr>
          <w:color w:val="000000" w:themeColor="text1"/>
          <w:sz w:val="22"/>
          <w:szCs w:val="22"/>
        </w:rPr>
        <w:t>Monitoring relevant legal developments and areas of non-compliance risks;</w:t>
      </w:r>
    </w:p>
    <w:p w14:paraId="786FFBF1" w14:textId="77777777" w:rsidR="00CB2278" w:rsidRPr="00AC48F4" w:rsidRDefault="00CB2278" w:rsidP="00F73DCA">
      <w:pPr>
        <w:pStyle w:val="bodycopy"/>
        <w:widowControl w:val="0"/>
        <w:numPr>
          <w:ilvl w:val="0"/>
          <w:numId w:val="43"/>
        </w:numPr>
        <w:spacing w:before="0"/>
        <w:ind w:left="1267"/>
        <w:rPr>
          <w:color w:val="000000" w:themeColor="text1"/>
          <w:sz w:val="22"/>
          <w:szCs w:val="22"/>
        </w:rPr>
      </w:pPr>
      <w:r w:rsidRPr="00AC48F4">
        <w:rPr>
          <w:color w:val="000000" w:themeColor="text1"/>
          <w:sz w:val="22"/>
          <w:szCs w:val="22"/>
        </w:rPr>
        <w:t>Maintaining a list of relevant agreements, legislation, regulations, permitting, licensing and disclosure requirements.</w:t>
      </w:r>
    </w:p>
    <w:p w14:paraId="7B213B97" w14:textId="7454B6F5"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425E11" w:rsidRPr="00AC48F4">
        <w:rPr>
          <w:color w:val="000000" w:themeColor="text1"/>
          <w:sz w:val="22"/>
          <w:szCs w:val="22"/>
        </w:rPr>
        <w:t>.1.1.3</w:t>
      </w:r>
      <w:r w:rsidR="00B17472" w:rsidRPr="00AC48F4">
        <w:rPr>
          <w:color w:val="000000" w:themeColor="text1"/>
          <w:sz w:val="22"/>
          <w:szCs w:val="22"/>
        </w:rPr>
        <w:t>*</w:t>
      </w:r>
      <w:r w:rsidR="00425E11"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train relevant workers on legal obligations.</w:t>
      </w:r>
    </w:p>
    <w:p w14:paraId="44F8178D" w14:textId="37515269"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425E11" w:rsidRPr="00AC48F4">
        <w:rPr>
          <w:color w:val="000000" w:themeColor="text1"/>
          <w:sz w:val="22"/>
          <w:szCs w:val="22"/>
        </w:rPr>
        <w:t>.1.1.4</w:t>
      </w:r>
      <w:r w:rsidR="00B17472" w:rsidRPr="00AC48F4">
        <w:rPr>
          <w:color w:val="000000" w:themeColor="text1"/>
          <w:sz w:val="22"/>
          <w:szCs w:val="22"/>
        </w:rPr>
        <w:t>*</w:t>
      </w:r>
      <w:r w:rsidR="00425E11" w:rsidRPr="00AC48F4">
        <w:rPr>
          <w:color w:val="000000" w:themeColor="text1"/>
          <w:sz w:val="22"/>
          <w:szCs w:val="22"/>
        </w:rPr>
        <w:tab/>
      </w:r>
      <w:r w:rsidR="004622C3" w:rsidRPr="00AC48F4">
        <w:rPr>
          <w:color w:val="000000" w:themeColor="text1"/>
          <w:sz w:val="22"/>
          <w:szCs w:val="22"/>
        </w:rPr>
        <w:t>If non-compliance is found, the Handler shall remedy the non-compliance, conduct compliance assessments, and maintain records and documentation sufficient to demonstrate compliance.*</w:t>
      </w:r>
    </w:p>
    <w:p w14:paraId="7CAC5443" w14:textId="360A119C"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425E11" w:rsidRPr="00AC48F4">
        <w:rPr>
          <w:color w:val="000000" w:themeColor="text1"/>
          <w:sz w:val="22"/>
          <w:szCs w:val="22"/>
        </w:rPr>
        <w:t>.1.1.5</w:t>
      </w:r>
      <w:r w:rsidR="00425E11"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publicly report on compliance failures and actions taken to address the non-compliance.  </w:t>
      </w:r>
    </w:p>
    <w:p w14:paraId="01C1AB9C" w14:textId="45D3598A" w:rsidR="00DB5E1D" w:rsidRPr="00AC48F4" w:rsidRDefault="00DB5E1D" w:rsidP="00DB5E1D">
      <w:pPr>
        <w:pStyle w:val="Heading3"/>
        <w:keepNext w:val="0"/>
        <w:widowControl w:val="0"/>
        <w:numPr>
          <w:ilvl w:val="0"/>
          <w:numId w:val="0"/>
        </w:numPr>
        <w:tabs>
          <w:tab w:val="left" w:pos="900"/>
        </w:tabs>
        <w:spacing w:line="276" w:lineRule="auto"/>
        <w:rPr>
          <w:color w:val="000000" w:themeColor="text1"/>
        </w:rPr>
      </w:pPr>
      <w:bookmarkStart w:id="273" w:name="_Toc17712776"/>
      <w:r w:rsidRPr="00AC48F4">
        <w:rPr>
          <w:color w:val="000000" w:themeColor="text1"/>
        </w:rPr>
        <w:t>5.1.2</w:t>
      </w:r>
      <w:r w:rsidRPr="00AC48F4">
        <w:rPr>
          <w:color w:val="000000" w:themeColor="text1"/>
        </w:rPr>
        <w:tab/>
        <w:t>Responsible Business Policies and Management Systems</w:t>
      </w:r>
    </w:p>
    <w:p w14:paraId="7DE133BE" w14:textId="581EE357" w:rsidR="00DB5E1D" w:rsidRPr="00AC48F4" w:rsidRDefault="00DB5E1D" w:rsidP="00DB5E1D">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5.1.2.1*</w:t>
      </w:r>
      <w:r w:rsidRPr="00AC48F4">
        <w:rPr>
          <w:color w:val="000000" w:themeColor="text1"/>
          <w:sz w:val="22"/>
          <w:szCs w:val="22"/>
        </w:rPr>
        <w:tab/>
        <w:t xml:space="preserve">The Handler shall have established and implemented environmental, social and governance policies and procedures that apply to its own activities, as well as to work conducted on its behalf by contractors. </w:t>
      </w:r>
    </w:p>
    <w:p w14:paraId="438B0972" w14:textId="34046323" w:rsidR="00DB5E1D" w:rsidRPr="00AC48F4" w:rsidRDefault="00DB5E1D" w:rsidP="00DB5E1D">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5.1.2.2</w:t>
      </w:r>
      <w:r w:rsidRPr="00AC48F4">
        <w:rPr>
          <w:color w:val="000000" w:themeColor="text1"/>
          <w:sz w:val="22"/>
          <w:szCs w:val="22"/>
        </w:rPr>
        <w:tab/>
        <w:t>The Handler’s management systems, organizational structure, and processes shall be documented and sufficiently resourced to support its environmental, social and governance policies and procedures.</w:t>
      </w:r>
    </w:p>
    <w:p w14:paraId="47F629EA" w14:textId="10679A93" w:rsidR="00DB5E1D" w:rsidRPr="00AC48F4" w:rsidRDefault="00DB5E1D" w:rsidP="00DB5E1D">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lastRenderedPageBreak/>
        <w:t>5.1.2.3</w:t>
      </w:r>
      <w:r w:rsidRPr="00AC48F4">
        <w:rPr>
          <w:color w:val="000000" w:themeColor="text1"/>
          <w:sz w:val="22"/>
          <w:szCs w:val="22"/>
        </w:rPr>
        <w:tab/>
      </w:r>
      <w:r w:rsidR="00A44D7C" w:rsidRPr="00AC48F4">
        <w:rPr>
          <w:color w:val="000000" w:themeColor="text1"/>
          <w:sz w:val="22"/>
          <w:szCs w:val="22"/>
        </w:rPr>
        <w:t xml:space="preserve">The Handler shall publicly </w:t>
      </w:r>
      <w:r w:rsidR="00A44D7C" w:rsidRPr="00AC48F4">
        <w:rPr>
          <w:bCs w:val="0"/>
          <w:color w:val="000000" w:themeColor="text1"/>
          <w:sz w:val="22"/>
          <w:szCs w:val="22"/>
        </w:rPr>
        <w:t>and transparently report on its compliance with this Standard on an annual basis, consistent with auditor report findings in a program-approved template, which covers activities over a 12-</w:t>
      </w:r>
      <w:r w:rsidR="00A44D7C" w:rsidRPr="00AC48F4">
        <w:rPr>
          <w:color w:val="000000" w:themeColor="text1"/>
          <w:sz w:val="22"/>
          <w:szCs w:val="22"/>
          <w:lang w:val="en-GB"/>
        </w:rPr>
        <w:t xml:space="preserve">month reporting period, </w:t>
      </w:r>
      <w:r w:rsidR="00A44D7C" w:rsidRPr="00AC48F4">
        <w:rPr>
          <w:color w:val="000000" w:themeColor="text1"/>
          <w:sz w:val="22"/>
          <w:szCs w:val="22"/>
        </w:rPr>
        <w:t xml:space="preserve">taking into consideration business </w:t>
      </w:r>
      <w:r w:rsidR="00A44D7C" w:rsidRPr="00AC48F4">
        <w:rPr>
          <w:bCs w:val="0"/>
          <w:color w:val="000000" w:themeColor="text1"/>
          <w:sz w:val="22"/>
          <w:szCs w:val="22"/>
        </w:rPr>
        <w:t>confidentiality and other competitive concerns.</w:t>
      </w:r>
    </w:p>
    <w:p w14:paraId="49B2C522" w14:textId="71A1B9B0" w:rsidR="00DB5E1D" w:rsidRPr="00AC48F4" w:rsidRDefault="00DB5E1D" w:rsidP="00DB5E1D">
      <w:pPr>
        <w:spacing w:before="240" w:after="120" w:line="276" w:lineRule="auto"/>
        <w:ind w:left="907" w:hanging="907"/>
        <w:jc w:val="both"/>
        <w:rPr>
          <w:color w:val="000000" w:themeColor="text1"/>
          <w:sz w:val="22"/>
          <w:szCs w:val="22"/>
          <w:lang w:eastAsia="ja-JP"/>
        </w:rPr>
      </w:pPr>
      <w:r w:rsidRPr="00AC48F4">
        <w:rPr>
          <w:color w:val="000000" w:themeColor="text1"/>
          <w:sz w:val="22"/>
          <w:szCs w:val="22"/>
          <w:lang w:eastAsia="ja-JP"/>
        </w:rPr>
        <w:t>5.1.2.4</w:t>
      </w:r>
      <w:r w:rsidRPr="00AC48F4">
        <w:rPr>
          <w:color w:val="000000" w:themeColor="text1"/>
          <w:sz w:val="22"/>
          <w:szCs w:val="22"/>
          <w:lang w:eastAsia="ja-JP"/>
        </w:rPr>
        <w:tab/>
        <w:t>The Handler shall conform with national or international accounting standards in regard to financial accounts associated with business transactions.</w:t>
      </w:r>
    </w:p>
    <w:p w14:paraId="6A417BFF" w14:textId="645D8F4B" w:rsidR="00DB5E1D" w:rsidRPr="00AC48F4" w:rsidRDefault="00DB5E1D" w:rsidP="00DB5E1D">
      <w:pPr>
        <w:spacing w:before="240" w:after="120" w:line="276" w:lineRule="auto"/>
        <w:ind w:left="907" w:hanging="907"/>
        <w:rPr>
          <w:color w:val="000000" w:themeColor="text1"/>
          <w:sz w:val="22"/>
          <w:szCs w:val="22"/>
          <w:lang w:eastAsia="ja-JP"/>
        </w:rPr>
      </w:pPr>
      <w:r w:rsidRPr="00AC48F4">
        <w:rPr>
          <w:color w:val="000000" w:themeColor="text1"/>
          <w:sz w:val="22"/>
          <w:szCs w:val="22"/>
          <w:lang w:eastAsia="ja-JP"/>
        </w:rPr>
        <w:t>5.1.2.5</w:t>
      </w:r>
      <w:r w:rsidRPr="00AC48F4">
        <w:rPr>
          <w:color w:val="000000" w:themeColor="text1"/>
          <w:sz w:val="22"/>
          <w:szCs w:val="22"/>
          <w:lang w:eastAsia="ja-JP"/>
        </w:rPr>
        <w:tab/>
        <w:t>The Handler shall annually undergo a financial audit or review by an independent accountant, in jurisdictions where such audits are allowed.</w:t>
      </w:r>
    </w:p>
    <w:p w14:paraId="7A297896" w14:textId="744F21E9"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w:t>
      </w:r>
      <w:r w:rsidR="0096061C" w:rsidRPr="00AC48F4">
        <w:rPr>
          <w:color w:val="000000" w:themeColor="text1"/>
        </w:rPr>
        <w:t>.1.</w:t>
      </w:r>
      <w:r w:rsidR="00DB5E1D" w:rsidRPr="00AC48F4">
        <w:rPr>
          <w:color w:val="000000" w:themeColor="text1"/>
        </w:rPr>
        <w:t>3</w:t>
      </w:r>
      <w:r w:rsidR="0096061C" w:rsidRPr="00AC48F4">
        <w:rPr>
          <w:color w:val="000000" w:themeColor="text1"/>
        </w:rPr>
        <w:tab/>
      </w:r>
      <w:r w:rsidR="00CB2278" w:rsidRPr="00AC48F4">
        <w:rPr>
          <w:color w:val="000000" w:themeColor="text1"/>
        </w:rPr>
        <w:t>Anti-Corruption</w:t>
      </w:r>
      <w:bookmarkEnd w:id="273"/>
    </w:p>
    <w:p w14:paraId="24040236" w14:textId="1AD4D68A"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96061C" w:rsidRPr="00AC48F4">
        <w:rPr>
          <w:color w:val="000000" w:themeColor="text1"/>
          <w:sz w:val="22"/>
          <w:szCs w:val="22"/>
        </w:rPr>
        <w:t>.1.</w:t>
      </w:r>
      <w:r w:rsidR="00DB5E1D" w:rsidRPr="00AC48F4">
        <w:rPr>
          <w:color w:val="000000" w:themeColor="text1"/>
          <w:sz w:val="22"/>
          <w:szCs w:val="22"/>
        </w:rPr>
        <w:t>3</w:t>
      </w:r>
      <w:r w:rsidR="0096061C" w:rsidRPr="00AC48F4">
        <w:rPr>
          <w:color w:val="000000" w:themeColor="text1"/>
          <w:sz w:val="22"/>
          <w:szCs w:val="22"/>
        </w:rPr>
        <w:t>.1</w:t>
      </w:r>
      <w:r w:rsidR="00B17472" w:rsidRPr="00AC48F4">
        <w:rPr>
          <w:color w:val="000000" w:themeColor="text1"/>
          <w:sz w:val="22"/>
          <w:szCs w:val="22"/>
        </w:rPr>
        <w:t>*</w:t>
      </w:r>
      <w:r w:rsidR="0096061C" w:rsidRPr="00AC48F4">
        <w:rPr>
          <w:color w:val="000000" w:themeColor="text1"/>
          <w:sz w:val="22"/>
          <w:szCs w:val="22"/>
        </w:rPr>
        <w:tab/>
      </w:r>
      <w:r w:rsidR="00B85B1A"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establish and implement a written anti-corruption policy and documented procedures to:</w:t>
      </w:r>
    </w:p>
    <w:p w14:paraId="48D5A4DD" w14:textId="3A5B6A32" w:rsidR="00CB2278" w:rsidRPr="00AC48F4" w:rsidRDefault="00CB2278" w:rsidP="00F73DCA">
      <w:pPr>
        <w:pStyle w:val="bodycopy"/>
        <w:widowControl w:val="0"/>
        <w:numPr>
          <w:ilvl w:val="0"/>
          <w:numId w:val="44"/>
        </w:numPr>
        <w:spacing w:before="0"/>
        <w:ind w:left="1260"/>
        <w:rPr>
          <w:color w:val="000000" w:themeColor="text1"/>
          <w:sz w:val="22"/>
          <w:szCs w:val="22"/>
        </w:rPr>
      </w:pPr>
      <w:r w:rsidRPr="00AC48F4">
        <w:rPr>
          <w:color w:val="000000" w:themeColor="text1"/>
          <w:sz w:val="22"/>
          <w:szCs w:val="22"/>
        </w:rPr>
        <w:t>Prohibit bribery, embezzlement, extortion, money laundering</w:t>
      </w:r>
      <w:r w:rsidR="00B85B1A" w:rsidRPr="00AC48F4">
        <w:rPr>
          <w:color w:val="000000" w:themeColor="text1"/>
          <w:sz w:val="22"/>
          <w:szCs w:val="22"/>
        </w:rPr>
        <w:t>,</w:t>
      </w:r>
      <w:r w:rsidRPr="00AC48F4">
        <w:rPr>
          <w:color w:val="000000" w:themeColor="text1"/>
          <w:sz w:val="22"/>
          <w:szCs w:val="22"/>
        </w:rPr>
        <w:t xml:space="preserve"> facilitation payments</w:t>
      </w:r>
      <w:r w:rsidR="00B85B1A" w:rsidRPr="00AC48F4">
        <w:rPr>
          <w:color w:val="000000" w:themeColor="text1"/>
          <w:sz w:val="22"/>
          <w:szCs w:val="22"/>
        </w:rPr>
        <w:t xml:space="preserve"> and smuggling</w:t>
      </w:r>
      <w:r w:rsidRPr="00AC48F4">
        <w:rPr>
          <w:color w:val="000000" w:themeColor="text1"/>
          <w:sz w:val="22"/>
          <w:szCs w:val="22"/>
        </w:rPr>
        <w:t>, and set criteria and approval process for offer or receipt of gifts or services</w:t>
      </w:r>
      <w:r w:rsidR="00B85B1A" w:rsidRPr="00AC48F4">
        <w:rPr>
          <w:color w:val="000000" w:themeColor="text1"/>
          <w:sz w:val="22"/>
          <w:szCs w:val="22"/>
        </w:rPr>
        <w:t>;</w:t>
      </w:r>
    </w:p>
    <w:p w14:paraId="4722848E" w14:textId="77777777" w:rsidR="00CB2278" w:rsidRPr="00AC48F4" w:rsidRDefault="00CB2278" w:rsidP="00F73DCA">
      <w:pPr>
        <w:pStyle w:val="bodycopy"/>
        <w:widowControl w:val="0"/>
        <w:numPr>
          <w:ilvl w:val="0"/>
          <w:numId w:val="44"/>
        </w:numPr>
        <w:spacing w:before="0"/>
        <w:ind w:left="1260"/>
        <w:rPr>
          <w:color w:val="000000" w:themeColor="text1"/>
          <w:sz w:val="22"/>
          <w:szCs w:val="22"/>
        </w:rPr>
      </w:pPr>
      <w:r w:rsidRPr="00AC48F4">
        <w:rPr>
          <w:color w:val="000000" w:themeColor="text1"/>
          <w:sz w:val="22"/>
          <w:szCs w:val="22"/>
        </w:rPr>
        <w:t xml:space="preserve">Identify and avoid potential conflicts of interest </w:t>
      </w:r>
    </w:p>
    <w:p w14:paraId="1244265D" w14:textId="00CAF8A6" w:rsidR="00CB2278" w:rsidRPr="00AC48F4" w:rsidRDefault="00CB2278" w:rsidP="00F73DCA">
      <w:pPr>
        <w:pStyle w:val="bodycopy"/>
        <w:widowControl w:val="0"/>
        <w:numPr>
          <w:ilvl w:val="0"/>
          <w:numId w:val="44"/>
        </w:numPr>
        <w:spacing w:before="0"/>
        <w:ind w:left="1260"/>
        <w:rPr>
          <w:color w:val="000000" w:themeColor="text1"/>
          <w:sz w:val="22"/>
          <w:szCs w:val="22"/>
        </w:rPr>
      </w:pPr>
      <w:r w:rsidRPr="00AC48F4">
        <w:rPr>
          <w:color w:val="000000" w:themeColor="text1"/>
          <w:sz w:val="22"/>
          <w:szCs w:val="22"/>
        </w:rPr>
        <w:t>Identify and avoid charitable and political contributions with potential corruption risk</w:t>
      </w:r>
      <w:r w:rsidR="00B85B1A" w:rsidRPr="00AC48F4">
        <w:rPr>
          <w:color w:val="000000" w:themeColor="text1"/>
          <w:sz w:val="22"/>
          <w:szCs w:val="22"/>
        </w:rPr>
        <w:t>;</w:t>
      </w:r>
    </w:p>
    <w:p w14:paraId="5B806B0A" w14:textId="6005CE03" w:rsidR="00CB2278" w:rsidRPr="00AC48F4" w:rsidRDefault="00CB2278" w:rsidP="00F73DCA">
      <w:pPr>
        <w:pStyle w:val="bodycopy"/>
        <w:widowControl w:val="0"/>
        <w:numPr>
          <w:ilvl w:val="0"/>
          <w:numId w:val="44"/>
        </w:numPr>
        <w:spacing w:before="0"/>
        <w:ind w:left="1260"/>
        <w:rPr>
          <w:color w:val="000000" w:themeColor="text1"/>
          <w:sz w:val="22"/>
          <w:szCs w:val="22"/>
        </w:rPr>
      </w:pPr>
      <w:r w:rsidRPr="00AC48F4">
        <w:rPr>
          <w:color w:val="000000" w:themeColor="text1"/>
          <w:sz w:val="22"/>
          <w:szCs w:val="22"/>
        </w:rPr>
        <w:t>Require workers to internally report suspected corruption and protect them from penalty or adverse consequences for doing so or for refusing to participate in corruption</w:t>
      </w:r>
      <w:r w:rsidR="00B85B1A" w:rsidRPr="00AC48F4">
        <w:rPr>
          <w:color w:val="000000" w:themeColor="text1"/>
          <w:sz w:val="22"/>
          <w:szCs w:val="22"/>
        </w:rPr>
        <w:t>;</w:t>
      </w:r>
    </w:p>
    <w:p w14:paraId="689753BE" w14:textId="6925D4CE" w:rsidR="00CB2278" w:rsidRPr="00AC48F4" w:rsidRDefault="00CB2278" w:rsidP="00F73DCA">
      <w:pPr>
        <w:pStyle w:val="bodycopy"/>
        <w:widowControl w:val="0"/>
        <w:numPr>
          <w:ilvl w:val="0"/>
          <w:numId w:val="44"/>
        </w:numPr>
        <w:spacing w:before="0"/>
        <w:ind w:left="1260"/>
        <w:rPr>
          <w:color w:val="000000" w:themeColor="text1"/>
          <w:sz w:val="22"/>
          <w:szCs w:val="22"/>
        </w:rPr>
      </w:pPr>
      <w:r w:rsidRPr="00AC48F4">
        <w:rPr>
          <w:color w:val="000000" w:themeColor="text1"/>
          <w:sz w:val="22"/>
          <w:szCs w:val="22"/>
        </w:rPr>
        <w:t>Identify, monitor and manage the parts of its business with high corruption risk</w:t>
      </w:r>
      <w:r w:rsidR="00B85B1A" w:rsidRPr="00AC48F4">
        <w:rPr>
          <w:color w:val="000000" w:themeColor="text1"/>
          <w:sz w:val="22"/>
          <w:szCs w:val="22"/>
        </w:rPr>
        <w:t>;</w:t>
      </w:r>
    </w:p>
    <w:p w14:paraId="10749C8F" w14:textId="2BABAEA6" w:rsidR="00CB2278" w:rsidRPr="00AC48F4" w:rsidRDefault="00CB2278" w:rsidP="00F73DCA">
      <w:pPr>
        <w:pStyle w:val="bodycopy"/>
        <w:widowControl w:val="0"/>
        <w:numPr>
          <w:ilvl w:val="0"/>
          <w:numId w:val="44"/>
        </w:numPr>
        <w:spacing w:before="0"/>
        <w:ind w:left="1260"/>
        <w:rPr>
          <w:color w:val="000000" w:themeColor="text1"/>
          <w:sz w:val="22"/>
          <w:szCs w:val="22"/>
        </w:rPr>
      </w:pPr>
      <w:r w:rsidRPr="00AC48F4">
        <w:rPr>
          <w:color w:val="000000" w:themeColor="text1"/>
          <w:sz w:val="22"/>
          <w:szCs w:val="22"/>
        </w:rPr>
        <w:t>Investigate suspected corruption and impose sanctions if found</w:t>
      </w:r>
      <w:r w:rsidR="00B85B1A" w:rsidRPr="00AC48F4">
        <w:rPr>
          <w:color w:val="000000" w:themeColor="text1"/>
          <w:sz w:val="22"/>
          <w:szCs w:val="22"/>
        </w:rPr>
        <w:t>; and</w:t>
      </w:r>
    </w:p>
    <w:p w14:paraId="64A6C914" w14:textId="56C987D2" w:rsidR="00CB2278" w:rsidRPr="00AC48F4" w:rsidRDefault="00CB2278" w:rsidP="00F73DCA">
      <w:pPr>
        <w:pStyle w:val="bodycopy"/>
        <w:widowControl w:val="0"/>
        <w:numPr>
          <w:ilvl w:val="0"/>
          <w:numId w:val="44"/>
        </w:numPr>
        <w:spacing w:before="0"/>
        <w:ind w:left="1260"/>
        <w:rPr>
          <w:color w:val="000000" w:themeColor="text1"/>
          <w:sz w:val="22"/>
          <w:szCs w:val="22"/>
        </w:rPr>
      </w:pPr>
      <w:r w:rsidRPr="00AC48F4">
        <w:rPr>
          <w:color w:val="000000" w:themeColor="text1"/>
          <w:sz w:val="22"/>
          <w:szCs w:val="22"/>
        </w:rPr>
        <w:t>Report publicly on proven incidents of corruption</w:t>
      </w:r>
      <w:r w:rsidR="00B85B1A" w:rsidRPr="00AC48F4">
        <w:rPr>
          <w:color w:val="000000" w:themeColor="text1"/>
          <w:sz w:val="22"/>
          <w:szCs w:val="22"/>
        </w:rPr>
        <w:t>.</w:t>
      </w:r>
    </w:p>
    <w:p w14:paraId="6D7CE7C5" w14:textId="72373F60" w:rsidR="00CB2278" w:rsidRPr="00AC48F4" w:rsidRDefault="0013592D" w:rsidP="00F73DCA">
      <w:pPr>
        <w:pStyle w:val="Heading4"/>
        <w:numPr>
          <w:ilvl w:val="0"/>
          <w:numId w:val="0"/>
        </w:numPr>
        <w:tabs>
          <w:tab w:val="left" w:pos="900"/>
        </w:tabs>
        <w:spacing w:before="240" w:line="276" w:lineRule="auto"/>
        <w:textboxTightWrap w:val="none"/>
        <w:rPr>
          <w:b/>
          <w:color w:val="000000" w:themeColor="text1"/>
          <w:sz w:val="22"/>
          <w:szCs w:val="22"/>
        </w:rPr>
      </w:pPr>
      <w:r w:rsidRPr="00AC48F4">
        <w:rPr>
          <w:color w:val="000000" w:themeColor="text1"/>
          <w:sz w:val="22"/>
          <w:szCs w:val="22"/>
        </w:rPr>
        <w:t>5</w:t>
      </w:r>
      <w:r w:rsidR="0096061C" w:rsidRPr="00AC48F4">
        <w:rPr>
          <w:color w:val="000000" w:themeColor="text1"/>
          <w:sz w:val="22"/>
          <w:szCs w:val="22"/>
        </w:rPr>
        <w:t>.1.</w:t>
      </w:r>
      <w:r w:rsidR="00DB5E1D" w:rsidRPr="00AC48F4">
        <w:rPr>
          <w:color w:val="000000" w:themeColor="text1"/>
          <w:sz w:val="22"/>
          <w:szCs w:val="22"/>
        </w:rPr>
        <w:t>3</w:t>
      </w:r>
      <w:r w:rsidR="0096061C" w:rsidRPr="00AC48F4">
        <w:rPr>
          <w:color w:val="000000" w:themeColor="text1"/>
          <w:sz w:val="22"/>
          <w:szCs w:val="22"/>
        </w:rPr>
        <w:t>.2</w:t>
      </w:r>
      <w:r w:rsidR="0096061C" w:rsidRPr="00AC48F4">
        <w:rPr>
          <w:color w:val="000000" w:themeColor="text1"/>
          <w:sz w:val="22"/>
          <w:szCs w:val="22"/>
        </w:rPr>
        <w:tab/>
      </w:r>
      <w:r w:rsidR="00CB2278" w:rsidRPr="00AC48F4">
        <w:rPr>
          <w:color w:val="000000" w:themeColor="text1"/>
          <w:sz w:val="22"/>
          <w:szCs w:val="22"/>
        </w:rPr>
        <w:t xml:space="preserve">The </w:t>
      </w:r>
      <w:r w:rsidR="005D5154" w:rsidRPr="00AC48F4">
        <w:rPr>
          <w:color w:val="000000" w:themeColor="text1"/>
          <w:sz w:val="22"/>
          <w:szCs w:val="22"/>
        </w:rPr>
        <w:t xml:space="preserve">Handler </w:t>
      </w:r>
      <w:r w:rsidR="00CB2278" w:rsidRPr="00AC48F4">
        <w:rPr>
          <w:color w:val="000000" w:themeColor="text1"/>
          <w:sz w:val="22"/>
          <w:szCs w:val="22"/>
        </w:rPr>
        <w:t>shall train relevant workers in anti-corruption policies and procedures.</w:t>
      </w:r>
    </w:p>
    <w:p w14:paraId="32FE8005" w14:textId="4B7E953F" w:rsidR="004936E4" w:rsidRPr="00AC48F4" w:rsidRDefault="004936E4" w:rsidP="00571D2A">
      <w:pPr>
        <w:tabs>
          <w:tab w:val="left" w:pos="900"/>
        </w:tabs>
        <w:spacing w:before="240" w:after="120"/>
        <w:rPr>
          <w:b/>
          <w:color w:val="000000" w:themeColor="text1"/>
        </w:rPr>
      </w:pPr>
      <w:bookmarkStart w:id="274" w:name="_Toc17712780"/>
      <w:r w:rsidRPr="00AC48F4">
        <w:rPr>
          <w:b/>
          <w:bCs/>
          <w:color w:val="000000" w:themeColor="text1"/>
        </w:rPr>
        <w:t>5.1.4</w:t>
      </w:r>
      <w:r w:rsidRPr="00AC48F4">
        <w:rPr>
          <w:b/>
          <w:bCs/>
          <w:color w:val="000000" w:themeColor="text1"/>
        </w:rPr>
        <w:tab/>
        <w:t>Material Sourcing and Due Diligence Policies</w:t>
      </w:r>
      <w:r w:rsidR="00866C0D" w:rsidRPr="00AC48F4">
        <w:rPr>
          <w:rStyle w:val="FootnoteReference"/>
          <w:b/>
          <w:bCs/>
          <w:color w:val="000000" w:themeColor="text1"/>
        </w:rPr>
        <w:footnoteReference w:id="32"/>
      </w:r>
    </w:p>
    <w:p w14:paraId="4474DB2D" w14:textId="30E69A07" w:rsidR="004936E4" w:rsidRPr="00AC48F4" w:rsidRDefault="004936E4" w:rsidP="00866C0D">
      <w:pPr>
        <w:spacing w:before="240" w:after="120" w:line="276" w:lineRule="auto"/>
        <w:ind w:left="907" w:hanging="907"/>
        <w:rPr>
          <w:color w:val="000000" w:themeColor="text1"/>
          <w:sz w:val="22"/>
          <w:szCs w:val="22"/>
        </w:rPr>
      </w:pPr>
      <w:r w:rsidRPr="00AC48F4">
        <w:rPr>
          <w:color w:val="000000" w:themeColor="text1"/>
          <w:sz w:val="22"/>
          <w:szCs w:val="22"/>
        </w:rPr>
        <w:t>5.1.4.1</w:t>
      </w:r>
      <w:r w:rsidR="00B17472" w:rsidRPr="00AC48F4">
        <w:rPr>
          <w:color w:val="000000" w:themeColor="text1"/>
          <w:sz w:val="22"/>
          <w:szCs w:val="22"/>
        </w:rPr>
        <w:t>*</w:t>
      </w:r>
      <w:r w:rsidRPr="00AC48F4">
        <w:rPr>
          <w:color w:val="000000" w:themeColor="text1"/>
          <w:sz w:val="22"/>
          <w:szCs w:val="22"/>
        </w:rPr>
        <w:tab/>
        <w:t xml:space="preserve">The Handler shall conduct due diligence on its </w:t>
      </w:r>
      <w:r w:rsidR="00AB7D90" w:rsidRPr="00AC48F4">
        <w:rPr>
          <w:color w:val="000000" w:themeColor="text1"/>
          <w:sz w:val="22"/>
          <w:szCs w:val="22"/>
        </w:rPr>
        <w:t xml:space="preserve">diamond </w:t>
      </w:r>
      <w:r w:rsidRPr="00AC48F4">
        <w:rPr>
          <w:color w:val="000000" w:themeColor="text1"/>
          <w:sz w:val="22"/>
          <w:szCs w:val="22"/>
        </w:rPr>
        <w:t>supply</w:t>
      </w:r>
      <w:r w:rsidR="00526E06" w:rsidRPr="00AC48F4">
        <w:rPr>
          <w:color w:val="000000" w:themeColor="text1"/>
          <w:sz w:val="22"/>
          <w:szCs w:val="22"/>
        </w:rPr>
        <w:t xml:space="preserve"> chain</w:t>
      </w:r>
      <w:r w:rsidRPr="00AC48F4">
        <w:rPr>
          <w:color w:val="000000" w:themeColor="text1"/>
          <w:sz w:val="22"/>
          <w:szCs w:val="22"/>
        </w:rPr>
        <w:t xml:space="preserve">, </w:t>
      </w:r>
      <w:r w:rsidR="00AB7D90" w:rsidRPr="00AC48F4">
        <w:rPr>
          <w:color w:val="000000" w:themeColor="text1"/>
          <w:sz w:val="22"/>
          <w:szCs w:val="22"/>
        </w:rPr>
        <w:t>including</w:t>
      </w:r>
      <w:r w:rsidRPr="00AC48F4">
        <w:rPr>
          <w:color w:val="000000" w:themeColor="text1"/>
          <w:sz w:val="22"/>
          <w:szCs w:val="22"/>
        </w:rPr>
        <w:t xml:space="preserve"> Certified Diamonds </w:t>
      </w:r>
      <w:r w:rsidR="00AB7D90" w:rsidRPr="00AC48F4">
        <w:rPr>
          <w:color w:val="000000" w:themeColor="text1"/>
          <w:sz w:val="22"/>
          <w:szCs w:val="22"/>
        </w:rPr>
        <w:t>and</w:t>
      </w:r>
      <w:r w:rsidRPr="00AC48F4">
        <w:rPr>
          <w:color w:val="000000" w:themeColor="text1"/>
          <w:sz w:val="22"/>
          <w:szCs w:val="22"/>
        </w:rPr>
        <w:t xml:space="preserve"> no</w:t>
      </w:r>
      <w:r w:rsidR="00AB7D90" w:rsidRPr="00AC48F4">
        <w:rPr>
          <w:color w:val="000000" w:themeColor="text1"/>
          <w:sz w:val="22"/>
          <w:szCs w:val="22"/>
        </w:rPr>
        <w:t>n</w:t>
      </w:r>
      <w:r w:rsidR="0075609A" w:rsidRPr="00AC48F4">
        <w:rPr>
          <w:color w:val="000000" w:themeColor="text1"/>
          <w:sz w:val="22"/>
          <w:szCs w:val="22"/>
        </w:rPr>
        <w:t>-</w:t>
      </w:r>
      <w:r w:rsidR="00AB7D90" w:rsidRPr="00AC48F4">
        <w:rPr>
          <w:color w:val="000000" w:themeColor="text1"/>
          <w:sz w:val="22"/>
          <w:szCs w:val="22"/>
        </w:rPr>
        <w:t>certified diamonds</w:t>
      </w:r>
      <w:r w:rsidRPr="00AC48F4">
        <w:rPr>
          <w:color w:val="000000" w:themeColor="text1"/>
          <w:sz w:val="22"/>
          <w:szCs w:val="22"/>
        </w:rPr>
        <w:t xml:space="preserve">, in accordance with the </w:t>
      </w:r>
      <w:r w:rsidRPr="00AC48F4">
        <w:rPr>
          <w:i/>
          <w:iCs/>
          <w:color w:val="000000" w:themeColor="text1"/>
          <w:sz w:val="22"/>
          <w:szCs w:val="22"/>
        </w:rPr>
        <w:t>OECD Due Diligence Guidance for Responsible Supply Chains of Minerals from Conflict-Affected and High-Risk Areas</w:t>
      </w:r>
      <w:r w:rsidRPr="00AC48F4">
        <w:rPr>
          <w:color w:val="000000" w:themeColor="text1"/>
          <w:sz w:val="22"/>
          <w:szCs w:val="22"/>
        </w:rPr>
        <w:t xml:space="preserve"> (the ‘OECD Guidance’).</w:t>
      </w:r>
    </w:p>
    <w:p w14:paraId="7334B58C" w14:textId="1BC1AC4B" w:rsidR="00571936" w:rsidRPr="00AC48F4" w:rsidRDefault="0095127E" w:rsidP="00571936">
      <w:pPr>
        <w:spacing w:before="240" w:after="120" w:line="276" w:lineRule="auto"/>
        <w:ind w:left="907" w:hanging="907"/>
        <w:rPr>
          <w:color w:val="000000" w:themeColor="text1"/>
          <w:sz w:val="22"/>
          <w:szCs w:val="22"/>
        </w:rPr>
      </w:pPr>
      <w:r w:rsidRPr="00AC48F4">
        <w:rPr>
          <w:color w:val="000000" w:themeColor="text1"/>
          <w:sz w:val="22"/>
          <w:szCs w:val="22"/>
        </w:rPr>
        <w:lastRenderedPageBreak/>
        <w:t>5.1.4.2</w:t>
      </w:r>
      <w:r w:rsidRPr="00AC48F4">
        <w:rPr>
          <w:color w:val="000000" w:themeColor="text1"/>
          <w:sz w:val="22"/>
          <w:szCs w:val="22"/>
        </w:rPr>
        <w:tab/>
        <w:t xml:space="preserve">The Handler </w:t>
      </w:r>
      <w:r w:rsidR="004936E4" w:rsidRPr="00AC48F4">
        <w:rPr>
          <w:color w:val="000000" w:themeColor="text1"/>
          <w:sz w:val="22"/>
          <w:szCs w:val="22"/>
        </w:rPr>
        <w:t xml:space="preserve">shall </w:t>
      </w:r>
      <w:r w:rsidRPr="00AC48F4">
        <w:rPr>
          <w:color w:val="000000" w:themeColor="text1"/>
          <w:sz w:val="22"/>
          <w:szCs w:val="22"/>
        </w:rPr>
        <w:t>develop</w:t>
      </w:r>
      <w:r w:rsidR="004936E4" w:rsidRPr="00AC48F4">
        <w:rPr>
          <w:color w:val="000000" w:themeColor="text1"/>
          <w:sz w:val="22"/>
          <w:szCs w:val="22"/>
        </w:rPr>
        <w:t xml:space="preserve"> and communicate </w:t>
      </w:r>
      <w:r w:rsidRPr="00AC48F4">
        <w:rPr>
          <w:color w:val="000000" w:themeColor="text1"/>
          <w:sz w:val="22"/>
          <w:szCs w:val="22"/>
        </w:rPr>
        <w:t>publicly a supply chain policy addressing</w:t>
      </w:r>
      <w:r w:rsidR="004936E4" w:rsidRPr="00AC48F4">
        <w:rPr>
          <w:color w:val="000000" w:themeColor="text1"/>
          <w:sz w:val="22"/>
          <w:szCs w:val="22"/>
        </w:rPr>
        <w:t xml:space="preserve"> sourcing </w:t>
      </w:r>
      <w:r w:rsidRPr="00AC48F4">
        <w:rPr>
          <w:color w:val="000000" w:themeColor="text1"/>
          <w:sz w:val="22"/>
          <w:szCs w:val="22"/>
        </w:rPr>
        <w:t xml:space="preserve">of diamonds </w:t>
      </w:r>
      <w:r w:rsidR="004936E4" w:rsidRPr="00AC48F4">
        <w:rPr>
          <w:color w:val="000000" w:themeColor="text1"/>
          <w:sz w:val="22"/>
          <w:szCs w:val="22"/>
        </w:rPr>
        <w:t>from conflict-affected and high-risk areas</w:t>
      </w:r>
      <w:r w:rsidRPr="00AC48F4">
        <w:rPr>
          <w:color w:val="000000" w:themeColor="text1"/>
          <w:sz w:val="22"/>
          <w:szCs w:val="22"/>
        </w:rPr>
        <w:t>,</w:t>
      </w:r>
      <w:r w:rsidR="004936E4" w:rsidRPr="00AC48F4">
        <w:rPr>
          <w:color w:val="000000" w:themeColor="text1"/>
          <w:sz w:val="22"/>
          <w:szCs w:val="22"/>
        </w:rPr>
        <w:t xml:space="preserve"> consistent </w:t>
      </w:r>
      <w:r w:rsidRPr="00AC48F4">
        <w:rPr>
          <w:color w:val="000000" w:themeColor="text1"/>
          <w:sz w:val="22"/>
          <w:szCs w:val="22"/>
        </w:rPr>
        <w:t xml:space="preserve">with </w:t>
      </w:r>
      <w:r w:rsidR="004936E4" w:rsidRPr="00AC48F4">
        <w:rPr>
          <w:color w:val="000000" w:themeColor="text1"/>
          <w:sz w:val="22"/>
          <w:szCs w:val="22"/>
        </w:rPr>
        <w:t>Annex II of the OECD Guidance.</w:t>
      </w:r>
    </w:p>
    <w:p w14:paraId="6FFB6CF2" w14:textId="5E342C07" w:rsidR="00AB7D90" w:rsidRPr="00AC48F4" w:rsidRDefault="00AB7D90" w:rsidP="00571936">
      <w:pPr>
        <w:spacing w:before="240" w:after="120" w:line="276" w:lineRule="auto"/>
        <w:ind w:left="907" w:hanging="907"/>
        <w:rPr>
          <w:color w:val="000000" w:themeColor="text1"/>
          <w:sz w:val="22"/>
          <w:szCs w:val="22"/>
        </w:rPr>
      </w:pPr>
      <w:r w:rsidRPr="00AC48F4">
        <w:rPr>
          <w:color w:val="000000" w:themeColor="text1"/>
          <w:sz w:val="22"/>
          <w:szCs w:val="22"/>
        </w:rPr>
        <w:t>5.1.4.3</w:t>
      </w:r>
      <w:r w:rsidRPr="00AC48F4">
        <w:rPr>
          <w:color w:val="000000" w:themeColor="text1"/>
          <w:sz w:val="22"/>
          <w:szCs w:val="22"/>
        </w:rPr>
        <w:tab/>
        <w:t>The Handler shall comply with the Kimberley Process Certification Scheme and World Diamond Council System of Warranties.</w:t>
      </w:r>
    </w:p>
    <w:p w14:paraId="1289F544" w14:textId="10D691AB" w:rsidR="00AB7D90" w:rsidRPr="00AC48F4" w:rsidRDefault="00AB7D90" w:rsidP="00571936">
      <w:pPr>
        <w:spacing w:before="240" w:after="120" w:line="276" w:lineRule="auto"/>
        <w:ind w:left="907" w:hanging="907"/>
        <w:rPr>
          <w:color w:val="000000" w:themeColor="text1"/>
          <w:sz w:val="22"/>
          <w:szCs w:val="22"/>
        </w:rPr>
      </w:pPr>
      <w:r w:rsidRPr="00AC48F4">
        <w:rPr>
          <w:color w:val="000000" w:themeColor="text1"/>
          <w:sz w:val="22"/>
          <w:szCs w:val="22"/>
        </w:rPr>
        <w:t>5.1.4.4</w:t>
      </w:r>
      <w:r w:rsidRPr="00AC48F4">
        <w:rPr>
          <w:color w:val="000000" w:themeColor="text1"/>
          <w:sz w:val="22"/>
          <w:szCs w:val="22"/>
        </w:rPr>
        <w:tab/>
        <w:t xml:space="preserve">If the Handler determines </w:t>
      </w:r>
      <w:r w:rsidR="00171365" w:rsidRPr="00AC48F4">
        <w:rPr>
          <w:color w:val="000000" w:themeColor="text1"/>
          <w:sz w:val="22"/>
          <w:szCs w:val="22"/>
        </w:rPr>
        <w:t>that a</w:t>
      </w:r>
      <w:r w:rsidRPr="00AC48F4">
        <w:rPr>
          <w:color w:val="000000" w:themeColor="text1"/>
          <w:sz w:val="22"/>
          <w:szCs w:val="22"/>
        </w:rPr>
        <w:t xml:space="preserve"> supplier </w:t>
      </w:r>
      <w:r w:rsidR="00171365" w:rsidRPr="00AC48F4">
        <w:rPr>
          <w:color w:val="000000" w:themeColor="text1"/>
          <w:sz w:val="22"/>
          <w:szCs w:val="22"/>
        </w:rPr>
        <w:t>has</w:t>
      </w:r>
      <w:r w:rsidRPr="00AC48F4">
        <w:rPr>
          <w:color w:val="000000" w:themeColor="text1"/>
          <w:sz w:val="22"/>
          <w:szCs w:val="22"/>
        </w:rPr>
        <w:t xml:space="preserve"> a high risk of contributing to human rights violations, it </w:t>
      </w:r>
      <w:r w:rsidR="00171365" w:rsidRPr="00AC48F4">
        <w:rPr>
          <w:color w:val="000000" w:themeColor="text1"/>
          <w:sz w:val="22"/>
          <w:szCs w:val="22"/>
        </w:rPr>
        <w:t xml:space="preserve">shall </w:t>
      </w:r>
      <w:r w:rsidRPr="00AC48F4">
        <w:rPr>
          <w:color w:val="000000" w:themeColor="text1"/>
          <w:sz w:val="22"/>
          <w:szCs w:val="22"/>
        </w:rPr>
        <w:t xml:space="preserve">conduct </w:t>
      </w:r>
      <w:r w:rsidR="00171365" w:rsidRPr="00AC48F4">
        <w:rPr>
          <w:color w:val="000000" w:themeColor="text1"/>
          <w:sz w:val="22"/>
          <w:szCs w:val="22"/>
        </w:rPr>
        <w:t>enhanced due diligence</w:t>
      </w:r>
      <w:r w:rsidRPr="00AC48F4">
        <w:rPr>
          <w:color w:val="000000" w:themeColor="text1"/>
          <w:sz w:val="22"/>
          <w:szCs w:val="22"/>
        </w:rPr>
        <w:t xml:space="preserve"> to determine if the violations are occurring and, if so, </w:t>
      </w:r>
      <w:r w:rsidR="00171365" w:rsidRPr="00AC48F4">
        <w:rPr>
          <w:color w:val="000000" w:themeColor="text1"/>
          <w:sz w:val="22"/>
          <w:szCs w:val="22"/>
        </w:rPr>
        <w:t xml:space="preserve">temporarily </w:t>
      </w:r>
      <w:r w:rsidRPr="00AC48F4">
        <w:rPr>
          <w:color w:val="000000" w:themeColor="text1"/>
          <w:sz w:val="22"/>
          <w:szCs w:val="22"/>
        </w:rPr>
        <w:t xml:space="preserve">suspend or </w:t>
      </w:r>
      <w:r w:rsidR="00171365" w:rsidRPr="00AC48F4">
        <w:rPr>
          <w:color w:val="000000" w:themeColor="text1"/>
          <w:sz w:val="22"/>
          <w:szCs w:val="22"/>
        </w:rPr>
        <w:t>disengage</w:t>
      </w:r>
      <w:r w:rsidRPr="00AC48F4">
        <w:rPr>
          <w:color w:val="000000" w:themeColor="text1"/>
          <w:sz w:val="22"/>
          <w:szCs w:val="22"/>
        </w:rPr>
        <w:t xml:space="preserve"> business relationships with the supplier until such </w:t>
      </w:r>
      <w:r w:rsidR="00171365" w:rsidRPr="00AC48F4">
        <w:rPr>
          <w:color w:val="000000" w:themeColor="text1"/>
          <w:sz w:val="22"/>
          <w:szCs w:val="22"/>
        </w:rPr>
        <w:t>t</w:t>
      </w:r>
      <w:r w:rsidRPr="00AC48F4">
        <w:rPr>
          <w:color w:val="000000" w:themeColor="text1"/>
          <w:sz w:val="22"/>
          <w:szCs w:val="22"/>
        </w:rPr>
        <w:t>ime as the violations are mitigated and potentially remediated.”</w:t>
      </w:r>
    </w:p>
    <w:p w14:paraId="2608F605" w14:textId="7890AF3B" w:rsidR="006E08E0" w:rsidRPr="00AC48F4" w:rsidRDefault="006E08E0" w:rsidP="00500BF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5.1.</w:t>
      </w:r>
      <w:r w:rsidR="004936E4" w:rsidRPr="00AC48F4">
        <w:rPr>
          <w:color w:val="000000" w:themeColor="text1"/>
        </w:rPr>
        <w:t>5</w:t>
      </w:r>
      <w:r w:rsidRPr="00AC48F4">
        <w:rPr>
          <w:color w:val="000000" w:themeColor="text1"/>
        </w:rPr>
        <w:tab/>
        <w:t>Know Your Counterparty</w:t>
      </w:r>
    </w:p>
    <w:p w14:paraId="40D2DD6E" w14:textId="06C2BF2B" w:rsidR="006E08E0" w:rsidRPr="00AC48F4" w:rsidRDefault="006E08E0" w:rsidP="006E08E0">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5.1.</w:t>
      </w:r>
      <w:r w:rsidR="004936E4" w:rsidRPr="00AC48F4">
        <w:rPr>
          <w:color w:val="000000" w:themeColor="text1"/>
          <w:sz w:val="22"/>
          <w:szCs w:val="22"/>
        </w:rPr>
        <w:t>5</w:t>
      </w:r>
      <w:r w:rsidRPr="00AC48F4">
        <w:rPr>
          <w:color w:val="000000" w:themeColor="text1"/>
          <w:sz w:val="22"/>
          <w:szCs w:val="22"/>
        </w:rPr>
        <w:t>.1</w:t>
      </w:r>
      <w:r w:rsidR="00B17472" w:rsidRPr="00AC48F4">
        <w:rPr>
          <w:color w:val="000000" w:themeColor="text1"/>
          <w:sz w:val="22"/>
          <w:szCs w:val="22"/>
        </w:rPr>
        <w:t>*</w:t>
      </w:r>
      <w:r w:rsidRPr="00AC48F4">
        <w:rPr>
          <w:color w:val="000000" w:themeColor="text1"/>
          <w:sz w:val="22"/>
          <w:szCs w:val="22"/>
        </w:rPr>
        <w:tab/>
        <w:t xml:space="preserve">The Handler shall establish and implement documented Know Your Counterparty procedures for </w:t>
      </w:r>
      <w:r w:rsidR="00171365" w:rsidRPr="00AC48F4">
        <w:rPr>
          <w:color w:val="000000" w:themeColor="text1"/>
          <w:sz w:val="22"/>
          <w:szCs w:val="22"/>
        </w:rPr>
        <w:t xml:space="preserve">all of </w:t>
      </w:r>
      <w:r w:rsidRPr="00AC48F4">
        <w:rPr>
          <w:color w:val="000000" w:themeColor="text1"/>
          <w:sz w:val="22"/>
          <w:szCs w:val="22"/>
        </w:rPr>
        <w:t>its diamond suppliers</w:t>
      </w:r>
      <w:r w:rsidR="00171365" w:rsidRPr="00AC48F4">
        <w:rPr>
          <w:color w:val="000000" w:themeColor="text1"/>
          <w:sz w:val="22"/>
          <w:szCs w:val="22"/>
        </w:rPr>
        <w:t xml:space="preserve"> (Certified Diamonds and non-certified diamonds)</w:t>
      </w:r>
      <w:r w:rsidR="00C848A8" w:rsidRPr="00AC48F4">
        <w:rPr>
          <w:color w:val="000000" w:themeColor="text1"/>
          <w:sz w:val="22"/>
          <w:szCs w:val="22"/>
        </w:rPr>
        <w:t>,</w:t>
      </w:r>
      <w:r w:rsidRPr="00AC48F4">
        <w:rPr>
          <w:color w:val="000000" w:themeColor="text1"/>
          <w:sz w:val="22"/>
          <w:szCs w:val="22"/>
        </w:rPr>
        <w:t xml:space="preserve"> </w:t>
      </w:r>
      <w:r w:rsidR="00C848A8" w:rsidRPr="00AC48F4">
        <w:rPr>
          <w:color w:val="000000" w:themeColor="text1"/>
          <w:sz w:val="22"/>
          <w:szCs w:val="22"/>
        </w:rPr>
        <w:t xml:space="preserve">contractors </w:t>
      </w:r>
      <w:r w:rsidRPr="00AC48F4">
        <w:rPr>
          <w:color w:val="000000" w:themeColor="text1"/>
          <w:sz w:val="22"/>
          <w:szCs w:val="22"/>
        </w:rPr>
        <w:t xml:space="preserve">and other business partners including: </w:t>
      </w:r>
    </w:p>
    <w:p w14:paraId="7485A6F7" w14:textId="7017F5D5" w:rsidR="006E08E0" w:rsidRPr="00AC48F4" w:rsidRDefault="006E08E0" w:rsidP="00D9220C">
      <w:pPr>
        <w:pStyle w:val="bodycopy"/>
        <w:widowControl w:val="0"/>
        <w:numPr>
          <w:ilvl w:val="0"/>
          <w:numId w:val="121"/>
        </w:numPr>
        <w:spacing w:before="0"/>
        <w:ind w:left="1260"/>
        <w:rPr>
          <w:color w:val="000000" w:themeColor="text1"/>
          <w:sz w:val="22"/>
          <w:szCs w:val="22"/>
        </w:rPr>
      </w:pPr>
      <w:r w:rsidRPr="00AC48F4">
        <w:rPr>
          <w:color w:val="000000" w:themeColor="text1"/>
          <w:sz w:val="22"/>
          <w:szCs w:val="22"/>
        </w:rPr>
        <w:t xml:space="preserve">knowing the identity of its </w:t>
      </w:r>
      <w:r w:rsidR="00C848A8" w:rsidRPr="00AC48F4">
        <w:rPr>
          <w:color w:val="000000" w:themeColor="text1"/>
          <w:sz w:val="22"/>
          <w:szCs w:val="22"/>
        </w:rPr>
        <w:t xml:space="preserve">suppliers, contractors, and other </w:t>
      </w:r>
      <w:r w:rsidRPr="00AC48F4">
        <w:rPr>
          <w:color w:val="000000" w:themeColor="text1"/>
          <w:sz w:val="22"/>
          <w:szCs w:val="22"/>
        </w:rPr>
        <w:t xml:space="preserve">business partners and whether they are linked to high risk, conflict affected areas or money laundering, knowing the ultimate beneficiaries, structure and ownership of their business; </w:t>
      </w:r>
    </w:p>
    <w:p w14:paraId="4663420C" w14:textId="0FB8951C" w:rsidR="006E08E0" w:rsidRPr="00AC48F4" w:rsidRDefault="006E08E0" w:rsidP="006E08E0">
      <w:pPr>
        <w:pStyle w:val="bodycopy"/>
        <w:widowControl w:val="0"/>
        <w:numPr>
          <w:ilvl w:val="0"/>
          <w:numId w:val="121"/>
        </w:numPr>
        <w:spacing w:before="0"/>
        <w:ind w:left="1260"/>
        <w:rPr>
          <w:color w:val="000000" w:themeColor="text1"/>
          <w:sz w:val="22"/>
          <w:szCs w:val="22"/>
        </w:rPr>
      </w:pPr>
      <w:r w:rsidRPr="00AC48F4">
        <w:rPr>
          <w:color w:val="000000" w:themeColor="text1"/>
          <w:sz w:val="22"/>
          <w:szCs w:val="22"/>
        </w:rPr>
        <w:t xml:space="preserve">verifying that </w:t>
      </w:r>
      <w:r w:rsidR="00C848A8" w:rsidRPr="00AC48F4">
        <w:rPr>
          <w:color w:val="000000" w:themeColor="text1"/>
          <w:sz w:val="22"/>
          <w:szCs w:val="22"/>
        </w:rPr>
        <w:t xml:space="preserve">suppliers, contractors, and other </w:t>
      </w:r>
      <w:r w:rsidRPr="00AC48F4">
        <w:rPr>
          <w:color w:val="000000" w:themeColor="text1"/>
          <w:sz w:val="22"/>
          <w:szCs w:val="22"/>
        </w:rPr>
        <w:t xml:space="preserve">business partners and ultimate beneficiaries are not on government or international lists of persons or organizations linked to money laundering, fraud, prohibited organizations or linked to conflict; </w:t>
      </w:r>
    </w:p>
    <w:p w14:paraId="68E9AAFC" w14:textId="6CC7D84E" w:rsidR="006E08E0" w:rsidRPr="00AC48F4" w:rsidRDefault="006E08E0" w:rsidP="006E08E0">
      <w:pPr>
        <w:pStyle w:val="bodycopy"/>
        <w:widowControl w:val="0"/>
        <w:numPr>
          <w:ilvl w:val="0"/>
          <w:numId w:val="121"/>
        </w:numPr>
        <w:spacing w:before="0"/>
        <w:ind w:left="1260"/>
        <w:rPr>
          <w:color w:val="000000" w:themeColor="text1"/>
          <w:sz w:val="22"/>
          <w:szCs w:val="22"/>
        </w:rPr>
      </w:pPr>
      <w:r w:rsidRPr="00AC48F4">
        <w:rPr>
          <w:color w:val="000000" w:themeColor="text1"/>
          <w:sz w:val="22"/>
          <w:szCs w:val="22"/>
        </w:rPr>
        <w:t xml:space="preserve">understanding the nature of </w:t>
      </w:r>
      <w:r w:rsidR="00C848A8" w:rsidRPr="00AC48F4">
        <w:rPr>
          <w:color w:val="000000" w:themeColor="text1"/>
          <w:sz w:val="22"/>
          <w:szCs w:val="22"/>
        </w:rPr>
        <w:t xml:space="preserve">the suppliers’, contractors’, and other </w:t>
      </w:r>
      <w:r w:rsidRPr="00AC48F4">
        <w:rPr>
          <w:color w:val="000000" w:themeColor="text1"/>
          <w:sz w:val="22"/>
          <w:szCs w:val="22"/>
        </w:rPr>
        <w:t>business partners’ business, financing and diamond sourcing;</w:t>
      </w:r>
    </w:p>
    <w:p w14:paraId="67518393" w14:textId="77777777" w:rsidR="006E08E0" w:rsidRPr="00AC48F4" w:rsidRDefault="006E08E0" w:rsidP="006E08E0">
      <w:pPr>
        <w:pStyle w:val="bodycopy"/>
        <w:widowControl w:val="0"/>
        <w:numPr>
          <w:ilvl w:val="0"/>
          <w:numId w:val="121"/>
        </w:numPr>
        <w:spacing w:before="0"/>
        <w:ind w:left="1267"/>
        <w:rPr>
          <w:color w:val="000000" w:themeColor="text1"/>
          <w:sz w:val="22"/>
          <w:szCs w:val="22"/>
        </w:rPr>
      </w:pPr>
      <w:r w:rsidRPr="00AC48F4">
        <w:rPr>
          <w:color w:val="000000" w:themeColor="text1"/>
          <w:sz w:val="22"/>
          <w:szCs w:val="22"/>
        </w:rPr>
        <w:t>monitoring financial transactions for suspect activities and reporting any suspicious transaction to relevant authorities; and</w:t>
      </w:r>
    </w:p>
    <w:p w14:paraId="3D318C2C" w14:textId="77777777" w:rsidR="006E08E0" w:rsidRPr="00AC48F4" w:rsidRDefault="006E08E0" w:rsidP="006E08E0">
      <w:pPr>
        <w:pStyle w:val="bodycopy"/>
        <w:widowControl w:val="0"/>
        <w:numPr>
          <w:ilvl w:val="0"/>
          <w:numId w:val="121"/>
        </w:numPr>
        <w:spacing w:before="0"/>
        <w:ind w:left="1267"/>
        <w:rPr>
          <w:color w:val="000000" w:themeColor="text1"/>
          <w:sz w:val="22"/>
          <w:szCs w:val="22"/>
        </w:rPr>
      </w:pPr>
      <w:r w:rsidRPr="00AC48F4">
        <w:rPr>
          <w:color w:val="000000" w:themeColor="text1"/>
          <w:sz w:val="22"/>
          <w:szCs w:val="22"/>
        </w:rPr>
        <w:t>keeping records of this due diligence and its outcomes on counterparties for a minimum of three years.</w:t>
      </w:r>
    </w:p>
    <w:p w14:paraId="30DB51CC" w14:textId="3B4EF07D" w:rsidR="006E08E0" w:rsidRPr="00AC48F4" w:rsidRDefault="006E08E0" w:rsidP="00500BF3">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5.1.</w:t>
      </w:r>
      <w:r w:rsidR="004936E4" w:rsidRPr="00AC48F4">
        <w:rPr>
          <w:color w:val="000000" w:themeColor="text1"/>
          <w:sz w:val="22"/>
          <w:szCs w:val="22"/>
        </w:rPr>
        <w:t>5</w:t>
      </w:r>
      <w:r w:rsidRPr="00AC48F4">
        <w:rPr>
          <w:color w:val="000000" w:themeColor="text1"/>
          <w:sz w:val="22"/>
          <w:szCs w:val="22"/>
        </w:rPr>
        <w:t>.2</w:t>
      </w:r>
      <w:r w:rsidRPr="00AC48F4">
        <w:rPr>
          <w:color w:val="000000" w:themeColor="text1"/>
          <w:sz w:val="22"/>
          <w:szCs w:val="22"/>
        </w:rPr>
        <w:tab/>
        <w:t>The Handler shall designate a senior representative with sufficient knowledge, authority and experience to manage the due diligence process.</w:t>
      </w:r>
    </w:p>
    <w:p w14:paraId="68DDC278" w14:textId="5E6CB2D1" w:rsidR="006E08E0" w:rsidRPr="00AC48F4" w:rsidRDefault="006E08E0" w:rsidP="00500BF3">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5.1.</w:t>
      </w:r>
      <w:r w:rsidR="004936E4" w:rsidRPr="00AC48F4">
        <w:rPr>
          <w:color w:val="000000" w:themeColor="text1"/>
          <w:sz w:val="22"/>
          <w:szCs w:val="22"/>
        </w:rPr>
        <w:t>5</w:t>
      </w:r>
      <w:r w:rsidRPr="00AC48F4">
        <w:rPr>
          <w:color w:val="000000" w:themeColor="text1"/>
          <w:sz w:val="22"/>
          <w:szCs w:val="22"/>
        </w:rPr>
        <w:t>.3</w:t>
      </w:r>
      <w:r w:rsidRPr="00AC48F4">
        <w:rPr>
          <w:color w:val="000000" w:themeColor="text1"/>
          <w:sz w:val="22"/>
          <w:szCs w:val="22"/>
        </w:rPr>
        <w:tab/>
        <w:t xml:space="preserve">The Handler shall train relevant personnel in its due diligence policy and procedures. </w:t>
      </w:r>
    </w:p>
    <w:p w14:paraId="5C45A203" w14:textId="0B14D9BD" w:rsidR="006E08E0" w:rsidRPr="00AC48F4" w:rsidRDefault="006E08E0" w:rsidP="00500BF3">
      <w:pPr>
        <w:spacing w:line="276" w:lineRule="auto"/>
        <w:ind w:left="900" w:hanging="900"/>
        <w:jc w:val="both"/>
        <w:rPr>
          <w:color w:val="000000" w:themeColor="text1"/>
        </w:rPr>
      </w:pPr>
      <w:r w:rsidRPr="00AC48F4">
        <w:rPr>
          <w:color w:val="000000" w:themeColor="text1"/>
          <w:sz w:val="22"/>
          <w:szCs w:val="22"/>
        </w:rPr>
        <w:t>5.1.</w:t>
      </w:r>
      <w:r w:rsidR="004936E4" w:rsidRPr="00AC48F4">
        <w:rPr>
          <w:color w:val="000000" w:themeColor="text1"/>
          <w:sz w:val="22"/>
          <w:szCs w:val="22"/>
        </w:rPr>
        <w:t>5</w:t>
      </w:r>
      <w:r w:rsidRPr="00AC48F4">
        <w:rPr>
          <w:color w:val="000000" w:themeColor="text1"/>
          <w:sz w:val="22"/>
          <w:szCs w:val="22"/>
        </w:rPr>
        <w:t>.4</w:t>
      </w:r>
      <w:r w:rsidRPr="00AC48F4">
        <w:rPr>
          <w:color w:val="000000" w:themeColor="text1"/>
          <w:sz w:val="22"/>
          <w:szCs w:val="22"/>
        </w:rPr>
        <w:tab/>
        <w:t>The Handler shall periodically review and publicly report on its due diligence policy and procedures to ensure they are up to date and sufficient.</w:t>
      </w:r>
    </w:p>
    <w:p w14:paraId="6025F7FA" w14:textId="34D664F2" w:rsidR="00CB2278" w:rsidRPr="00AC48F4" w:rsidRDefault="0013592D" w:rsidP="00F73DCA">
      <w:pPr>
        <w:pStyle w:val="Heading2"/>
        <w:widowControl w:val="0"/>
        <w:numPr>
          <w:ilvl w:val="0"/>
          <w:numId w:val="0"/>
        </w:numPr>
        <w:spacing w:line="276" w:lineRule="auto"/>
        <w:rPr>
          <w:color w:val="000000" w:themeColor="text1"/>
        </w:rPr>
      </w:pPr>
      <w:bookmarkStart w:id="275" w:name="_Toc32417061"/>
      <w:bookmarkEnd w:id="274"/>
      <w:r w:rsidRPr="00AC48F4">
        <w:rPr>
          <w:color w:val="000000" w:themeColor="text1"/>
        </w:rPr>
        <w:lastRenderedPageBreak/>
        <w:t>5</w:t>
      </w:r>
      <w:r w:rsidR="00897A55" w:rsidRPr="00AC48F4">
        <w:rPr>
          <w:color w:val="000000" w:themeColor="text1"/>
        </w:rPr>
        <w:t>.2</w:t>
      </w:r>
      <w:r w:rsidR="00897A55" w:rsidRPr="00AC48F4">
        <w:rPr>
          <w:color w:val="000000" w:themeColor="text1"/>
        </w:rPr>
        <w:tab/>
      </w:r>
      <w:r w:rsidR="00CB2278" w:rsidRPr="00AC48F4">
        <w:rPr>
          <w:color w:val="000000" w:themeColor="text1"/>
        </w:rPr>
        <w:t>Grievances and Complaints</w:t>
      </w:r>
      <w:bookmarkEnd w:id="275"/>
      <w:r w:rsidR="00CB2278" w:rsidRPr="00AC48F4">
        <w:rPr>
          <w:color w:val="000000" w:themeColor="text1"/>
        </w:rPr>
        <w:t xml:space="preserve"> </w:t>
      </w:r>
    </w:p>
    <w:p w14:paraId="2BA70A63" w14:textId="49A3525A" w:rsidR="00CB2278" w:rsidRPr="00AC48F4" w:rsidRDefault="00CB2278" w:rsidP="00B40F5E">
      <w:pPr>
        <w:spacing w:line="276" w:lineRule="auto"/>
        <w:jc w:val="both"/>
        <w:rPr>
          <w:i/>
          <w:iCs/>
          <w:color w:val="000000" w:themeColor="text1"/>
          <w:lang w:eastAsia="ja-JP"/>
        </w:rPr>
      </w:pPr>
      <w:r w:rsidRPr="00AC48F4">
        <w:rPr>
          <w:b/>
          <w:bCs/>
          <w:i/>
          <w:iCs/>
          <w:color w:val="000000" w:themeColor="text1"/>
          <w:lang w:eastAsia="ja-JP"/>
        </w:rPr>
        <w:t xml:space="preserve">Principle: </w:t>
      </w:r>
      <w:r w:rsidRPr="00AC48F4">
        <w:rPr>
          <w:i/>
          <w:iCs/>
          <w:color w:val="000000" w:themeColor="text1"/>
          <w:lang w:eastAsia="ja-JP"/>
        </w:rPr>
        <w:t xml:space="preserve">The </w:t>
      </w:r>
      <w:r w:rsidR="00C35D23" w:rsidRPr="00AC48F4">
        <w:rPr>
          <w:i/>
          <w:iCs/>
          <w:color w:val="000000" w:themeColor="text1"/>
          <w:lang w:eastAsia="ja-JP"/>
        </w:rPr>
        <w:t>Handler</w:t>
      </w:r>
      <w:r w:rsidRPr="00AC48F4">
        <w:rPr>
          <w:i/>
          <w:iCs/>
          <w:color w:val="000000" w:themeColor="text1"/>
          <w:lang w:eastAsia="ja-JP"/>
        </w:rPr>
        <w:t xml:space="preserve"> will ensure that there is an open mechanism whereby parties can express grievances and complaints.</w:t>
      </w:r>
    </w:p>
    <w:p w14:paraId="199B3345" w14:textId="782C99DA" w:rsidR="00C64C48" w:rsidRPr="00AC48F4" w:rsidRDefault="00B17472" w:rsidP="00F73DCA">
      <w:pPr>
        <w:pStyle w:val="bodycopy"/>
        <w:snapToGrid w:val="0"/>
        <w:rPr>
          <w:i/>
          <w:iCs/>
          <w:color w:val="000000" w:themeColor="text1"/>
          <w:sz w:val="22"/>
          <w:szCs w:val="22"/>
        </w:rPr>
      </w:pPr>
      <w:r w:rsidRPr="00AC48F4">
        <w:rPr>
          <w:b/>
          <w:bCs/>
          <w:i/>
          <w:iCs/>
          <w:color w:val="000000" w:themeColor="text1"/>
          <w:sz w:val="22"/>
          <w:szCs w:val="22"/>
        </w:rPr>
        <w:t>Critical Criteria denoted with *:</w:t>
      </w:r>
      <w:r w:rsidRPr="00AC48F4">
        <w:rPr>
          <w:i/>
          <w:iCs/>
          <w:color w:val="000000" w:themeColor="text1"/>
          <w:sz w:val="22"/>
          <w:szCs w:val="22"/>
        </w:rPr>
        <w:t xml:space="preserve"> </w:t>
      </w:r>
      <w:r w:rsidR="00C64C48" w:rsidRPr="00AC48F4">
        <w:rPr>
          <w:i/>
          <w:iCs/>
          <w:color w:val="000000" w:themeColor="text1"/>
          <w:sz w:val="22"/>
          <w:szCs w:val="22"/>
        </w:rPr>
        <w:t xml:space="preserve">5.2.1.1 </w:t>
      </w:r>
    </w:p>
    <w:p w14:paraId="0D3FB8FE" w14:textId="77777777" w:rsidR="00532FEE" w:rsidRPr="00AC48F4" w:rsidRDefault="00532FEE" w:rsidP="00532FEE">
      <w:pPr>
        <w:pStyle w:val="bodycopy"/>
        <w:snapToGrid w:val="0"/>
        <w:rPr>
          <w:i/>
          <w:iCs/>
          <w:color w:val="000000" w:themeColor="text1"/>
          <w:sz w:val="20"/>
          <w:szCs w:val="20"/>
        </w:rPr>
      </w:pPr>
      <w:r w:rsidRPr="00AC48F4">
        <w:rPr>
          <w:i/>
          <w:iCs/>
          <w:color w:val="000000" w:themeColor="text1"/>
          <w:sz w:val="20"/>
          <w:szCs w:val="20"/>
        </w:rPr>
        <w:t>NOTE: The criteria in this subsection apply to Retailers as well.</w:t>
      </w:r>
    </w:p>
    <w:p w14:paraId="42464644" w14:textId="17928930" w:rsidR="00CB2278" w:rsidRPr="00AC48F4" w:rsidRDefault="0013592D" w:rsidP="00F73DCA">
      <w:pPr>
        <w:pStyle w:val="Heading3"/>
        <w:keepNext w:val="0"/>
        <w:widowControl w:val="0"/>
        <w:numPr>
          <w:ilvl w:val="0"/>
          <w:numId w:val="0"/>
        </w:numPr>
        <w:spacing w:line="276" w:lineRule="auto"/>
        <w:rPr>
          <w:color w:val="000000" w:themeColor="text1"/>
        </w:rPr>
      </w:pPr>
      <w:r w:rsidRPr="00AC48F4">
        <w:rPr>
          <w:color w:val="000000" w:themeColor="text1"/>
        </w:rPr>
        <w:t>5</w:t>
      </w:r>
      <w:r w:rsidR="00897A55" w:rsidRPr="00AC48F4">
        <w:rPr>
          <w:color w:val="000000" w:themeColor="text1"/>
        </w:rPr>
        <w:t>.2.1</w:t>
      </w:r>
      <w:r w:rsidR="00897A55" w:rsidRPr="00AC48F4">
        <w:rPr>
          <w:color w:val="000000" w:themeColor="text1"/>
        </w:rPr>
        <w:tab/>
      </w:r>
      <w:r w:rsidR="00CB2278" w:rsidRPr="00AC48F4">
        <w:rPr>
          <w:color w:val="000000" w:themeColor="text1"/>
        </w:rPr>
        <w:t xml:space="preserve">Grievance Mechanism  </w:t>
      </w:r>
    </w:p>
    <w:p w14:paraId="1D02716D" w14:textId="18F6B88A" w:rsidR="00CB2278" w:rsidRPr="00AC48F4" w:rsidRDefault="0013592D" w:rsidP="00F73DCA">
      <w:pPr>
        <w:pStyle w:val="Heading4"/>
        <w:numPr>
          <w:ilvl w:val="0"/>
          <w:numId w:val="0"/>
        </w:numPr>
        <w:spacing w:before="0" w:line="276" w:lineRule="auto"/>
        <w:ind w:left="954" w:hanging="954"/>
        <w:textboxTightWrap w:val="none"/>
        <w:rPr>
          <w:color w:val="000000" w:themeColor="text1"/>
          <w:sz w:val="22"/>
          <w:szCs w:val="22"/>
        </w:rPr>
      </w:pPr>
      <w:r w:rsidRPr="00AC48F4">
        <w:rPr>
          <w:color w:val="000000" w:themeColor="text1"/>
          <w:sz w:val="22"/>
          <w:szCs w:val="22"/>
        </w:rPr>
        <w:t>5</w:t>
      </w:r>
      <w:r w:rsidR="00897A55" w:rsidRPr="00AC48F4">
        <w:rPr>
          <w:color w:val="000000" w:themeColor="text1"/>
          <w:sz w:val="22"/>
          <w:szCs w:val="22"/>
        </w:rPr>
        <w:t>.2.1.1</w:t>
      </w:r>
      <w:r w:rsidR="00B17472" w:rsidRPr="00AC48F4">
        <w:rPr>
          <w:color w:val="000000" w:themeColor="text1"/>
          <w:sz w:val="22"/>
          <w:szCs w:val="22"/>
        </w:rPr>
        <w:t>*</w:t>
      </w:r>
      <w:r w:rsidR="00897A55" w:rsidRPr="00AC48F4">
        <w:rPr>
          <w:color w:val="000000" w:themeColor="text1"/>
          <w:sz w:val="22"/>
          <w:szCs w:val="22"/>
        </w:rPr>
        <w:tab/>
      </w:r>
      <w:r w:rsidR="00CB2278" w:rsidRPr="00AC48F4">
        <w:rPr>
          <w:color w:val="000000" w:themeColor="text1"/>
          <w:sz w:val="22"/>
          <w:szCs w:val="22"/>
        </w:rPr>
        <w:t xml:space="preserve">The </w:t>
      </w:r>
      <w:r w:rsidR="005D5154" w:rsidRPr="00AC48F4">
        <w:rPr>
          <w:color w:val="000000" w:themeColor="text1"/>
          <w:sz w:val="22"/>
          <w:szCs w:val="22"/>
        </w:rPr>
        <w:t xml:space="preserve">Handler </w:t>
      </w:r>
      <w:r w:rsidR="00CB2278" w:rsidRPr="00AC48F4">
        <w:rPr>
          <w:color w:val="000000" w:themeColor="text1"/>
          <w:sz w:val="22"/>
          <w:szCs w:val="22"/>
        </w:rPr>
        <w:t>shall establish, implement and make publicly available a grievance mechanism for internal and external parties to lodge complaints or grievances with the company that will, at a minimum, include procedures for:</w:t>
      </w:r>
      <w:r w:rsidR="00EF099C" w:rsidRPr="00AC48F4">
        <w:rPr>
          <w:rStyle w:val="FootnoteReference"/>
          <w:color w:val="000000" w:themeColor="text1"/>
          <w:sz w:val="22"/>
          <w:szCs w:val="22"/>
        </w:rPr>
        <w:footnoteReference w:id="33"/>
      </w:r>
      <w:r w:rsidR="00CB2278" w:rsidRPr="00AC48F4">
        <w:rPr>
          <w:color w:val="000000" w:themeColor="text1"/>
          <w:sz w:val="22"/>
          <w:szCs w:val="22"/>
        </w:rPr>
        <w:t xml:space="preserve"> </w:t>
      </w:r>
    </w:p>
    <w:p w14:paraId="01C62A75" w14:textId="77777777" w:rsidR="00CB2278" w:rsidRPr="00AC48F4" w:rsidRDefault="00CB2278" w:rsidP="00257C2D">
      <w:pPr>
        <w:pStyle w:val="bodycopy"/>
        <w:widowControl w:val="0"/>
        <w:numPr>
          <w:ilvl w:val="0"/>
          <w:numId w:val="42"/>
        </w:numPr>
        <w:spacing w:before="0"/>
        <w:ind w:left="1260"/>
        <w:rPr>
          <w:color w:val="000000" w:themeColor="text1"/>
          <w:sz w:val="22"/>
          <w:szCs w:val="22"/>
        </w:rPr>
      </w:pPr>
      <w:r w:rsidRPr="00AC48F4">
        <w:rPr>
          <w:color w:val="000000" w:themeColor="text1"/>
          <w:sz w:val="22"/>
          <w:szCs w:val="22"/>
        </w:rPr>
        <w:t xml:space="preserve">establishing how grievances will be registered, acknowledged, assessed, addressed and documented, and what general timelines for each phase may be expected; </w:t>
      </w:r>
    </w:p>
    <w:p w14:paraId="2A578566" w14:textId="77777777" w:rsidR="00CB2278" w:rsidRPr="00AC48F4" w:rsidRDefault="00CB2278" w:rsidP="00257C2D">
      <w:pPr>
        <w:pStyle w:val="bodycopy"/>
        <w:widowControl w:val="0"/>
        <w:numPr>
          <w:ilvl w:val="0"/>
          <w:numId w:val="42"/>
        </w:numPr>
        <w:spacing w:before="0"/>
        <w:ind w:left="1260"/>
        <w:rPr>
          <w:color w:val="000000" w:themeColor="text1"/>
          <w:sz w:val="22"/>
          <w:szCs w:val="22"/>
        </w:rPr>
      </w:pPr>
      <w:r w:rsidRPr="00AC48F4">
        <w:rPr>
          <w:color w:val="000000" w:themeColor="text1"/>
          <w:sz w:val="22"/>
          <w:szCs w:val="22"/>
        </w:rPr>
        <w:t>providing for both individual and group grievances, and for confidential and anonymous grievances;</w:t>
      </w:r>
    </w:p>
    <w:p w14:paraId="7AA56B0D" w14:textId="33E6AB7F" w:rsidR="00CB2278" w:rsidRPr="00AC48F4" w:rsidRDefault="00CB2278" w:rsidP="00257C2D">
      <w:pPr>
        <w:pStyle w:val="bodycopy"/>
        <w:widowControl w:val="0"/>
        <w:numPr>
          <w:ilvl w:val="0"/>
          <w:numId w:val="42"/>
        </w:numPr>
        <w:spacing w:before="0"/>
        <w:ind w:left="1260"/>
        <w:rPr>
          <w:color w:val="000000" w:themeColor="text1"/>
          <w:sz w:val="22"/>
          <w:szCs w:val="22"/>
        </w:rPr>
      </w:pPr>
      <w:r w:rsidRPr="00AC48F4">
        <w:rPr>
          <w:color w:val="000000" w:themeColor="text1"/>
          <w:sz w:val="22"/>
          <w:szCs w:val="22"/>
        </w:rPr>
        <w:t>being easily accessible</w:t>
      </w:r>
      <w:r w:rsidR="0013592D" w:rsidRPr="00AC48F4">
        <w:rPr>
          <w:color w:val="000000" w:themeColor="text1"/>
          <w:sz w:val="22"/>
          <w:szCs w:val="22"/>
        </w:rPr>
        <w:t xml:space="preserve"> (</w:t>
      </w:r>
      <w:r w:rsidR="0013592D" w:rsidRPr="00AC48F4">
        <w:rPr>
          <w:color w:val="000000" w:themeColor="text1"/>
          <w:sz w:val="22"/>
          <w:szCs w:val="22"/>
          <w:lang w:val="en-GB"/>
        </w:rPr>
        <w:t>e.g., local languages, paper based, etc. to account for different locations, language, workers)</w:t>
      </w:r>
      <w:r w:rsidRPr="00AC48F4">
        <w:rPr>
          <w:color w:val="000000" w:themeColor="text1"/>
          <w:sz w:val="22"/>
          <w:szCs w:val="22"/>
        </w:rPr>
        <w:t>;</w:t>
      </w:r>
      <w:r w:rsidR="002B0008" w:rsidRPr="00AC48F4">
        <w:rPr>
          <w:color w:val="000000" w:themeColor="text1"/>
          <w:sz w:val="22"/>
          <w:szCs w:val="22"/>
        </w:rPr>
        <w:t xml:space="preserve"> </w:t>
      </w:r>
    </w:p>
    <w:p w14:paraId="3708D021" w14:textId="77777777" w:rsidR="00CB2278" w:rsidRPr="00AC48F4" w:rsidRDefault="00CB2278" w:rsidP="00257C2D">
      <w:pPr>
        <w:pStyle w:val="bodycopy"/>
        <w:widowControl w:val="0"/>
        <w:numPr>
          <w:ilvl w:val="0"/>
          <w:numId w:val="42"/>
        </w:numPr>
        <w:spacing w:before="0"/>
        <w:ind w:left="1260"/>
        <w:rPr>
          <w:color w:val="000000" w:themeColor="text1"/>
          <w:sz w:val="22"/>
          <w:szCs w:val="22"/>
        </w:rPr>
      </w:pPr>
      <w:r w:rsidRPr="00AC48F4">
        <w:rPr>
          <w:color w:val="000000" w:themeColor="text1"/>
          <w:sz w:val="22"/>
          <w:szCs w:val="22"/>
        </w:rPr>
        <w:t>ensuring that no penalty, retribution or retaliation is suffered by workers making complaints;</w:t>
      </w:r>
    </w:p>
    <w:p w14:paraId="682545F2" w14:textId="77777777" w:rsidR="00CB2278" w:rsidRPr="00AC48F4" w:rsidRDefault="00CB2278" w:rsidP="006E2B62">
      <w:pPr>
        <w:pStyle w:val="bodycopy"/>
        <w:widowControl w:val="0"/>
        <w:numPr>
          <w:ilvl w:val="0"/>
          <w:numId w:val="42"/>
        </w:numPr>
        <w:spacing w:before="0"/>
        <w:ind w:left="1260"/>
        <w:rPr>
          <w:color w:val="000000" w:themeColor="text1"/>
          <w:sz w:val="22"/>
          <w:szCs w:val="22"/>
        </w:rPr>
      </w:pPr>
      <w:r w:rsidRPr="00AC48F4">
        <w:rPr>
          <w:color w:val="000000" w:themeColor="text1"/>
          <w:sz w:val="22"/>
          <w:szCs w:val="22"/>
        </w:rPr>
        <w:t>providing a transparent and clear process to address complaints promptly, providing timely feedback and remedy to concerned parties</w:t>
      </w:r>
    </w:p>
    <w:p w14:paraId="78F94B73" w14:textId="7DDC8FC6" w:rsidR="00CB2278" w:rsidRPr="00AC48F4" w:rsidRDefault="006E2B62" w:rsidP="00257C2D">
      <w:pPr>
        <w:pStyle w:val="bodycopy"/>
        <w:widowControl w:val="0"/>
        <w:numPr>
          <w:ilvl w:val="0"/>
          <w:numId w:val="42"/>
        </w:numPr>
        <w:spacing w:before="0"/>
        <w:ind w:left="1260"/>
        <w:rPr>
          <w:color w:val="000000" w:themeColor="text1"/>
          <w:sz w:val="22"/>
          <w:szCs w:val="22"/>
        </w:rPr>
      </w:pPr>
      <w:r w:rsidRPr="00AC48F4">
        <w:rPr>
          <w:color w:val="000000" w:themeColor="text1"/>
          <w:sz w:val="22"/>
          <w:szCs w:val="22"/>
        </w:rPr>
        <w:t xml:space="preserve">providing sensitivity and response training to </w:t>
      </w:r>
      <w:r w:rsidR="00CB2278" w:rsidRPr="00AC48F4">
        <w:rPr>
          <w:color w:val="000000" w:themeColor="text1"/>
          <w:sz w:val="22"/>
          <w:szCs w:val="22"/>
        </w:rPr>
        <w:t xml:space="preserve">managers </w:t>
      </w:r>
      <w:r w:rsidRPr="00AC48F4">
        <w:rPr>
          <w:color w:val="000000" w:themeColor="text1"/>
          <w:sz w:val="22"/>
          <w:szCs w:val="22"/>
        </w:rPr>
        <w:t xml:space="preserve">and other relevant personnel involved in the disposition of complaints and grievances (e.g., </w:t>
      </w:r>
      <w:r w:rsidR="00CB2278" w:rsidRPr="00AC48F4">
        <w:rPr>
          <w:color w:val="000000" w:themeColor="text1"/>
          <w:sz w:val="22"/>
          <w:szCs w:val="22"/>
        </w:rPr>
        <w:t>gender and discrimination issues</w:t>
      </w:r>
      <w:r w:rsidRPr="00AC48F4">
        <w:rPr>
          <w:color w:val="000000" w:themeColor="text1"/>
          <w:sz w:val="22"/>
          <w:szCs w:val="22"/>
        </w:rPr>
        <w:t>)</w:t>
      </w:r>
      <w:r w:rsidR="00CB2278" w:rsidRPr="00AC48F4">
        <w:rPr>
          <w:color w:val="000000" w:themeColor="text1"/>
          <w:sz w:val="22"/>
          <w:szCs w:val="22"/>
        </w:rPr>
        <w:t>;</w:t>
      </w:r>
    </w:p>
    <w:p w14:paraId="0ED06242" w14:textId="77777777" w:rsidR="00CB2278" w:rsidRPr="00AC48F4" w:rsidRDefault="00CB2278" w:rsidP="00257C2D">
      <w:pPr>
        <w:pStyle w:val="bodycopy"/>
        <w:widowControl w:val="0"/>
        <w:numPr>
          <w:ilvl w:val="0"/>
          <w:numId w:val="42"/>
        </w:numPr>
        <w:spacing w:before="0"/>
        <w:ind w:left="1260"/>
        <w:rPr>
          <w:color w:val="000000" w:themeColor="text1"/>
          <w:sz w:val="22"/>
          <w:szCs w:val="22"/>
        </w:rPr>
      </w:pPr>
      <w:r w:rsidRPr="00AC48F4">
        <w:rPr>
          <w:color w:val="000000" w:themeColor="text1"/>
          <w:sz w:val="22"/>
          <w:szCs w:val="22"/>
        </w:rPr>
        <w:t>explaining the appeals process; and</w:t>
      </w:r>
    </w:p>
    <w:p w14:paraId="6B562B9B" w14:textId="04A1DDC4" w:rsidR="00CB2278" w:rsidRPr="00AC48F4" w:rsidRDefault="00CB2278" w:rsidP="00257C2D">
      <w:pPr>
        <w:pStyle w:val="bodycopy"/>
        <w:widowControl w:val="0"/>
        <w:numPr>
          <w:ilvl w:val="0"/>
          <w:numId w:val="42"/>
        </w:numPr>
        <w:spacing w:before="0"/>
        <w:ind w:left="1260"/>
        <w:rPr>
          <w:b/>
          <w:color w:val="000000" w:themeColor="text1"/>
          <w:sz w:val="22"/>
          <w:szCs w:val="22"/>
        </w:rPr>
      </w:pPr>
      <w:r w:rsidRPr="00AC48F4">
        <w:rPr>
          <w:color w:val="000000" w:themeColor="text1"/>
          <w:sz w:val="22"/>
          <w:szCs w:val="22"/>
        </w:rPr>
        <w:t>establishing how grievances and outcomes will be tracked, communicated and recorded.</w:t>
      </w:r>
    </w:p>
    <w:p w14:paraId="07C4AE61" w14:textId="2FCCD2D2" w:rsidR="006E2B62" w:rsidRPr="00AC48F4" w:rsidRDefault="00571D2A" w:rsidP="00500BF3">
      <w:pPr>
        <w:spacing w:before="240" w:after="120" w:line="276" w:lineRule="auto"/>
        <w:ind w:left="900" w:hanging="900"/>
        <w:jc w:val="both"/>
        <w:rPr>
          <w:color w:val="000000" w:themeColor="text1"/>
          <w:sz w:val="22"/>
          <w:szCs w:val="22"/>
          <w:lang w:val="en-GB"/>
        </w:rPr>
      </w:pPr>
      <w:r w:rsidRPr="00AC48F4">
        <w:rPr>
          <w:color w:val="000000" w:themeColor="text1"/>
          <w:sz w:val="22"/>
          <w:szCs w:val="22"/>
          <w:lang w:val="en-GB"/>
        </w:rPr>
        <w:t>5</w:t>
      </w:r>
      <w:r w:rsidR="006E2B62" w:rsidRPr="00AC48F4">
        <w:rPr>
          <w:color w:val="000000" w:themeColor="text1"/>
          <w:sz w:val="22"/>
          <w:szCs w:val="22"/>
          <w:lang w:val="en-GB"/>
        </w:rPr>
        <w:t>.2.</w:t>
      </w:r>
      <w:r w:rsidRPr="00AC48F4">
        <w:rPr>
          <w:color w:val="000000" w:themeColor="text1"/>
          <w:sz w:val="22"/>
          <w:szCs w:val="22"/>
          <w:lang w:val="en-GB"/>
        </w:rPr>
        <w:t>1</w:t>
      </w:r>
      <w:r w:rsidR="006E2B62" w:rsidRPr="00AC48F4">
        <w:rPr>
          <w:color w:val="000000" w:themeColor="text1"/>
          <w:sz w:val="22"/>
          <w:szCs w:val="22"/>
          <w:lang w:val="en-GB"/>
        </w:rPr>
        <w:t>.2</w:t>
      </w:r>
      <w:r w:rsidR="006E2B62" w:rsidRPr="00AC48F4">
        <w:rPr>
          <w:color w:val="000000" w:themeColor="text1"/>
          <w:sz w:val="22"/>
          <w:szCs w:val="22"/>
          <w:lang w:val="en-GB"/>
        </w:rPr>
        <w:tab/>
        <w:t>The Handler shall record all grievances and their remedies, with documentation maintained for a minimum of 6 years in a secure location.</w:t>
      </w:r>
    </w:p>
    <w:p w14:paraId="7328DCF3" w14:textId="627EB557" w:rsidR="006E2B62" w:rsidRPr="00AC48F4" w:rsidRDefault="00571D2A" w:rsidP="00257C2D">
      <w:pPr>
        <w:spacing w:before="240" w:after="120" w:line="276" w:lineRule="auto"/>
        <w:ind w:left="900" w:hanging="900"/>
        <w:rPr>
          <w:color w:val="000000" w:themeColor="text1"/>
          <w:lang w:val="en-GB"/>
        </w:rPr>
      </w:pPr>
      <w:r w:rsidRPr="00AC48F4">
        <w:rPr>
          <w:color w:val="000000" w:themeColor="text1"/>
          <w:sz w:val="22"/>
          <w:szCs w:val="22"/>
          <w:lang w:val="en-GB"/>
        </w:rPr>
        <w:t>5</w:t>
      </w:r>
      <w:r w:rsidR="006E2B62" w:rsidRPr="00AC48F4">
        <w:rPr>
          <w:color w:val="000000" w:themeColor="text1"/>
          <w:sz w:val="22"/>
          <w:szCs w:val="22"/>
          <w:lang w:val="en-GB"/>
        </w:rPr>
        <w:t>.2.</w:t>
      </w:r>
      <w:r w:rsidRPr="00AC48F4">
        <w:rPr>
          <w:color w:val="000000" w:themeColor="text1"/>
          <w:sz w:val="22"/>
          <w:szCs w:val="22"/>
          <w:lang w:val="en-GB"/>
        </w:rPr>
        <w:t>1</w:t>
      </w:r>
      <w:r w:rsidR="006E2B62" w:rsidRPr="00AC48F4">
        <w:rPr>
          <w:color w:val="000000" w:themeColor="text1"/>
          <w:sz w:val="22"/>
          <w:szCs w:val="22"/>
          <w:lang w:val="en-GB"/>
        </w:rPr>
        <w:t>.3</w:t>
      </w:r>
      <w:r w:rsidR="006E2B62" w:rsidRPr="00AC48F4">
        <w:rPr>
          <w:color w:val="000000" w:themeColor="text1"/>
          <w:sz w:val="22"/>
          <w:szCs w:val="22"/>
          <w:lang w:val="en-GB"/>
        </w:rPr>
        <w:tab/>
        <w:t>The Handler shall monitor the efficacy of its grievance mechanism.</w:t>
      </w:r>
    </w:p>
    <w:p w14:paraId="4F1BC17B" w14:textId="2E894AE6" w:rsidR="00CB2278" w:rsidRPr="00AC48F4" w:rsidRDefault="0013592D" w:rsidP="00F73DCA">
      <w:pPr>
        <w:pStyle w:val="Heading2"/>
        <w:widowControl w:val="0"/>
        <w:numPr>
          <w:ilvl w:val="0"/>
          <w:numId w:val="0"/>
        </w:numPr>
        <w:spacing w:line="276" w:lineRule="auto"/>
        <w:rPr>
          <w:color w:val="000000" w:themeColor="text1"/>
        </w:rPr>
      </w:pPr>
      <w:r w:rsidRPr="00AC48F4">
        <w:rPr>
          <w:color w:val="000000" w:themeColor="text1"/>
        </w:rPr>
        <w:lastRenderedPageBreak/>
        <w:t>5</w:t>
      </w:r>
      <w:r w:rsidR="00897A55" w:rsidRPr="00AC48F4">
        <w:rPr>
          <w:color w:val="000000" w:themeColor="text1"/>
        </w:rPr>
        <w:t>.3</w:t>
      </w:r>
      <w:r w:rsidR="00897A55" w:rsidRPr="00AC48F4">
        <w:rPr>
          <w:color w:val="000000" w:themeColor="text1"/>
        </w:rPr>
        <w:tab/>
      </w:r>
      <w:bookmarkStart w:id="276" w:name="_Toc32417062"/>
      <w:r w:rsidR="00CB2278" w:rsidRPr="00AC48F4">
        <w:rPr>
          <w:color w:val="000000" w:themeColor="text1"/>
        </w:rPr>
        <w:t>Human Rights</w:t>
      </w:r>
      <w:bookmarkEnd w:id="276"/>
    </w:p>
    <w:p w14:paraId="76DA630C" w14:textId="45AC6526" w:rsidR="00CB2278" w:rsidRPr="00AC48F4" w:rsidRDefault="00CB2278" w:rsidP="00F73DCA">
      <w:pPr>
        <w:pStyle w:val="bodycopy"/>
        <w:snapToGrid w:val="0"/>
        <w:rPr>
          <w:i/>
          <w:color w:val="000000" w:themeColor="text1"/>
        </w:rPr>
      </w:pPr>
      <w:r w:rsidRPr="00AC48F4">
        <w:rPr>
          <w:b/>
          <w:i/>
          <w:color w:val="000000" w:themeColor="text1"/>
        </w:rPr>
        <w:t xml:space="preserve">Principle: </w:t>
      </w:r>
      <w:r w:rsidRPr="00AC48F4">
        <w:rPr>
          <w:i/>
          <w:color w:val="000000" w:themeColor="text1"/>
        </w:rPr>
        <w:t xml:space="preserve">The </w:t>
      </w:r>
      <w:r w:rsidR="00C35D23" w:rsidRPr="00AC48F4">
        <w:rPr>
          <w:i/>
          <w:color w:val="000000" w:themeColor="text1"/>
        </w:rPr>
        <w:t>Handler</w:t>
      </w:r>
      <w:r w:rsidRPr="00AC48F4">
        <w:rPr>
          <w:i/>
          <w:color w:val="000000" w:themeColor="text1"/>
        </w:rPr>
        <w:t xml:space="preserve"> protects</w:t>
      </w:r>
      <w:r w:rsidR="00E25DBD" w:rsidRPr="00AC48F4">
        <w:rPr>
          <w:i/>
          <w:color w:val="000000" w:themeColor="text1"/>
        </w:rPr>
        <w:t xml:space="preserve"> and</w:t>
      </w:r>
      <w:r w:rsidRPr="00AC48F4">
        <w:rPr>
          <w:i/>
          <w:color w:val="000000" w:themeColor="text1"/>
        </w:rPr>
        <w:t xml:space="preserve"> respects human rights</w:t>
      </w:r>
      <w:r w:rsidR="00E25DBD" w:rsidRPr="00AC48F4">
        <w:rPr>
          <w:i/>
          <w:color w:val="000000" w:themeColor="text1"/>
        </w:rPr>
        <w:t>,</w:t>
      </w:r>
      <w:r w:rsidR="00CC522E" w:rsidRPr="00AC48F4">
        <w:rPr>
          <w:i/>
          <w:color w:val="000000" w:themeColor="text1"/>
        </w:rPr>
        <w:t xml:space="preserve"> and prevents discrimination in compliance with international law and norm</w:t>
      </w:r>
      <w:r w:rsidR="00257C2D" w:rsidRPr="00AC48F4">
        <w:rPr>
          <w:i/>
          <w:color w:val="000000" w:themeColor="text1"/>
        </w:rPr>
        <w:t>s.</w:t>
      </w:r>
      <w:r w:rsidRPr="00AC48F4">
        <w:rPr>
          <w:i/>
          <w:color w:val="000000" w:themeColor="text1"/>
        </w:rPr>
        <w:t xml:space="preserve"> </w:t>
      </w:r>
    </w:p>
    <w:p w14:paraId="1E8D1EEB" w14:textId="301CE5AB" w:rsidR="008E2794" w:rsidRPr="00AC48F4" w:rsidRDefault="00B17472" w:rsidP="00F73DCA">
      <w:pPr>
        <w:pStyle w:val="bodycopy"/>
        <w:snapToGrid w:val="0"/>
        <w:rPr>
          <w:i/>
          <w:iCs/>
          <w:color w:val="000000" w:themeColor="text1"/>
        </w:rPr>
      </w:pPr>
      <w:r w:rsidRPr="00AC48F4">
        <w:rPr>
          <w:b/>
          <w:bCs/>
          <w:i/>
          <w:iCs/>
          <w:color w:val="000000" w:themeColor="text1"/>
          <w:sz w:val="22"/>
          <w:szCs w:val="22"/>
        </w:rPr>
        <w:t>Critical Criteria denoted with *</w:t>
      </w:r>
      <w:r w:rsidR="008E2794" w:rsidRPr="00AC48F4">
        <w:rPr>
          <w:i/>
          <w:iCs/>
          <w:color w:val="000000" w:themeColor="text1"/>
          <w:sz w:val="22"/>
          <w:szCs w:val="22"/>
        </w:rPr>
        <w:t>: 5.3.</w:t>
      </w:r>
      <w:r w:rsidR="00D26718" w:rsidRPr="00AC48F4">
        <w:rPr>
          <w:i/>
          <w:iCs/>
          <w:color w:val="000000" w:themeColor="text1"/>
          <w:sz w:val="22"/>
          <w:szCs w:val="22"/>
        </w:rPr>
        <w:t>1</w:t>
      </w:r>
      <w:r w:rsidR="008E2794" w:rsidRPr="00AC48F4">
        <w:rPr>
          <w:i/>
          <w:iCs/>
          <w:color w:val="000000" w:themeColor="text1"/>
          <w:sz w:val="22"/>
          <w:szCs w:val="22"/>
        </w:rPr>
        <w:t>.1</w:t>
      </w:r>
      <w:r w:rsidR="00C64C48" w:rsidRPr="00AC48F4">
        <w:rPr>
          <w:i/>
          <w:iCs/>
          <w:color w:val="000000" w:themeColor="text1"/>
          <w:sz w:val="22"/>
          <w:szCs w:val="22"/>
        </w:rPr>
        <w:t xml:space="preserve">, </w:t>
      </w:r>
      <w:r w:rsidR="00AE2605" w:rsidRPr="00AC48F4">
        <w:rPr>
          <w:i/>
          <w:iCs/>
          <w:color w:val="000000" w:themeColor="text1"/>
          <w:sz w:val="22"/>
          <w:szCs w:val="22"/>
        </w:rPr>
        <w:t>5.3.1.</w:t>
      </w:r>
      <w:r w:rsidR="00702EF2" w:rsidRPr="00AC48F4">
        <w:rPr>
          <w:i/>
          <w:iCs/>
          <w:color w:val="000000" w:themeColor="text1"/>
          <w:sz w:val="22"/>
          <w:szCs w:val="22"/>
        </w:rPr>
        <w:t>2</w:t>
      </w:r>
      <w:r w:rsidR="00AE2605" w:rsidRPr="00AC48F4">
        <w:rPr>
          <w:i/>
          <w:iCs/>
          <w:color w:val="000000" w:themeColor="text1"/>
          <w:sz w:val="22"/>
          <w:szCs w:val="22"/>
        </w:rPr>
        <w:t xml:space="preserve">, 5.3.1.4, </w:t>
      </w:r>
      <w:r w:rsidR="00702EF2" w:rsidRPr="00AC48F4">
        <w:rPr>
          <w:i/>
          <w:iCs/>
          <w:color w:val="000000" w:themeColor="text1"/>
          <w:sz w:val="22"/>
          <w:szCs w:val="22"/>
        </w:rPr>
        <w:t xml:space="preserve">5.3.1.5, </w:t>
      </w:r>
      <w:r w:rsidR="00C64C48" w:rsidRPr="00AC48F4">
        <w:rPr>
          <w:i/>
          <w:iCs/>
          <w:color w:val="000000" w:themeColor="text1"/>
          <w:sz w:val="22"/>
          <w:szCs w:val="22"/>
        </w:rPr>
        <w:t xml:space="preserve">5.3.2.1, </w:t>
      </w:r>
      <w:r w:rsidR="005017C0" w:rsidRPr="00AC48F4">
        <w:rPr>
          <w:i/>
          <w:iCs/>
          <w:color w:val="000000" w:themeColor="text1"/>
          <w:sz w:val="22"/>
          <w:szCs w:val="22"/>
        </w:rPr>
        <w:t xml:space="preserve">5.3.2.3, 5.3.3.1, </w:t>
      </w:r>
      <w:r w:rsidR="00C64C48" w:rsidRPr="00AC48F4">
        <w:rPr>
          <w:i/>
          <w:iCs/>
          <w:color w:val="000000" w:themeColor="text1"/>
          <w:sz w:val="22"/>
          <w:szCs w:val="22"/>
        </w:rPr>
        <w:t>5.3</w:t>
      </w:r>
      <w:r w:rsidR="005017C0" w:rsidRPr="00AC48F4">
        <w:rPr>
          <w:i/>
          <w:iCs/>
          <w:color w:val="000000" w:themeColor="text1"/>
          <w:sz w:val="22"/>
          <w:szCs w:val="22"/>
        </w:rPr>
        <w:t>.3</w:t>
      </w:r>
      <w:r w:rsidR="00C64C48" w:rsidRPr="00AC48F4">
        <w:rPr>
          <w:i/>
          <w:iCs/>
          <w:color w:val="000000" w:themeColor="text1"/>
          <w:sz w:val="22"/>
          <w:szCs w:val="22"/>
        </w:rPr>
        <w:t>.2, 5.3.</w:t>
      </w:r>
      <w:r w:rsidR="005017C0" w:rsidRPr="00AC48F4">
        <w:rPr>
          <w:i/>
          <w:iCs/>
          <w:color w:val="000000" w:themeColor="text1"/>
          <w:sz w:val="22"/>
          <w:szCs w:val="22"/>
        </w:rPr>
        <w:t>3</w:t>
      </w:r>
      <w:r w:rsidR="00C64C48" w:rsidRPr="00AC48F4">
        <w:rPr>
          <w:i/>
          <w:iCs/>
          <w:color w:val="000000" w:themeColor="text1"/>
          <w:sz w:val="22"/>
          <w:szCs w:val="22"/>
        </w:rPr>
        <w:t>.3</w:t>
      </w:r>
      <w:r w:rsidR="005017C0" w:rsidRPr="00AC48F4">
        <w:rPr>
          <w:i/>
          <w:iCs/>
          <w:color w:val="000000" w:themeColor="text1"/>
          <w:sz w:val="22"/>
          <w:szCs w:val="22"/>
        </w:rPr>
        <w:t>, 5.3.4.1</w:t>
      </w:r>
    </w:p>
    <w:p w14:paraId="0AB3BD34" w14:textId="77777777" w:rsidR="00532FEE" w:rsidRPr="00AC48F4" w:rsidRDefault="00532FEE" w:rsidP="00532FEE">
      <w:pPr>
        <w:pStyle w:val="bodycopy"/>
        <w:snapToGrid w:val="0"/>
        <w:rPr>
          <w:i/>
          <w:iCs/>
          <w:color w:val="000000" w:themeColor="text1"/>
          <w:sz w:val="20"/>
          <w:szCs w:val="20"/>
        </w:rPr>
      </w:pPr>
      <w:r w:rsidRPr="00AC48F4">
        <w:rPr>
          <w:i/>
          <w:iCs/>
          <w:color w:val="000000" w:themeColor="text1"/>
          <w:sz w:val="20"/>
          <w:szCs w:val="20"/>
        </w:rPr>
        <w:t>NOTE: The criteria in this subsection apply to Retailers as well.</w:t>
      </w:r>
    </w:p>
    <w:p w14:paraId="3316BB9F" w14:textId="1CE4630F" w:rsidR="00CB2278" w:rsidRPr="00AC48F4" w:rsidRDefault="0013592D" w:rsidP="00F73DCA">
      <w:pPr>
        <w:pStyle w:val="Heading3"/>
        <w:keepNext w:val="0"/>
        <w:widowControl w:val="0"/>
        <w:numPr>
          <w:ilvl w:val="0"/>
          <w:numId w:val="0"/>
        </w:numPr>
        <w:spacing w:line="276" w:lineRule="auto"/>
        <w:rPr>
          <w:color w:val="000000" w:themeColor="text1"/>
        </w:rPr>
      </w:pPr>
      <w:r w:rsidRPr="00AC48F4">
        <w:rPr>
          <w:color w:val="000000" w:themeColor="text1"/>
        </w:rPr>
        <w:t>5</w:t>
      </w:r>
      <w:r w:rsidR="00897A55" w:rsidRPr="00AC48F4">
        <w:rPr>
          <w:color w:val="000000" w:themeColor="text1"/>
        </w:rPr>
        <w:t>.3.1</w:t>
      </w:r>
      <w:r w:rsidR="00897A55" w:rsidRPr="00AC48F4">
        <w:rPr>
          <w:color w:val="000000" w:themeColor="text1"/>
        </w:rPr>
        <w:tab/>
      </w:r>
      <w:r w:rsidR="00CB2278" w:rsidRPr="00AC48F4">
        <w:rPr>
          <w:color w:val="000000" w:themeColor="text1"/>
        </w:rPr>
        <w:t>Human Rights Due Diligence</w:t>
      </w:r>
    </w:p>
    <w:p w14:paraId="5A0468A6" w14:textId="478B5A24" w:rsidR="00B262C8" w:rsidRPr="00AC48F4" w:rsidRDefault="00B262C8" w:rsidP="00B262C8">
      <w:pPr>
        <w:pStyle w:val="Heading4"/>
        <w:numPr>
          <w:ilvl w:val="0"/>
          <w:numId w:val="0"/>
        </w:numPr>
        <w:snapToGrid w:val="0"/>
        <w:spacing w:before="240" w:line="276" w:lineRule="auto"/>
        <w:ind w:left="864" w:hanging="864"/>
        <w:rPr>
          <w:color w:val="000000" w:themeColor="text1"/>
          <w:sz w:val="22"/>
          <w:szCs w:val="22"/>
        </w:rPr>
      </w:pPr>
      <w:bookmarkStart w:id="277" w:name="_Toc17712801"/>
      <w:r w:rsidRPr="00AC48F4">
        <w:rPr>
          <w:color w:val="000000" w:themeColor="text1"/>
          <w:sz w:val="22"/>
          <w:szCs w:val="22"/>
          <w:lang w:eastAsia="ja-JP"/>
        </w:rPr>
        <w:t>5.3.1.1</w:t>
      </w:r>
      <w:r w:rsidR="00B17472" w:rsidRPr="00AC48F4">
        <w:rPr>
          <w:color w:val="000000" w:themeColor="text1"/>
          <w:sz w:val="22"/>
          <w:szCs w:val="22"/>
          <w:lang w:eastAsia="ja-JP"/>
        </w:rPr>
        <w:t>*</w:t>
      </w:r>
      <w:r w:rsidRPr="00AC48F4">
        <w:rPr>
          <w:color w:val="000000" w:themeColor="text1"/>
          <w:sz w:val="22"/>
          <w:szCs w:val="22"/>
          <w:lang w:eastAsia="ja-JP"/>
        </w:rPr>
        <w:tab/>
      </w:r>
      <w:r w:rsidRPr="00AC48F4">
        <w:rPr>
          <w:color w:val="000000" w:themeColor="text1"/>
          <w:sz w:val="22"/>
          <w:szCs w:val="22"/>
        </w:rPr>
        <w:t xml:space="preserve">The Handler shall have zero tolerance for human rights violations by its workers, </w:t>
      </w:r>
      <w:r w:rsidR="00C848A8" w:rsidRPr="00AC48F4">
        <w:rPr>
          <w:color w:val="000000" w:themeColor="text1"/>
          <w:sz w:val="22"/>
          <w:szCs w:val="22"/>
        </w:rPr>
        <w:t xml:space="preserve">suppliers, </w:t>
      </w:r>
      <w:r w:rsidRPr="00AC48F4">
        <w:rPr>
          <w:color w:val="000000" w:themeColor="text1"/>
          <w:sz w:val="22"/>
          <w:szCs w:val="22"/>
        </w:rPr>
        <w:t xml:space="preserve">contractors or </w:t>
      </w:r>
      <w:r w:rsidR="00C848A8" w:rsidRPr="00AC48F4">
        <w:rPr>
          <w:color w:val="000000" w:themeColor="text1"/>
          <w:sz w:val="22"/>
          <w:szCs w:val="22"/>
        </w:rPr>
        <w:t xml:space="preserve">other business </w:t>
      </w:r>
      <w:r w:rsidRPr="00AC48F4">
        <w:rPr>
          <w:color w:val="000000" w:themeColor="text1"/>
          <w:sz w:val="22"/>
          <w:szCs w:val="22"/>
        </w:rPr>
        <w:t xml:space="preserve">partners acting directly on its behalf, shall have a process to remedy harm should a violation occur, and shall have public reporting on adverse impacts and how they were addressed. </w:t>
      </w:r>
    </w:p>
    <w:p w14:paraId="13EDB31C" w14:textId="7DC7E91E" w:rsidR="00CB51B4" w:rsidRPr="00AC48F4" w:rsidRDefault="00702EF2" w:rsidP="00CB51B4">
      <w:pPr>
        <w:tabs>
          <w:tab w:val="left" w:pos="900"/>
        </w:tabs>
        <w:spacing w:before="240" w:after="120" w:line="276" w:lineRule="auto"/>
        <w:ind w:left="907" w:hanging="907"/>
        <w:jc w:val="both"/>
        <w:rPr>
          <w:color w:val="000000" w:themeColor="text1"/>
        </w:rPr>
      </w:pPr>
      <w:r w:rsidRPr="00AC48F4">
        <w:rPr>
          <w:color w:val="000000" w:themeColor="text1"/>
          <w:sz w:val="22"/>
          <w:szCs w:val="22"/>
        </w:rPr>
        <w:t>5</w:t>
      </w:r>
      <w:r w:rsidR="00CB51B4" w:rsidRPr="00AC48F4">
        <w:rPr>
          <w:color w:val="000000" w:themeColor="text1"/>
          <w:sz w:val="22"/>
          <w:szCs w:val="22"/>
        </w:rPr>
        <w:t>.3.1.</w:t>
      </w:r>
      <w:r w:rsidRPr="00AC48F4">
        <w:rPr>
          <w:color w:val="000000" w:themeColor="text1"/>
          <w:sz w:val="22"/>
          <w:szCs w:val="22"/>
        </w:rPr>
        <w:t>2</w:t>
      </w:r>
      <w:r w:rsidR="00CB51B4" w:rsidRPr="00AC48F4">
        <w:rPr>
          <w:color w:val="000000" w:themeColor="text1"/>
          <w:sz w:val="22"/>
          <w:szCs w:val="22"/>
        </w:rPr>
        <w:t>*</w:t>
      </w:r>
      <w:r w:rsidR="00CB51B4" w:rsidRPr="00AC48F4">
        <w:rPr>
          <w:color w:val="000000" w:themeColor="text1"/>
          <w:sz w:val="22"/>
          <w:szCs w:val="22"/>
        </w:rPr>
        <w:tab/>
        <w:t>The Handler shall have established and communicated its zero tolerance policy for human rights violations within its supply chain.</w:t>
      </w:r>
    </w:p>
    <w:p w14:paraId="78A2BCEA" w14:textId="5FA38C03" w:rsidR="00B262C8" w:rsidRPr="00AC48F4" w:rsidRDefault="00B262C8" w:rsidP="00B262C8">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lang w:eastAsia="ja-JP"/>
        </w:rPr>
        <w:t>5.3.1.</w:t>
      </w:r>
      <w:r w:rsidR="00702EF2" w:rsidRPr="00AC48F4">
        <w:rPr>
          <w:color w:val="000000" w:themeColor="text1"/>
          <w:sz w:val="22"/>
          <w:szCs w:val="22"/>
          <w:lang w:eastAsia="ja-JP"/>
        </w:rPr>
        <w:t>3</w:t>
      </w:r>
      <w:r w:rsidRPr="00AC48F4">
        <w:rPr>
          <w:color w:val="000000" w:themeColor="text1"/>
          <w:sz w:val="22"/>
          <w:szCs w:val="22"/>
          <w:lang w:eastAsia="ja-JP"/>
        </w:rPr>
        <w:tab/>
      </w:r>
      <w:r w:rsidRPr="00AC48F4">
        <w:rPr>
          <w:color w:val="000000" w:themeColor="text1"/>
          <w:sz w:val="22"/>
          <w:szCs w:val="22"/>
        </w:rPr>
        <w:t>The Handler shall create or adopt a public policy affirming its commitment to respect human rights, and describing how it protects human rights for all individuals affected by its operations and business relationships which:</w:t>
      </w:r>
    </w:p>
    <w:p w14:paraId="163664A2" w14:textId="2886CB0D" w:rsidR="00B262C8" w:rsidRPr="00AC48F4" w:rsidRDefault="00B262C8" w:rsidP="00B262C8">
      <w:pPr>
        <w:snapToGrid w:val="0"/>
        <w:spacing w:before="240" w:after="120" w:line="276" w:lineRule="auto"/>
        <w:ind w:left="1260" w:hanging="360"/>
        <w:jc w:val="both"/>
        <w:rPr>
          <w:color w:val="000000" w:themeColor="text1"/>
          <w:sz w:val="22"/>
          <w:szCs w:val="22"/>
        </w:rPr>
      </w:pPr>
      <w:r w:rsidRPr="00AC48F4">
        <w:rPr>
          <w:color w:val="000000" w:themeColor="text1"/>
          <w:sz w:val="22"/>
          <w:szCs w:val="22"/>
        </w:rPr>
        <w:t xml:space="preserve">a. </w:t>
      </w:r>
      <w:r w:rsidRPr="00AC48F4">
        <w:rPr>
          <w:color w:val="000000" w:themeColor="text1"/>
          <w:sz w:val="22"/>
          <w:szCs w:val="22"/>
        </w:rPr>
        <w:tab/>
        <w:t>Is approved by the Handler’s highest senior management;</w:t>
      </w:r>
    </w:p>
    <w:p w14:paraId="3FBF45A3" w14:textId="428B04F8" w:rsidR="00B262C8" w:rsidRPr="00AC48F4" w:rsidRDefault="00B262C8" w:rsidP="00B262C8">
      <w:pPr>
        <w:snapToGrid w:val="0"/>
        <w:spacing w:before="240" w:after="120" w:line="276" w:lineRule="auto"/>
        <w:ind w:left="1260" w:hanging="360"/>
        <w:jc w:val="both"/>
        <w:rPr>
          <w:color w:val="000000" w:themeColor="text1"/>
          <w:sz w:val="22"/>
          <w:szCs w:val="22"/>
        </w:rPr>
      </w:pPr>
      <w:r w:rsidRPr="00AC48F4">
        <w:rPr>
          <w:color w:val="000000" w:themeColor="text1"/>
          <w:sz w:val="22"/>
          <w:szCs w:val="22"/>
        </w:rPr>
        <w:t>b.</w:t>
      </w:r>
      <w:r w:rsidRPr="00AC48F4">
        <w:rPr>
          <w:color w:val="000000" w:themeColor="text1"/>
          <w:sz w:val="22"/>
          <w:szCs w:val="22"/>
        </w:rPr>
        <w:tab/>
        <w:t>Is relevant to the Handler’s size and sphere of operations;</w:t>
      </w:r>
    </w:p>
    <w:p w14:paraId="27DF4D31" w14:textId="203F4674" w:rsidR="00B262C8" w:rsidRPr="00AC48F4" w:rsidRDefault="00B262C8" w:rsidP="00B262C8">
      <w:pPr>
        <w:snapToGrid w:val="0"/>
        <w:spacing w:before="240" w:after="120" w:line="276" w:lineRule="auto"/>
        <w:ind w:left="1260" w:hanging="360"/>
        <w:jc w:val="both"/>
        <w:rPr>
          <w:color w:val="000000" w:themeColor="text1"/>
          <w:sz w:val="22"/>
          <w:szCs w:val="22"/>
        </w:rPr>
      </w:pPr>
      <w:r w:rsidRPr="00AC48F4">
        <w:rPr>
          <w:color w:val="000000" w:themeColor="text1"/>
          <w:sz w:val="22"/>
          <w:szCs w:val="22"/>
        </w:rPr>
        <w:t>c.</w:t>
      </w:r>
      <w:r w:rsidRPr="00AC48F4">
        <w:rPr>
          <w:color w:val="000000" w:themeColor="text1"/>
          <w:sz w:val="22"/>
          <w:szCs w:val="22"/>
        </w:rPr>
        <w:tab/>
        <w:t xml:space="preserve">States the expectations of workers, contractors, </w:t>
      </w:r>
      <w:r w:rsidR="00702EF2" w:rsidRPr="00AC48F4">
        <w:rPr>
          <w:color w:val="000000" w:themeColor="text1"/>
          <w:sz w:val="22"/>
          <w:szCs w:val="22"/>
        </w:rPr>
        <w:t xml:space="preserve">suppliers and other </w:t>
      </w:r>
      <w:r w:rsidRPr="00AC48F4">
        <w:rPr>
          <w:color w:val="000000" w:themeColor="text1"/>
          <w:sz w:val="22"/>
          <w:szCs w:val="22"/>
        </w:rPr>
        <w:t>business parties linked directly to business operations;</w:t>
      </w:r>
    </w:p>
    <w:p w14:paraId="3CA11583" w14:textId="77777777" w:rsidR="00B262C8" w:rsidRPr="00AC48F4" w:rsidRDefault="00B262C8" w:rsidP="00B262C8">
      <w:pPr>
        <w:snapToGrid w:val="0"/>
        <w:spacing w:before="240" w:after="120" w:line="276" w:lineRule="auto"/>
        <w:ind w:left="1260" w:hanging="360"/>
        <w:jc w:val="both"/>
        <w:rPr>
          <w:color w:val="000000" w:themeColor="text1"/>
          <w:sz w:val="22"/>
          <w:szCs w:val="22"/>
        </w:rPr>
      </w:pPr>
      <w:r w:rsidRPr="00AC48F4">
        <w:rPr>
          <w:color w:val="000000" w:themeColor="text1"/>
          <w:sz w:val="22"/>
          <w:szCs w:val="22"/>
        </w:rPr>
        <w:t>d.</w:t>
      </w:r>
      <w:r w:rsidRPr="00AC48F4">
        <w:rPr>
          <w:color w:val="000000" w:themeColor="text1"/>
          <w:sz w:val="22"/>
          <w:szCs w:val="22"/>
        </w:rPr>
        <w:tab/>
        <w:t>Is publicly available; and</w:t>
      </w:r>
    </w:p>
    <w:p w14:paraId="0AC30BB9" w14:textId="411A58E6" w:rsidR="00B262C8" w:rsidRPr="00AC48F4" w:rsidRDefault="00B262C8" w:rsidP="00B262C8">
      <w:pPr>
        <w:snapToGrid w:val="0"/>
        <w:spacing w:before="240" w:after="120" w:line="276" w:lineRule="auto"/>
        <w:ind w:left="1260" w:hanging="360"/>
        <w:jc w:val="both"/>
        <w:rPr>
          <w:color w:val="000000" w:themeColor="text1"/>
          <w:sz w:val="22"/>
          <w:szCs w:val="22"/>
        </w:rPr>
      </w:pPr>
      <w:r w:rsidRPr="00AC48F4">
        <w:rPr>
          <w:color w:val="000000" w:themeColor="text1"/>
          <w:sz w:val="22"/>
          <w:szCs w:val="22"/>
        </w:rPr>
        <w:t>e.</w:t>
      </w:r>
      <w:r w:rsidRPr="00AC48F4">
        <w:rPr>
          <w:color w:val="000000" w:themeColor="text1"/>
          <w:sz w:val="22"/>
          <w:szCs w:val="22"/>
        </w:rPr>
        <w:tab/>
        <w:t xml:space="preserve">Is communicated to personnel, business parties, and other </w:t>
      </w:r>
      <w:r w:rsidR="00702EF2" w:rsidRPr="00AC48F4">
        <w:rPr>
          <w:color w:val="000000" w:themeColor="text1"/>
          <w:sz w:val="22"/>
          <w:szCs w:val="22"/>
        </w:rPr>
        <w:t xml:space="preserve">business </w:t>
      </w:r>
      <w:r w:rsidRPr="00AC48F4">
        <w:rPr>
          <w:color w:val="000000" w:themeColor="text1"/>
          <w:sz w:val="22"/>
          <w:szCs w:val="22"/>
        </w:rPr>
        <w:t xml:space="preserve">parties linked to the </w:t>
      </w:r>
      <w:r w:rsidR="004A451A" w:rsidRPr="00AC48F4">
        <w:rPr>
          <w:color w:val="000000" w:themeColor="text1"/>
          <w:sz w:val="22"/>
          <w:szCs w:val="22"/>
        </w:rPr>
        <w:t>Handler</w:t>
      </w:r>
      <w:r w:rsidRPr="00AC48F4">
        <w:rPr>
          <w:color w:val="000000" w:themeColor="text1"/>
          <w:sz w:val="22"/>
          <w:szCs w:val="22"/>
        </w:rPr>
        <w:t xml:space="preserve">’s business operations, and is </w:t>
      </w:r>
      <w:r w:rsidRPr="00AC48F4">
        <w:rPr>
          <w:color w:val="000000" w:themeColor="text1"/>
          <w:sz w:val="22"/>
          <w:szCs w:val="22"/>
          <w:lang w:val="en-GB"/>
        </w:rPr>
        <w:t>included in contracts or written agreements with suppliers</w:t>
      </w:r>
      <w:r w:rsidRPr="00AC48F4">
        <w:rPr>
          <w:color w:val="000000" w:themeColor="text1"/>
          <w:sz w:val="22"/>
          <w:szCs w:val="22"/>
        </w:rPr>
        <w:t xml:space="preserve">.   </w:t>
      </w:r>
    </w:p>
    <w:p w14:paraId="77A57678" w14:textId="47006823" w:rsidR="00B262C8" w:rsidRPr="00AC48F4" w:rsidRDefault="00B262C8" w:rsidP="00B262C8">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5.3.1.</w:t>
      </w:r>
      <w:r w:rsidR="00702EF2" w:rsidRPr="00AC48F4">
        <w:rPr>
          <w:color w:val="000000" w:themeColor="text1"/>
          <w:sz w:val="22"/>
          <w:szCs w:val="22"/>
        </w:rPr>
        <w:t>4</w:t>
      </w:r>
      <w:r w:rsidR="00B17472" w:rsidRPr="00AC48F4">
        <w:rPr>
          <w:color w:val="000000" w:themeColor="text1"/>
          <w:sz w:val="22"/>
          <w:szCs w:val="22"/>
        </w:rPr>
        <w:t>*</w:t>
      </w:r>
      <w:r w:rsidRPr="00AC48F4">
        <w:rPr>
          <w:color w:val="000000" w:themeColor="text1"/>
          <w:sz w:val="22"/>
          <w:szCs w:val="22"/>
        </w:rPr>
        <w:tab/>
        <w:t xml:space="preserve">The Handler shall establish ongoing due diligence procedures to identify, prevent, mitigate and monitor how it is addressing </w:t>
      </w:r>
      <w:r w:rsidR="00F85FDB" w:rsidRPr="00AC48F4">
        <w:rPr>
          <w:color w:val="000000" w:themeColor="text1"/>
          <w:sz w:val="22"/>
          <w:szCs w:val="22"/>
        </w:rPr>
        <w:t>salient</w:t>
      </w:r>
      <w:r w:rsidRPr="00AC48F4">
        <w:rPr>
          <w:color w:val="000000" w:themeColor="text1"/>
          <w:sz w:val="22"/>
          <w:szCs w:val="22"/>
        </w:rPr>
        <w:t xml:space="preserve"> human rights </w:t>
      </w:r>
      <w:r w:rsidR="00F85FDB" w:rsidRPr="00AC48F4">
        <w:rPr>
          <w:color w:val="000000" w:themeColor="text1"/>
          <w:sz w:val="22"/>
          <w:szCs w:val="22"/>
        </w:rPr>
        <w:t>risks</w:t>
      </w:r>
      <w:r w:rsidRPr="00AC48F4">
        <w:rPr>
          <w:color w:val="000000" w:themeColor="text1"/>
          <w:sz w:val="22"/>
          <w:szCs w:val="22"/>
        </w:rPr>
        <w:t>, weak or collapsing governance, or ongoing or emerging conflicts in conflict-affected and high risk areas.</w:t>
      </w:r>
      <w:r w:rsidRPr="00AC48F4">
        <w:rPr>
          <w:rStyle w:val="FootnoteReference"/>
          <w:color w:val="000000" w:themeColor="text1"/>
          <w:sz w:val="22"/>
          <w:szCs w:val="22"/>
        </w:rPr>
        <w:footnoteReference w:id="34"/>
      </w:r>
      <w:r w:rsidRPr="00AC48F4">
        <w:rPr>
          <w:color w:val="000000" w:themeColor="text1"/>
          <w:sz w:val="22"/>
          <w:szCs w:val="22"/>
        </w:rPr>
        <w:t xml:space="preserve"> This due diligence shall include:</w:t>
      </w:r>
    </w:p>
    <w:p w14:paraId="21BED7A0" w14:textId="75A7F262" w:rsidR="00B262C8" w:rsidRPr="00AC48F4" w:rsidRDefault="00F85FDB" w:rsidP="00B262C8">
      <w:pPr>
        <w:pStyle w:val="Heading4"/>
        <w:numPr>
          <w:ilvl w:val="0"/>
          <w:numId w:val="150"/>
        </w:numPr>
        <w:snapToGrid w:val="0"/>
        <w:spacing w:before="0" w:line="276" w:lineRule="auto"/>
        <w:rPr>
          <w:color w:val="000000" w:themeColor="text1"/>
          <w:sz w:val="22"/>
          <w:szCs w:val="22"/>
          <w:lang w:eastAsia="ja-JP"/>
        </w:rPr>
      </w:pPr>
      <w:r w:rsidRPr="00AC48F4">
        <w:rPr>
          <w:color w:val="000000" w:themeColor="text1"/>
          <w:sz w:val="22"/>
          <w:szCs w:val="22"/>
          <w:lang w:eastAsia="ja-JP"/>
        </w:rPr>
        <w:lastRenderedPageBreak/>
        <w:t>Adoption and e</w:t>
      </w:r>
      <w:r w:rsidR="00B262C8" w:rsidRPr="00AC48F4">
        <w:rPr>
          <w:color w:val="000000" w:themeColor="text1"/>
          <w:sz w:val="22"/>
          <w:szCs w:val="22"/>
          <w:lang w:eastAsia="ja-JP"/>
        </w:rPr>
        <w:t>stablishment of a methodology</w:t>
      </w:r>
      <w:r w:rsidRPr="00AC48F4">
        <w:rPr>
          <w:color w:val="000000" w:themeColor="text1"/>
          <w:sz w:val="22"/>
          <w:szCs w:val="22"/>
          <w:lang w:eastAsia="ja-JP"/>
        </w:rPr>
        <w:t xml:space="preserve"> </w:t>
      </w:r>
      <w:r w:rsidRPr="00356FE9">
        <w:rPr>
          <w:color w:val="000000" w:themeColor="text1"/>
          <w:sz w:val="22"/>
          <w:szCs w:val="22"/>
          <w:lang w:eastAsia="ja-JP"/>
        </w:rPr>
        <w:t>aligned with international best practices (e.g., OECD Due Diligence Guidance)</w:t>
      </w:r>
      <w:r w:rsidR="00B262C8" w:rsidRPr="00AC48F4">
        <w:rPr>
          <w:color w:val="000000" w:themeColor="text1"/>
          <w:sz w:val="22"/>
          <w:szCs w:val="22"/>
          <w:lang w:eastAsia="ja-JP"/>
        </w:rPr>
        <w:t xml:space="preserve">, which addresses the </w:t>
      </w:r>
      <w:r w:rsidR="00B262C8" w:rsidRPr="00AC48F4">
        <w:rPr>
          <w:color w:val="000000" w:themeColor="text1"/>
          <w:sz w:val="22"/>
          <w:szCs w:val="22"/>
        </w:rPr>
        <w:t>identification of the relevant human rights and their potential severity and impacts, relevant laws, approach to consulting with stakeholders, types of data collection, development of prevention and mitigation measures, and frequency of monitoring and evaluation of the efficacy of implemented measures.</w:t>
      </w:r>
    </w:p>
    <w:p w14:paraId="3162DCAF" w14:textId="5BCEFBEE" w:rsidR="00B262C8" w:rsidRPr="00AC48F4" w:rsidRDefault="00B262C8" w:rsidP="00B262C8">
      <w:pPr>
        <w:pStyle w:val="Heading4"/>
        <w:numPr>
          <w:ilvl w:val="0"/>
          <w:numId w:val="150"/>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A screening assessment based on evidence from credible sources to determine if the Production Operation is located in a CAHRA;</w:t>
      </w:r>
      <w:r w:rsidR="002642D9">
        <w:rPr>
          <w:rStyle w:val="FootnoteReference"/>
          <w:color w:val="000000" w:themeColor="text1"/>
          <w:sz w:val="22"/>
          <w:szCs w:val="22"/>
          <w:lang w:eastAsia="ja-JP"/>
        </w:rPr>
        <w:footnoteReference w:id="35"/>
      </w:r>
    </w:p>
    <w:p w14:paraId="38B8EAF5" w14:textId="77777777" w:rsidR="00B262C8" w:rsidRPr="00AC48F4" w:rsidRDefault="00B262C8" w:rsidP="00B262C8">
      <w:pPr>
        <w:pStyle w:val="Heading4"/>
        <w:numPr>
          <w:ilvl w:val="0"/>
          <w:numId w:val="150"/>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Analysis of the local human rights conditions, including identification of those persons, or groups of people, who might be vulnerable to human rights violations, the potential risks they might face;</w:t>
      </w:r>
    </w:p>
    <w:p w14:paraId="291A9A7D" w14:textId="4A180CA7" w:rsidR="00B262C8" w:rsidRPr="00AC48F4" w:rsidRDefault="00B262C8" w:rsidP="00B262C8">
      <w:pPr>
        <w:pStyle w:val="Heading4"/>
        <w:numPr>
          <w:ilvl w:val="0"/>
          <w:numId w:val="150"/>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A listing of the </w:t>
      </w:r>
      <w:r w:rsidRPr="00AC48F4">
        <w:rPr>
          <w:color w:val="000000" w:themeColor="text1"/>
          <w:sz w:val="22"/>
          <w:szCs w:val="22"/>
        </w:rPr>
        <w:t>Handler</w:t>
      </w:r>
      <w:r w:rsidRPr="00AC48F4">
        <w:rPr>
          <w:color w:val="000000" w:themeColor="text1"/>
          <w:sz w:val="22"/>
          <w:szCs w:val="22"/>
          <w:lang w:eastAsia="ja-JP"/>
        </w:rPr>
        <w:t xml:space="preserve">’s activities identified during the due diligence process that could lead to potential human right violations; </w:t>
      </w:r>
    </w:p>
    <w:p w14:paraId="7CA56CF2" w14:textId="470A9A7A" w:rsidR="00B262C8" w:rsidRPr="00AC48F4" w:rsidRDefault="00B262C8" w:rsidP="00B262C8">
      <w:pPr>
        <w:pStyle w:val="Heading4"/>
        <w:numPr>
          <w:ilvl w:val="0"/>
          <w:numId w:val="150"/>
        </w:numPr>
        <w:snapToGrid w:val="0"/>
        <w:spacing w:before="0" w:line="276" w:lineRule="auto"/>
        <w:ind w:left="1267"/>
        <w:rPr>
          <w:color w:val="000000" w:themeColor="text1"/>
          <w:sz w:val="22"/>
          <w:szCs w:val="22"/>
          <w:lang w:eastAsia="ja-JP"/>
        </w:rPr>
      </w:pPr>
      <w:r w:rsidRPr="00AC48F4">
        <w:rPr>
          <w:color w:val="000000" w:themeColor="text1"/>
          <w:sz w:val="22"/>
          <w:szCs w:val="22"/>
          <w:lang w:eastAsia="ja-JP"/>
        </w:rPr>
        <w:t xml:space="preserve">Identification of the measures the Handler is taking to </w:t>
      </w:r>
      <w:r w:rsidR="00F85FDB" w:rsidRPr="00AC48F4">
        <w:rPr>
          <w:color w:val="000000" w:themeColor="text1"/>
          <w:sz w:val="22"/>
          <w:szCs w:val="22"/>
          <w:lang w:eastAsia="ja-JP"/>
        </w:rPr>
        <w:t xml:space="preserve">monitor and </w:t>
      </w:r>
      <w:r w:rsidRPr="00AC48F4">
        <w:rPr>
          <w:color w:val="000000" w:themeColor="text1"/>
          <w:sz w:val="22"/>
          <w:szCs w:val="22"/>
          <w:lang w:eastAsia="ja-JP"/>
        </w:rPr>
        <w:t>prevent human rights violations, and to mitigate and remediate if human rights have been violated</w:t>
      </w:r>
      <w:r w:rsidR="00F85FDB" w:rsidRPr="00AC48F4">
        <w:rPr>
          <w:color w:val="000000" w:themeColor="text1"/>
          <w:sz w:val="22"/>
          <w:szCs w:val="22"/>
          <w:lang w:eastAsia="ja-JP"/>
        </w:rPr>
        <w:t>.</w:t>
      </w:r>
    </w:p>
    <w:p w14:paraId="71518150" w14:textId="17E01EA3" w:rsidR="00B262C8" w:rsidRPr="00AC48F4" w:rsidRDefault="00B262C8" w:rsidP="00884AB9">
      <w:pPr>
        <w:pStyle w:val="Heading4"/>
        <w:numPr>
          <w:ilvl w:val="0"/>
          <w:numId w:val="0"/>
        </w:numPr>
        <w:snapToGrid w:val="0"/>
        <w:spacing w:before="0" w:line="276" w:lineRule="auto"/>
        <w:ind w:left="900"/>
        <w:rPr>
          <w:i/>
          <w:iCs/>
          <w:color w:val="000000" w:themeColor="text1"/>
          <w:sz w:val="20"/>
          <w:szCs w:val="20"/>
          <w:lang w:val="en-GB"/>
        </w:rPr>
      </w:pPr>
      <w:r w:rsidRPr="00AC48F4">
        <w:rPr>
          <w:i/>
          <w:iCs/>
          <w:color w:val="000000" w:themeColor="text1"/>
          <w:sz w:val="20"/>
          <w:szCs w:val="20"/>
          <w:lang w:val="en-GB"/>
        </w:rPr>
        <w:t>NOTE: Groups of people with particular vulnerability can include, but are not limited to, indigenous peoples, women</w:t>
      </w:r>
      <w:r w:rsidR="00B84D76" w:rsidRPr="00AC48F4">
        <w:rPr>
          <w:i/>
          <w:iCs/>
          <w:color w:val="000000" w:themeColor="text1"/>
          <w:sz w:val="20"/>
          <w:szCs w:val="20"/>
          <w:lang w:val="en-GB"/>
        </w:rPr>
        <w:t>, minorities and others vulnerable based on gender identification or orientation</w:t>
      </w:r>
      <w:r w:rsidR="00B84D76" w:rsidRPr="00AC48F4" w:rsidDel="00B84D76">
        <w:rPr>
          <w:i/>
          <w:iCs/>
          <w:color w:val="000000" w:themeColor="text1"/>
          <w:sz w:val="20"/>
          <w:szCs w:val="20"/>
          <w:lang w:val="en-GB"/>
        </w:rPr>
        <w:t xml:space="preserve"> </w:t>
      </w:r>
      <w:r w:rsidRPr="00AC48F4">
        <w:rPr>
          <w:i/>
          <w:iCs/>
          <w:color w:val="000000" w:themeColor="text1"/>
          <w:sz w:val="20"/>
          <w:szCs w:val="20"/>
          <w:lang w:val="en-GB"/>
        </w:rPr>
        <w:t>.</w:t>
      </w:r>
    </w:p>
    <w:p w14:paraId="0B33C8A1" w14:textId="2B48CEA8" w:rsidR="00B262C8" w:rsidRPr="00AC48F4" w:rsidRDefault="00B262C8" w:rsidP="00B262C8">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5.3.1.</w:t>
      </w:r>
      <w:r w:rsidR="00702EF2" w:rsidRPr="00AC48F4">
        <w:rPr>
          <w:color w:val="000000" w:themeColor="text1"/>
          <w:sz w:val="22"/>
          <w:szCs w:val="22"/>
        </w:rPr>
        <w:t>5</w:t>
      </w:r>
      <w:r w:rsidR="00B17472" w:rsidRPr="00AC48F4">
        <w:rPr>
          <w:color w:val="000000" w:themeColor="text1"/>
          <w:sz w:val="22"/>
          <w:szCs w:val="22"/>
        </w:rPr>
        <w:t>*</w:t>
      </w:r>
      <w:r w:rsidRPr="00AC48F4">
        <w:rPr>
          <w:color w:val="000000" w:themeColor="text1"/>
          <w:sz w:val="22"/>
          <w:szCs w:val="22"/>
        </w:rPr>
        <w:tab/>
        <w:t xml:space="preserve">If operating in a country with known widespread or state-sponsored human rights violations (e.g., as identified in the UN Human Rights Index), the Handler shall undertake </w:t>
      </w:r>
      <w:r w:rsidR="00702EF2" w:rsidRPr="00AC48F4">
        <w:rPr>
          <w:color w:val="000000" w:themeColor="text1"/>
          <w:sz w:val="22"/>
          <w:szCs w:val="22"/>
        </w:rPr>
        <w:t xml:space="preserve">reasonable </w:t>
      </w:r>
      <w:r w:rsidRPr="00AC48F4">
        <w:rPr>
          <w:color w:val="000000" w:themeColor="text1"/>
          <w:sz w:val="22"/>
          <w:szCs w:val="22"/>
        </w:rPr>
        <w:t xml:space="preserve">measures </w:t>
      </w:r>
      <w:r w:rsidR="00702EF2" w:rsidRPr="00AC48F4">
        <w:rPr>
          <w:color w:val="000000" w:themeColor="text1"/>
          <w:sz w:val="22"/>
          <w:szCs w:val="22"/>
        </w:rPr>
        <w:t xml:space="preserve">within its capabilities </w:t>
      </w:r>
      <w:r w:rsidRPr="00AC48F4">
        <w:rPr>
          <w:color w:val="000000" w:themeColor="text1"/>
          <w:sz w:val="22"/>
          <w:szCs w:val="22"/>
        </w:rPr>
        <w:t>to protect its workers from gross human rights violations committed by the government.</w:t>
      </w:r>
    </w:p>
    <w:p w14:paraId="5CA47931" w14:textId="232CCF29" w:rsidR="00B262C8" w:rsidRPr="00AC48F4" w:rsidRDefault="00B262C8" w:rsidP="00B262C8">
      <w:pPr>
        <w:tabs>
          <w:tab w:val="left" w:pos="900"/>
        </w:tabs>
        <w:ind w:left="900" w:hanging="900"/>
        <w:rPr>
          <w:color w:val="000000" w:themeColor="text1"/>
        </w:rPr>
      </w:pPr>
      <w:r w:rsidRPr="00AC48F4">
        <w:rPr>
          <w:color w:val="000000" w:themeColor="text1"/>
          <w:sz w:val="22"/>
          <w:szCs w:val="22"/>
        </w:rPr>
        <w:t>5.3.1.</w:t>
      </w:r>
      <w:r w:rsidR="00702EF2" w:rsidRPr="00AC48F4">
        <w:rPr>
          <w:color w:val="000000" w:themeColor="text1"/>
          <w:sz w:val="22"/>
          <w:szCs w:val="22"/>
        </w:rPr>
        <w:t>6</w:t>
      </w:r>
      <w:r w:rsidRPr="00AC48F4">
        <w:rPr>
          <w:color w:val="000000" w:themeColor="text1"/>
          <w:sz w:val="22"/>
          <w:szCs w:val="22"/>
        </w:rPr>
        <w:tab/>
        <w:t>The Handler shall have established and communicated its zero tolerance policy for human rights violations within its supply chain.</w:t>
      </w:r>
    </w:p>
    <w:p w14:paraId="37BCADEA" w14:textId="6634278D" w:rsidR="00997699" w:rsidRPr="00AC48F4" w:rsidRDefault="00997699" w:rsidP="00997699">
      <w:pPr>
        <w:pStyle w:val="Heading3"/>
        <w:numPr>
          <w:ilvl w:val="0"/>
          <w:numId w:val="0"/>
        </w:numPr>
        <w:snapToGrid w:val="0"/>
        <w:spacing w:line="276" w:lineRule="auto"/>
        <w:rPr>
          <w:color w:val="000000" w:themeColor="text1"/>
        </w:rPr>
      </w:pPr>
      <w:r w:rsidRPr="00AC48F4">
        <w:rPr>
          <w:color w:val="000000" w:themeColor="text1"/>
        </w:rPr>
        <w:t>5.3.2</w:t>
      </w:r>
      <w:r w:rsidRPr="00AC48F4">
        <w:rPr>
          <w:color w:val="000000" w:themeColor="text1"/>
        </w:rPr>
        <w:tab/>
        <w:t>Human Rights Violations Prevention, Mitigation and Remediation</w:t>
      </w:r>
    </w:p>
    <w:p w14:paraId="5C68B981" w14:textId="7CBED3B4" w:rsidR="00997699" w:rsidRPr="00AC48F4" w:rsidRDefault="00997699" w:rsidP="00997699">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lang w:eastAsia="ja-JP"/>
        </w:rPr>
        <w:t>5.3.2.1</w:t>
      </w:r>
      <w:r w:rsidR="00B17472" w:rsidRPr="00AC48F4">
        <w:rPr>
          <w:color w:val="000000" w:themeColor="text1"/>
          <w:sz w:val="22"/>
          <w:szCs w:val="22"/>
          <w:lang w:eastAsia="ja-JP"/>
        </w:rPr>
        <w:t>*</w:t>
      </w:r>
      <w:r w:rsidRPr="00AC48F4">
        <w:rPr>
          <w:color w:val="000000" w:themeColor="text1"/>
          <w:sz w:val="22"/>
          <w:szCs w:val="22"/>
          <w:lang w:eastAsia="ja-JP"/>
        </w:rPr>
        <w:tab/>
      </w:r>
      <w:r w:rsidRPr="00AC48F4">
        <w:rPr>
          <w:color w:val="000000" w:themeColor="text1"/>
          <w:sz w:val="22"/>
          <w:szCs w:val="22"/>
        </w:rPr>
        <w:t>If the Handler finds out, through monitoring or evaluation of any of its activities, that human rights violations might be at risk to occur, it shall:</w:t>
      </w:r>
    </w:p>
    <w:p w14:paraId="38A17F5A" w14:textId="77777777" w:rsidR="00997699" w:rsidRPr="00AC48F4" w:rsidRDefault="00997699" w:rsidP="00C229E8">
      <w:pPr>
        <w:pStyle w:val="Heading4"/>
        <w:numPr>
          <w:ilvl w:val="0"/>
          <w:numId w:val="151"/>
        </w:numPr>
        <w:snapToGrid w:val="0"/>
        <w:spacing w:before="0" w:line="276" w:lineRule="auto"/>
        <w:ind w:left="1260"/>
        <w:rPr>
          <w:color w:val="000000" w:themeColor="text1"/>
          <w:sz w:val="22"/>
          <w:szCs w:val="22"/>
          <w:lang w:eastAsia="ja-JP"/>
        </w:rPr>
      </w:pPr>
      <w:r w:rsidRPr="00AC48F4">
        <w:rPr>
          <w:color w:val="000000" w:themeColor="text1"/>
          <w:sz w:val="22"/>
          <w:szCs w:val="22"/>
          <w:lang w:eastAsia="ja-JP"/>
        </w:rPr>
        <w:t>make a good faith effort to prevent such violations from occurring;</w:t>
      </w:r>
    </w:p>
    <w:p w14:paraId="269F7258" w14:textId="6ACC04B1" w:rsidR="00997699" w:rsidRPr="00AC48F4" w:rsidRDefault="00997699" w:rsidP="00C229E8">
      <w:pPr>
        <w:pStyle w:val="Heading4"/>
        <w:numPr>
          <w:ilvl w:val="0"/>
          <w:numId w:val="151"/>
        </w:numPr>
        <w:snapToGrid w:val="0"/>
        <w:spacing w:before="0" w:line="276" w:lineRule="auto"/>
        <w:ind w:left="1260"/>
        <w:rPr>
          <w:color w:val="000000" w:themeColor="text1"/>
          <w:sz w:val="22"/>
          <w:szCs w:val="22"/>
          <w:lang w:eastAsia="ja-JP"/>
        </w:rPr>
      </w:pPr>
      <w:r w:rsidRPr="00AC48F4">
        <w:rPr>
          <w:color w:val="000000" w:themeColor="text1"/>
          <w:sz w:val="22"/>
          <w:szCs w:val="22"/>
          <w:lang w:eastAsia="ja-JP"/>
        </w:rPr>
        <w:t xml:space="preserve">if absolute prevention is not possible, </w:t>
      </w:r>
      <w:r w:rsidRPr="00AC48F4">
        <w:rPr>
          <w:color w:val="000000" w:themeColor="text1"/>
          <w:sz w:val="22"/>
          <w:szCs w:val="22"/>
        </w:rPr>
        <w:t>Handler</w:t>
      </w:r>
      <w:r w:rsidRPr="00AC48F4">
        <w:rPr>
          <w:color w:val="000000" w:themeColor="text1"/>
          <w:sz w:val="22"/>
          <w:szCs w:val="22"/>
          <w:lang w:eastAsia="ja-JP"/>
        </w:rPr>
        <w:t xml:space="preserve"> shall design a </w:t>
      </w:r>
      <w:r w:rsidR="008D4115" w:rsidRPr="00AC48F4">
        <w:rPr>
          <w:color w:val="000000" w:themeColor="text1"/>
          <w:sz w:val="22"/>
          <w:szCs w:val="22"/>
          <w:lang w:eastAsia="ja-JP"/>
        </w:rPr>
        <w:t xml:space="preserve">pre-emptive </w:t>
      </w:r>
      <w:r w:rsidRPr="00AC48F4">
        <w:rPr>
          <w:color w:val="000000" w:themeColor="text1"/>
          <w:sz w:val="22"/>
          <w:szCs w:val="22"/>
          <w:lang w:eastAsia="ja-JP"/>
        </w:rPr>
        <w:t xml:space="preserve">mitigation plan, whereby Persons at risk shall have the opportunity to participate in the mitigation plan design; and </w:t>
      </w:r>
    </w:p>
    <w:p w14:paraId="4DF25ADB" w14:textId="77777777" w:rsidR="00997699" w:rsidRPr="00AC48F4" w:rsidRDefault="00997699" w:rsidP="00C229E8">
      <w:pPr>
        <w:pStyle w:val="Heading4"/>
        <w:numPr>
          <w:ilvl w:val="0"/>
          <w:numId w:val="151"/>
        </w:numPr>
        <w:snapToGrid w:val="0"/>
        <w:spacing w:before="0" w:line="276" w:lineRule="auto"/>
        <w:ind w:left="1260"/>
        <w:rPr>
          <w:color w:val="000000" w:themeColor="text1"/>
          <w:sz w:val="22"/>
          <w:szCs w:val="22"/>
          <w:lang w:eastAsia="ja-JP"/>
        </w:rPr>
      </w:pPr>
      <w:r w:rsidRPr="00AC48F4">
        <w:rPr>
          <w:color w:val="000000" w:themeColor="text1"/>
          <w:sz w:val="22"/>
          <w:szCs w:val="22"/>
          <w:lang w:eastAsia="ja-JP"/>
        </w:rPr>
        <w:t>when applicable, attempt to influence parties contributing to the violation to prevent human rights violations or mitigate their severity.</w:t>
      </w:r>
    </w:p>
    <w:p w14:paraId="659468EF" w14:textId="7BD5462F" w:rsidR="00997699" w:rsidRPr="00AC48F4" w:rsidRDefault="00997699" w:rsidP="00997699">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rPr>
        <w:t>5.3.2.2</w:t>
      </w:r>
      <w:r w:rsidRPr="00AC48F4">
        <w:rPr>
          <w:color w:val="000000" w:themeColor="text1"/>
          <w:sz w:val="22"/>
          <w:szCs w:val="22"/>
        </w:rPr>
        <w:tab/>
        <w:t>If the Handler finds out that, through a contractor</w:t>
      </w:r>
      <w:r w:rsidR="008D4115" w:rsidRPr="00AC48F4">
        <w:rPr>
          <w:color w:val="000000" w:themeColor="text1"/>
          <w:sz w:val="22"/>
          <w:szCs w:val="22"/>
        </w:rPr>
        <w:t>, supplier or other</w:t>
      </w:r>
      <w:r w:rsidRPr="00AC48F4">
        <w:rPr>
          <w:color w:val="000000" w:themeColor="text1"/>
          <w:sz w:val="22"/>
          <w:szCs w:val="22"/>
        </w:rPr>
        <w:t xml:space="preserve"> business</w:t>
      </w:r>
      <w:r w:rsidR="008D4115" w:rsidRPr="00AC48F4">
        <w:rPr>
          <w:color w:val="000000" w:themeColor="text1"/>
          <w:sz w:val="22"/>
          <w:szCs w:val="22"/>
        </w:rPr>
        <w:t xml:space="preserve"> partner</w:t>
      </w:r>
      <w:r w:rsidRPr="00AC48F4">
        <w:rPr>
          <w:color w:val="000000" w:themeColor="text1"/>
          <w:sz w:val="22"/>
          <w:szCs w:val="22"/>
        </w:rPr>
        <w:t xml:space="preserve"> relationship, </w:t>
      </w:r>
      <w:r w:rsidRPr="00AC48F4">
        <w:rPr>
          <w:color w:val="000000" w:themeColor="text1"/>
          <w:sz w:val="22"/>
          <w:szCs w:val="22"/>
        </w:rPr>
        <w:lastRenderedPageBreak/>
        <w:t xml:space="preserve">there are risks of human rights violations, it shall attempt to influence responsible parties to prevent human rights violations or, if violations occur, mitigate their impact. </w:t>
      </w:r>
    </w:p>
    <w:p w14:paraId="098A8FD0" w14:textId="78695A0F" w:rsidR="00997699" w:rsidRPr="00AC48F4" w:rsidRDefault="00997699" w:rsidP="00997699">
      <w:pPr>
        <w:pStyle w:val="Heading4"/>
        <w:numPr>
          <w:ilvl w:val="0"/>
          <w:numId w:val="0"/>
        </w:numPr>
        <w:snapToGrid w:val="0"/>
        <w:spacing w:before="240" w:line="276" w:lineRule="auto"/>
        <w:ind w:left="864" w:hanging="864"/>
        <w:rPr>
          <w:color w:val="000000" w:themeColor="text1"/>
          <w:sz w:val="22"/>
          <w:szCs w:val="22"/>
        </w:rPr>
      </w:pPr>
      <w:r w:rsidRPr="00AC48F4">
        <w:rPr>
          <w:color w:val="000000" w:themeColor="text1"/>
          <w:sz w:val="22"/>
          <w:szCs w:val="22"/>
          <w:lang w:eastAsia="ja-JP"/>
        </w:rPr>
        <w:t>5.3.2.3</w:t>
      </w:r>
      <w:r w:rsidR="00B17472" w:rsidRPr="00AC48F4">
        <w:rPr>
          <w:color w:val="000000" w:themeColor="text1"/>
          <w:sz w:val="22"/>
          <w:szCs w:val="22"/>
          <w:lang w:eastAsia="ja-JP"/>
        </w:rPr>
        <w:t>*</w:t>
      </w:r>
      <w:r w:rsidRPr="00AC48F4">
        <w:rPr>
          <w:color w:val="000000" w:themeColor="text1"/>
          <w:sz w:val="22"/>
          <w:szCs w:val="22"/>
          <w:lang w:eastAsia="ja-JP"/>
        </w:rPr>
        <w:tab/>
      </w:r>
      <w:r w:rsidRPr="00AC48F4">
        <w:rPr>
          <w:color w:val="000000" w:themeColor="text1"/>
          <w:sz w:val="22"/>
          <w:szCs w:val="22"/>
        </w:rPr>
        <w:t>If the Handler learns that a human rights violation has occurred</w:t>
      </w:r>
      <w:r w:rsidR="008D4115" w:rsidRPr="00AC48F4">
        <w:rPr>
          <w:color w:val="000000" w:themeColor="text1"/>
          <w:sz w:val="22"/>
          <w:szCs w:val="22"/>
        </w:rPr>
        <w:t xml:space="preserve"> in connection with a contractor, supplier or other business partner relationship</w:t>
      </w:r>
      <w:r w:rsidRPr="00AC48F4">
        <w:rPr>
          <w:color w:val="000000" w:themeColor="text1"/>
          <w:sz w:val="22"/>
          <w:szCs w:val="22"/>
        </w:rPr>
        <w:t>, it shall:</w:t>
      </w:r>
    </w:p>
    <w:p w14:paraId="23BBE320" w14:textId="77777777" w:rsidR="00997699" w:rsidRPr="00AC48F4" w:rsidRDefault="00997699" w:rsidP="00C229E8">
      <w:pPr>
        <w:pStyle w:val="Heading4"/>
        <w:numPr>
          <w:ilvl w:val="1"/>
          <w:numId w:val="152"/>
        </w:numPr>
        <w:snapToGrid w:val="0"/>
        <w:spacing w:before="0" w:line="276" w:lineRule="auto"/>
        <w:ind w:left="1260"/>
        <w:rPr>
          <w:color w:val="000000" w:themeColor="text1"/>
          <w:sz w:val="22"/>
          <w:szCs w:val="22"/>
          <w:lang w:eastAsia="ja-JP"/>
        </w:rPr>
      </w:pPr>
      <w:r w:rsidRPr="00AC48F4">
        <w:rPr>
          <w:color w:val="000000" w:themeColor="text1"/>
          <w:sz w:val="22"/>
          <w:szCs w:val="22"/>
          <w:lang w:eastAsia="ja-JP"/>
        </w:rPr>
        <w:t>stop relevant activities and develop mitigation and remediation plans in consultation with affected Persons or groups;</w:t>
      </w:r>
    </w:p>
    <w:p w14:paraId="7A04FDD1" w14:textId="0014657A" w:rsidR="00997699" w:rsidRPr="00AC48F4" w:rsidRDefault="00997699" w:rsidP="00C229E8">
      <w:pPr>
        <w:pStyle w:val="Heading4"/>
        <w:numPr>
          <w:ilvl w:val="1"/>
          <w:numId w:val="152"/>
        </w:numPr>
        <w:snapToGrid w:val="0"/>
        <w:spacing w:before="0" w:line="276" w:lineRule="auto"/>
        <w:ind w:left="1260"/>
        <w:rPr>
          <w:color w:val="000000" w:themeColor="text1"/>
          <w:sz w:val="22"/>
          <w:szCs w:val="22"/>
          <w:lang w:eastAsia="ja-JP"/>
        </w:rPr>
      </w:pPr>
      <w:r w:rsidRPr="00AC48F4">
        <w:rPr>
          <w:color w:val="000000" w:themeColor="text1"/>
          <w:sz w:val="22"/>
          <w:szCs w:val="22"/>
          <w:lang w:eastAsia="ja-JP"/>
        </w:rPr>
        <w:t xml:space="preserve">if the Handler and affected Persons or groups cannot find agreement in an acceptable remedy, engage an independent third-party mediator to mediate an agreement; </w:t>
      </w:r>
    </w:p>
    <w:p w14:paraId="2C8A27CC" w14:textId="77777777" w:rsidR="00997699" w:rsidRPr="00AC48F4" w:rsidRDefault="00997699" w:rsidP="00C229E8">
      <w:pPr>
        <w:pStyle w:val="Heading4"/>
        <w:numPr>
          <w:ilvl w:val="1"/>
          <w:numId w:val="152"/>
        </w:numPr>
        <w:snapToGrid w:val="0"/>
        <w:spacing w:before="0" w:line="276" w:lineRule="auto"/>
        <w:ind w:left="1260"/>
        <w:rPr>
          <w:color w:val="000000" w:themeColor="text1"/>
          <w:sz w:val="22"/>
          <w:szCs w:val="22"/>
          <w:lang w:eastAsia="ja-JP"/>
        </w:rPr>
      </w:pPr>
      <w:r w:rsidRPr="00AC48F4">
        <w:rPr>
          <w:color w:val="000000" w:themeColor="text1"/>
          <w:sz w:val="22"/>
          <w:szCs w:val="22"/>
          <w:lang w:eastAsia="ja-JP"/>
        </w:rPr>
        <w:t xml:space="preserve">when applicable, attempt to influence contributing parties to stop or change their activities, in order to mitigate and remediate the impact; and </w:t>
      </w:r>
    </w:p>
    <w:p w14:paraId="4B25941A" w14:textId="2B3FF859" w:rsidR="00997699" w:rsidRPr="00AC48F4" w:rsidRDefault="00997699" w:rsidP="00C229E8">
      <w:pPr>
        <w:pStyle w:val="Heading4"/>
        <w:numPr>
          <w:ilvl w:val="1"/>
          <w:numId w:val="152"/>
        </w:numPr>
        <w:snapToGrid w:val="0"/>
        <w:spacing w:before="0" w:line="276" w:lineRule="auto"/>
        <w:ind w:left="1260"/>
        <w:rPr>
          <w:color w:val="000000" w:themeColor="text1"/>
          <w:sz w:val="22"/>
          <w:szCs w:val="22"/>
          <w:lang w:eastAsia="ja-JP"/>
        </w:rPr>
      </w:pPr>
      <w:r w:rsidRPr="00AC48F4">
        <w:rPr>
          <w:color w:val="000000" w:themeColor="text1"/>
          <w:sz w:val="22"/>
          <w:szCs w:val="22"/>
          <w:lang w:eastAsia="ja-JP"/>
        </w:rPr>
        <w:t>cooperate with any legitimate process or proceedings related to human rights violations caused, contributed to or linked to the Handler</w:t>
      </w:r>
    </w:p>
    <w:p w14:paraId="7BAF7EDC" w14:textId="621B7919" w:rsidR="00997699" w:rsidRPr="00AC48F4" w:rsidRDefault="00997699" w:rsidP="00500BF3">
      <w:pPr>
        <w:spacing w:before="240" w:after="120" w:line="276" w:lineRule="auto"/>
        <w:ind w:left="907" w:hanging="907"/>
        <w:rPr>
          <w:color w:val="000000" w:themeColor="text1"/>
          <w:sz w:val="22"/>
          <w:szCs w:val="22"/>
        </w:rPr>
      </w:pPr>
      <w:r w:rsidRPr="00AC48F4">
        <w:rPr>
          <w:rFonts w:eastAsia="MS PGothic"/>
          <w:bCs/>
          <w:color w:val="000000" w:themeColor="text1"/>
          <w:sz w:val="22"/>
          <w:szCs w:val="22"/>
        </w:rPr>
        <w:t>5.3.2.4</w:t>
      </w:r>
      <w:r w:rsidRPr="00AC48F4">
        <w:rPr>
          <w:rFonts w:eastAsia="MS PGothic"/>
          <w:bCs/>
          <w:color w:val="000000" w:themeColor="text1"/>
          <w:sz w:val="22"/>
          <w:szCs w:val="22"/>
        </w:rPr>
        <w:tab/>
        <w:t>Handler shall monitor that identified human rights risks and violations are being appropriately addressed</w:t>
      </w:r>
      <w:r w:rsidR="00257C2D" w:rsidRPr="00AC48F4">
        <w:rPr>
          <w:rFonts w:eastAsia="MS PGothic"/>
          <w:bCs/>
          <w:color w:val="000000" w:themeColor="text1"/>
          <w:sz w:val="22"/>
          <w:szCs w:val="22"/>
        </w:rPr>
        <w:t>.</w:t>
      </w:r>
    </w:p>
    <w:p w14:paraId="58D86B4F" w14:textId="230F2636" w:rsidR="004A451A" w:rsidRPr="00AC48F4" w:rsidRDefault="004A451A" w:rsidP="004A451A">
      <w:pPr>
        <w:pStyle w:val="Heading3"/>
        <w:keepNext w:val="0"/>
        <w:widowControl w:val="0"/>
        <w:numPr>
          <w:ilvl w:val="0"/>
          <w:numId w:val="0"/>
        </w:numPr>
        <w:spacing w:line="276" w:lineRule="auto"/>
        <w:rPr>
          <w:color w:val="000000" w:themeColor="text1"/>
        </w:rPr>
      </w:pPr>
      <w:r w:rsidRPr="00AC48F4">
        <w:rPr>
          <w:color w:val="000000" w:themeColor="text1"/>
        </w:rPr>
        <w:t>5.3.3</w:t>
      </w:r>
      <w:r w:rsidRPr="00AC48F4">
        <w:rPr>
          <w:color w:val="000000" w:themeColor="text1"/>
        </w:rPr>
        <w:tab/>
        <w:t>No Child Labor</w:t>
      </w:r>
    </w:p>
    <w:p w14:paraId="0199ACFD" w14:textId="3AD0306A" w:rsidR="004A451A" w:rsidRPr="00AC48F4" w:rsidRDefault="004A451A" w:rsidP="004A451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5.3.3.1</w:t>
      </w:r>
      <w:r w:rsidR="00B17472" w:rsidRPr="00AC48F4">
        <w:rPr>
          <w:color w:val="000000" w:themeColor="text1"/>
          <w:sz w:val="22"/>
          <w:szCs w:val="22"/>
        </w:rPr>
        <w:t>*</w:t>
      </w:r>
      <w:r w:rsidRPr="00AC48F4">
        <w:rPr>
          <w:color w:val="000000" w:themeColor="text1"/>
          <w:sz w:val="22"/>
          <w:szCs w:val="22"/>
        </w:rPr>
        <w:tab/>
        <w:t xml:space="preserve">The Handler shall not use or tolerate the use of child labor </w:t>
      </w:r>
      <w:r w:rsidRPr="00AC48F4">
        <w:rPr>
          <w:color w:val="000000" w:themeColor="text1"/>
          <w:sz w:val="22"/>
          <w:szCs w:val="22"/>
          <w:lang w:eastAsia="ja-JP"/>
        </w:rPr>
        <w:t>(any person under the age of 15, or below the minimum age stated by national law, whichever is higher)</w:t>
      </w:r>
      <w:r w:rsidRPr="00AC48F4">
        <w:rPr>
          <w:color w:val="000000" w:themeColor="text1"/>
          <w:sz w:val="22"/>
          <w:szCs w:val="22"/>
        </w:rPr>
        <w:t>, consistent with ILO conventions C138, C146, C182 and C190, and shall comply with pertinent national and international law.</w:t>
      </w:r>
      <w:r w:rsidRPr="00AC48F4">
        <w:rPr>
          <w:rStyle w:val="FootnoteReference"/>
          <w:color w:val="000000" w:themeColor="text1"/>
          <w:sz w:val="22"/>
          <w:szCs w:val="22"/>
        </w:rPr>
        <w:footnoteReference w:id="36"/>
      </w:r>
    </w:p>
    <w:p w14:paraId="7F8E1FFA" w14:textId="31BD5E2C" w:rsidR="004A451A" w:rsidRPr="00AC48F4" w:rsidRDefault="004A451A" w:rsidP="004A451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lang w:eastAsia="ja-JP"/>
        </w:rPr>
        <w:t>5.3.3.2</w:t>
      </w:r>
      <w:r w:rsidR="00B17472" w:rsidRPr="00AC48F4">
        <w:rPr>
          <w:color w:val="000000" w:themeColor="text1"/>
          <w:sz w:val="22"/>
          <w:szCs w:val="22"/>
          <w:lang w:eastAsia="ja-JP"/>
        </w:rPr>
        <w:t>*</w:t>
      </w:r>
      <w:r w:rsidRPr="00AC48F4">
        <w:rPr>
          <w:color w:val="000000" w:themeColor="text1"/>
          <w:sz w:val="22"/>
          <w:szCs w:val="22"/>
          <w:lang w:eastAsia="ja-JP"/>
        </w:rPr>
        <w:tab/>
        <w:t xml:space="preserve">The Handler shall ensure that no workers below the age of 18 are employed in hazardous or heavy work (ILO convention C138).  </w:t>
      </w:r>
    </w:p>
    <w:p w14:paraId="0A6DB143" w14:textId="7FC58335" w:rsidR="004A451A" w:rsidRPr="00AC48F4" w:rsidRDefault="004A451A" w:rsidP="004A451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5.3.3.3</w:t>
      </w:r>
      <w:r w:rsidR="00B17472" w:rsidRPr="00AC48F4">
        <w:rPr>
          <w:color w:val="000000" w:themeColor="text1"/>
          <w:sz w:val="22"/>
          <w:szCs w:val="22"/>
        </w:rPr>
        <w:t>*</w:t>
      </w:r>
      <w:r w:rsidRPr="00AC48F4">
        <w:rPr>
          <w:color w:val="000000" w:themeColor="text1"/>
          <w:sz w:val="22"/>
          <w:szCs w:val="22"/>
        </w:rPr>
        <w:tab/>
        <w:t xml:space="preserve">The Handler shall document and verify the age of all workers at the time of their hiring. </w:t>
      </w:r>
    </w:p>
    <w:p w14:paraId="2D360486" w14:textId="14CEC59E" w:rsidR="004A451A" w:rsidRPr="00AC48F4" w:rsidRDefault="004A451A" w:rsidP="00500BF3">
      <w:pPr>
        <w:pStyle w:val="Heading3"/>
        <w:widowControl w:val="0"/>
        <w:numPr>
          <w:ilvl w:val="0"/>
          <w:numId w:val="0"/>
        </w:numPr>
        <w:tabs>
          <w:tab w:val="left" w:pos="900"/>
        </w:tabs>
        <w:spacing w:line="276" w:lineRule="auto"/>
        <w:rPr>
          <w:color w:val="000000" w:themeColor="text1"/>
        </w:rPr>
      </w:pPr>
      <w:r w:rsidRPr="00AC48F4">
        <w:rPr>
          <w:color w:val="000000" w:themeColor="text1"/>
        </w:rPr>
        <w:t>5.3.4</w:t>
      </w:r>
      <w:r w:rsidRPr="00AC48F4">
        <w:rPr>
          <w:color w:val="000000" w:themeColor="text1"/>
        </w:rPr>
        <w:tab/>
        <w:t>No Forced Labor</w:t>
      </w:r>
    </w:p>
    <w:p w14:paraId="0C585077" w14:textId="41AAE382" w:rsidR="004A451A" w:rsidRPr="00AC48F4" w:rsidRDefault="004A451A" w:rsidP="004A451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5.3.4.1</w:t>
      </w:r>
      <w:r w:rsidR="00B17472" w:rsidRPr="00AC48F4">
        <w:rPr>
          <w:color w:val="000000" w:themeColor="text1"/>
          <w:sz w:val="22"/>
          <w:szCs w:val="22"/>
        </w:rPr>
        <w:t>*</w:t>
      </w:r>
      <w:r w:rsidRPr="00AC48F4">
        <w:rPr>
          <w:color w:val="000000" w:themeColor="text1"/>
          <w:sz w:val="22"/>
          <w:szCs w:val="22"/>
        </w:rPr>
        <w:tab/>
        <w:t xml:space="preserve">The Handler shall not use or tolerate forced or compulsory labor or recruitment, or participate in the trafficking of persons, consistent with ILO conventions C29 and C105. </w:t>
      </w:r>
    </w:p>
    <w:p w14:paraId="555AEA41" w14:textId="76512771" w:rsidR="00CB2278" w:rsidRPr="00AC48F4" w:rsidRDefault="0013592D" w:rsidP="00F73DCA">
      <w:pPr>
        <w:pStyle w:val="Heading2"/>
        <w:widowControl w:val="0"/>
        <w:numPr>
          <w:ilvl w:val="0"/>
          <w:numId w:val="0"/>
        </w:numPr>
        <w:snapToGrid w:val="0"/>
        <w:spacing w:line="276" w:lineRule="auto"/>
        <w:ind w:left="540" w:hanging="576"/>
        <w:rPr>
          <w:color w:val="000000" w:themeColor="text1"/>
        </w:rPr>
      </w:pPr>
      <w:bookmarkStart w:id="278" w:name="_Toc17712802"/>
      <w:bookmarkStart w:id="279" w:name="_Toc32417063"/>
      <w:bookmarkEnd w:id="277"/>
      <w:r w:rsidRPr="00AC48F4">
        <w:rPr>
          <w:color w:val="000000" w:themeColor="text1"/>
        </w:rPr>
        <w:t>5</w:t>
      </w:r>
      <w:r w:rsidR="00897A55" w:rsidRPr="00AC48F4">
        <w:rPr>
          <w:color w:val="000000" w:themeColor="text1"/>
        </w:rPr>
        <w:t>.4</w:t>
      </w:r>
      <w:r w:rsidR="00897A55" w:rsidRPr="00AC48F4">
        <w:rPr>
          <w:color w:val="000000" w:themeColor="text1"/>
        </w:rPr>
        <w:tab/>
      </w:r>
      <w:r w:rsidR="00CB2278" w:rsidRPr="00AC48F4">
        <w:rPr>
          <w:color w:val="000000" w:themeColor="text1"/>
        </w:rPr>
        <w:t>Worker Rights</w:t>
      </w:r>
      <w:bookmarkEnd w:id="278"/>
      <w:bookmarkEnd w:id="279"/>
    </w:p>
    <w:p w14:paraId="1BD9915D" w14:textId="64210900" w:rsidR="00CB2278" w:rsidRPr="00AC48F4" w:rsidRDefault="00CB2278" w:rsidP="00F73DCA">
      <w:pPr>
        <w:pStyle w:val="bodycopy"/>
        <w:snapToGrid w:val="0"/>
        <w:rPr>
          <w:i/>
          <w:color w:val="000000" w:themeColor="text1"/>
        </w:rPr>
      </w:pPr>
      <w:r w:rsidRPr="00AC48F4">
        <w:rPr>
          <w:b/>
          <w:i/>
          <w:color w:val="000000" w:themeColor="text1"/>
        </w:rPr>
        <w:t xml:space="preserve">Principle: </w:t>
      </w:r>
      <w:r w:rsidRPr="00AC48F4">
        <w:rPr>
          <w:i/>
          <w:color w:val="000000" w:themeColor="text1"/>
        </w:rPr>
        <w:t xml:space="preserve">The </w:t>
      </w:r>
      <w:r w:rsidR="00C35D23" w:rsidRPr="00AC48F4">
        <w:rPr>
          <w:i/>
          <w:color w:val="000000" w:themeColor="text1"/>
        </w:rPr>
        <w:t>Handler</w:t>
      </w:r>
      <w:r w:rsidRPr="00AC48F4">
        <w:rPr>
          <w:i/>
          <w:color w:val="000000" w:themeColor="text1"/>
        </w:rPr>
        <w:t xml:space="preserve"> respects and upholds worker rights and supports worker well-being. </w:t>
      </w:r>
    </w:p>
    <w:p w14:paraId="6263413B" w14:textId="0914205B" w:rsidR="008E2794" w:rsidRPr="00AC48F4" w:rsidRDefault="00B17472" w:rsidP="00F73DCA">
      <w:pPr>
        <w:pStyle w:val="bodycopy"/>
        <w:snapToGrid w:val="0"/>
        <w:rPr>
          <w:i/>
          <w:iCs/>
          <w:color w:val="000000" w:themeColor="text1"/>
        </w:rPr>
      </w:pPr>
      <w:r w:rsidRPr="00AC48F4">
        <w:rPr>
          <w:b/>
          <w:bCs/>
          <w:i/>
          <w:iCs/>
          <w:color w:val="000000" w:themeColor="text1"/>
          <w:sz w:val="22"/>
          <w:szCs w:val="22"/>
        </w:rPr>
        <w:lastRenderedPageBreak/>
        <w:t>Critical Criteria denoted with *:</w:t>
      </w:r>
      <w:r w:rsidRPr="00AC48F4">
        <w:rPr>
          <w:i/>
          <w:iCs/>
          <w:color w:val="000000" w:themeColor="text1"/>
          <w:sz w:val="22"/>
          <w:szCs w:val="22"/>
        </w:rPr>
        <w:t xml:space="preserve"> </w:t>
      </w:r>
      <w:r w:rsidR="00D26718" w:rsidRPr="00AC48F4">
        <w:rPr>
          <w:i/>
          <w:iCs/>
          <w:color w:val="000000" w:themeColor="text1"/>
          <w:sz w:val="22"/>
          <w:szCs w:val="22"/>
        </w:rPr>
        <w:t xml:space="preserve">5.4.1.1, </w:t>
      </w:r>
      <w:r w:rsidR="0038281E" w:rsidRPr="00AC48F4">
        <w:rPr>
          <w:i/>
          <w:iCs/>
          <w:color w:val="000000" w:themeColor="text1"/>
          <w:sz w:val="22"/>
          <w:szCs w:val="22"/>
        </w:rPr>
        <w:t xml:space="preserve">5.4.2.1, </w:t>
      </w:r>
      <w:r w:rsidR="00A90289" w:rsidRPr="00AC48F4">
        <w:rPr>
          <w:i/>
          <w:iCs/>
          <w:color w:val="000000" w:themeColor="text1"/>
          <w:sz w:val="22"/>
          <w:szCs w:val="22"/>
        </w:rPr>
        <w:t xml:space="preserve">5.4.2.2, </w:t>
      </w:r>
      <w:r w:rsidR="00B8198B" w:rsidRPr="00AC48F4">
        <w:rPr>
          <w:i/>
          <w:iCs/>
          <w:color w:val="000000" w:themeColor="text1"/>
          <w:sz w:val="22"/>
          <w:szCs w:val="22"/>
        </w:rPr>
        <w:t xml:space="preserve">5.4.2.3, </w:t>
      </w:r>
      <w:r w:rsidR="00D26718" w:rsidRPr="00AC48F4">
        <w:rPr>
          <w:i/>
          <w:iCs/>
          <w:color w:val="000000" w:themeColor="text1"/>
          <w:sz w:val="22"/>
          <w:szCs w:val="22"/>
        </w:rPr>
        <w:t>5.4.</w:t>
      </w:r>
      <w:r w:rsidR="0038281E" w:rsidRPr="00AC48F4">
        <w:rPr>
          <w:i/>
          <w:iCs/>
          <w:color w:val="000000" w:themeColor="text1"/>
          <w:sz w:val="22"/>
          <w:szCs w:val="22"/>
        </w:rPr>
        <w:t>3</w:t>
      </w:r>
      <w:r w:rsidR="00D26718" w:rsidRPr="00AC48F4">
        <w:rPr>
          <w:i/>
          <w:iCs/>
          <w:color w:val="000000" w:themeColor="text1"/>
          <w:sz w:val="22"/>
          <w:szCs w:val="22"/>
        </w:rPr>
        <w:t>.1, 5.4.</w:t>
      </w:r>
      <w:r w:rsidR="0038281E" w:rsidRPr="00AC48F4">
        <w:rPr>
          <w:i/>
          <w:iCs/>
          <w:color w:val="000000" w:themeColor="text1"/>
          <w:sz w:val="22"/>
          <w:szCs w:val="22"/>
        </w:rPr>
        <w:t>3</w:t>
      </w:r>
      <w:r w:rsidR="00D26718" w:rsidRPr="00AC48F4">
        <w:rPr>
          <w:i/>
          <w:iCs/>
          <w:color w:val="000000" w:themeColor="text1"/>
          <w:sz w:val="22"/>
          <w:szCs w:val="22"/>
        </w:rPr>
        <w:t>.2, 5.4.</w:t>
      </w:r>
      <w:r w:rsidR="0038281E" w:rsidRPr="00AC48F4">
        <w:rPr>
          <w:i/>
          <w:iCs/>
          <w:color w:val="000000" w:themeColor="text1"/>
          <w:sz w:val="22"/>
          <w:szCs w:val="22"/>
        </w:rPr>
        <w:t>3</w:t>
      </w:r>
      <w:r w:rsidR="00D26718" w:rsidRPr="00AC48F4">
        <w:rPr>
          <w:i/>
          <w:iCs/>
          <w:color w:val="000000" w:themeColor="text1"/>
          <w:sz w:val="22"/>
          <w:szCs w:val="22"/>
        </w:rPr>
        <w:t xml:space="preserve">.3, </w:t>
      </w:r>
      <w:r w:rsidR="00B8198B" w:rsidRPr="00AC48F4">
        <w:rPr>
          <w:i/>
          <w:iCs/>
          <w:color w:val="000000" w:themeColor="text1"/>
          <w:sz w:val="22"/>
          <w:szCs w:val="22"/>
        </w:rPr>
        <w:t xml:space="preserve">5.4.3.5, </w:t>
      </w:r>
      <w:r w:rsidR="00D26718" w:rsidRPr="00AC48F4">
        <w:rPr>
          <w:i/>
          <w:iCs/>
          <w:color w:val="000000" w:themeColor="text1"/>
          <w:sz w:val="22"/>
          <w:szCs w:val="22"/>
        </w:rPr>
        <w:t>5.4.</w:t>
      </w:r>
      <w:r w:rsidR="0038281E" w:rsidRPr="00AC48F4">
        <w:rPr>
          <w:i/>
          <w:iCs/>
          <w:color w:val="000000" w:themeColor="text1"/>
          <w:sz w:val="22"/>
          <w:szCs w:val="22"/>
        </w:rPr>
        <w:t>4</w:t>
      </w:r>
      <w:r w:rsidR="00D26718" w:rsidRPr="00AC48F4">
        <w:rPr>
          <w:i/>
          <w:iCs/>
          <w:color w:val="000000" w:themeColor="text1"/>
          <w:sz w:val="22"/>
          <w:szCs w:val="22"/>
        </w:rPr>
        <w:t xml:space="preserve">.1, </w:t>
      </w:r>
      <w:r w:rsidR="008E2794" w:rsidRPr="00AC48F4">
        <w:rPr>
          <w:i/>
          <w:iCs/>
          <w:color w:val="000000" w:themeColor="text1"/>
          <w:sz w:val="22"/>
          <w:szCs w:val="22"/>
        </w:rPr>
        <w:t>5.4.</w:t>
      </w:r>
      <w:r w:rsidR="0038281E" w:rsidRPr="00AC48F4">
        <w:rPr>
          <w:i/>
          <w:iCs/>
          <w:color w:val="000000" w:themeColor="text1"/>
          <w:sz w:val="22"/>
          <w:szCs w:val="22"/>
        </w:rPr>
        <w:t>4</w:t>
      </w:r>
      <w:r w:rsidR="008E2794" w:rsidRPr="00AC48F4">
        <w:rPr>
          <w:i/>
          <w:iCs/>
          <w:color w:val="000000" w:themeColor="text1"/>
          <w:sz w:val="22"/>
          <w:szCs w:val="22"/>
        </w:rPr>
        <w:t xml:space="preserve">.5, </w:t>
      </w:r>
      <w:r w:rsidR="00D26718" w:rsidRPr="00AC48F4">
        <w:rPr>
          <w:i/>
          <w:iCs/>
          <w:color w:val="000000" w:themeColor="text1"/>
          <w:sz w:val="22"/>
          <w:szCs w:val="22"/>
        </w:rPr>
        <w:t>5.4.</w:t>
      </w:r>
      <w:r w:rsidR="0038281E" w:rsidRPr="00AC48F4">
        <w:rPr>
          <w:i/>
          <w:iCs/>
          <w:color w:val="000000" w:themeColor="text1"/>
          <w:sz w:val="22"/>
          <w:szCs w:val="22"/>
        </w:rPr>
        <w:t>4</w:t>
      </w:r>
      <w:r w:rsidR="00D26718" w:rsidRPr="00AC48F4">
        <w:rPr>
          <w:i/>
          <w:iCs/>
          <w:color w:val="000000" w:themeColor="text1"/>
          <w:sz w:val="22"/>
          <w:szCs w:val="22"/>
        </w:rPr>
        <w:t>.6, 5.4</w:t>
      </w:r>
      <w:r w:rsidR="0038281E" w:rsidRPr="00AC48F4">
        <w:rPr>
          <w:i/>
          <w:iCs/>
          <w:color w:val="000000" w:themeColor="text1"/>
          <w:sz w:val="22"/>
          <w:szCs w:val="22"/>
        </w:rPr>
        <w:t>.4</w:t>
      </w:r>
      <w:r w:rsidR="00D26718" w:rsidRPr="00AC48F4">
        <w:rPr>
          <w:i/>
          <w:iCs/>
          <w:color w:val="000000" w:themeColor="text1"/>
          <w:sz w:val="22"/>
          <w:szCs w:val="22"/>
        </w:rPr>
        <w:t xml:space="preserve">.8, </w:t>
      </w:r>
      <w:r w:rsidR="008E2794" w:rsidRPr="00AC48F4">
        <w:rPr>
          <w:i/>
          <w:iCs/>
          <w:color w:val="000000" w:themeColor="text1"/>
          <w:sz w:val="22"/>
          <w:szCs w:val="22"/>
        </w:rPr>
        <w:t>5.4.</w:t>
      </w:r>
      <w:r w:rsidR="0038281E" w:rsidRPr="00AC48F4">
        <w:rPr>
          <w:i/>
          <w:iCs/>
          <w:color w:val="000000" w:themeColor="text1"/>
          <w:sz w:val="22"/>
          <w:szCs w:val="22"/>
        </w:rPr>
        <w:t>5</w:t>
      </w:r>
      <w:r w:rsidR="008E2794" w:rsidRPr="00AC48F4">
        <w:rPr>
          <w:i/>
          <w:iCs/>
          <w:color w:val="000000" w:themeColor="text1"/>
          <w:sz w:val="22"/>
          <w:szCs w:val="22"/>
        </w:rPr>
        <w:t xml:space="preserve">.1, </w:t>
      </w:r>
      <w:r w:rsidR="00D26718" w:rsidRPr="00AC48F4">
        <w:rPr>
          <w:i/>
          <w:iCs/>
          <w:color w:val="000000" w:themeColor="text1"/>
          <w:sz w:val="22"/>
          <w:szCs w:val="22"/>
        </w:rPr>
        <w:t>5.4.</w:t>
      </w:r>
      <w:r w:rsidR="0038281E" w:rsidRPr="00AC48F4">
        <w:rPr>
          <w:i/>
          <w:iCs/>
          <w:color w:val="000000" w:themeColor="text1"/>
          <w:sz w:val="22"/>
          <w:szCs w:val="22"/>
        </w:rPr>
        <w:t>5</w:t>
      </w:r>
      <w:r w:rsidR="00D26718" w:rsidRPr="00AC48F4">
        <w:rPr>
          <w:i/>
          <w:iCs/>
          <w:color w:val="000000" w:themeColor="text1"/>
          <w:sz w:val="22"/>
          <w:szCs w:val="22"/>
        </w:rPr>
        <w:t xml:space="preserve">.2, </w:t>
      </w:r>
      <w:r w:rsidR="00B8198B" w:rsidRPr="00AC48F4">
        <w:rPr>
          <w:i/>
          <w:iCs/>
          <w:color w:val="000000" w:themeColor="text1"/>
          <w:sz w:val="22"/>
          <w:szCs w:val="22"/>
        </w:rPr>
        <w:t xml:space="preserve">5.4.5.3, </w:t>
      </w:r>
      <w:r w:rsidR="008E2794" w:rsidRPr="00AC48F4">
        <w:rPr>
          <w:i/>
          <w:iCs/>
          <w:color w:val="000000" w:themeColor="text1"/>
          <w:sz w:val="22"/>
          <w:szCs w:val="22"/>
        </w:rPr>
        <w:t>5.4.</w:t>
      </w:r>
      <w:r w:rsidR="0038281E" w:rsidRPr="00AC48F4">
        <w:rPr>
          <w:i/>
          <w:iCs/>
          <w:color w:val="000000" w:themeColor="text1"/>
          <w:sz w:val="22"/>
          <w:szCs w:val="22"/>
        </w:rPr>
        <w:t>5</w:t>
      </w:r>
      <w:r w:rsidR="008E2794" w:rsidRPr="00AC48F4">
        <w:rPr>
          <w:i/>
          <w:iCs/>
          <w:color w:val="000000" w:themeColor="text1"/>
          <w:sz w:val="22"/>
          <w:szCs w:val="22"/>
        </w:rPr>
        <w:t xml:space="preserve">.4, </w:t>
      </w:r>
      <w:r w:rsidR="00D26718" w:rsidRPr="00AC48F4">
        <w:rPr>
          <w:i/>
          <w:iCs/>
          <w:color w:val="000000" w:themeColor="text1"/>
          <w:sz w:val="22"/>
          <w:szCs w:val="22"/>
        </w:rPr>
        <w:t>5.4.</w:t>
      </w:r>
      <w:r w:rsidR="0038281E" w:rsidRPr="00AC48F4">
        <w:rPr>
          <w:i/>
          <w:iCs/>
          <w:color w:val="000000" w:themeColor="text1"/>
          <w:sz w:val="22"/>
          <w:szCs w:val="22"/>
        </w:rPr>
        <w:t>5</w:t>
      </w:r>
      <w:r w:rsidR="00D26718" w:rsidRPr="00AC48F4">
        <w:rPr>
          <w:i/>
          <w:iCs/>
          <w:color w:val="000000" w:themeColor="text1"/>
          <w:sz w:val="22"/>
          <w:szCs w:val="22"/>
        </w:rPr>
        <w:t>.5, 5.4.</w:t>
      </w:r>
      <w:r w:rsidR="0038281E" w:rsidRPr="00AC48F4">
        <w:rPr>
          <w:i/>
          <w:iCs/>
          <w:color w:val="000000" w:themeColor="text1"/>
          <w:sz w:val="22"/>
          <w:szCs w:val="22"/>
        </w:rPr>
        <w:t>6</w:t>
      </w:r>
      <w:r w:rsidR="00D26718" w:rsidRPr="00AC48F4">
        <w:rPr>
          <w:i/>
          <w:iCs/>
          <w:color w:val="000000" w:themeColor="text1"/>
          <w:sz w:val="22"/>
          <w:szCs w:val="22"/>
        </w:rPr>
        <w:t>.1, 5.4.</w:t>
      </w:r>
      <w:r w:rsidR="0038281E" w:rsidRPr="00AC48F4">
        <w:rPr>
          <w:i/>
          <w:iCs/>
          <w:color w:val="000000" w:themeColor="text1"/>
          <w:sz w:val="22"/>
          <w:szCs w:val="22"/>
        </w:rPr>
        <w:t>6</w:t>
      </w:r>
      <w:r w:rsidR="00D26718" w:rsidRPr="00AC48F4">
        <w:rPr>
          <w:i/>
          <w:iCs/>
          <w:color w:val="000000" w:themeColor="text1"/>
          <w:sz w:val="22"/>
          <w:szCs w:val="22"/>
        </w:rPr>
        <w:t>.3</w:t>
      </w:r>
    </w:p>
    <w:p w14:paraId="5523E361" w14:textId="77777777" w:rsidR="00532FEE" w:rsidRPr="00AC48F4" w:rsidRDefault="00532FEE" w:rsidP="00532FEE">
      <w:pPr>
        <w:pStyle w:val="bodycopy"/>
        <w:snapToGrid w:val="0"/>
        <w:rPr>
          <w:i/>
          <w:iCs/>
          <w:color w:val="000000" w:themeColor="text1"/>
          <w:sz w:val="20"/>
          <w:szCs w:val="20"/>
        </w:rPr>
      </w:pPr>
      <w:bookmarkStart w:id="280" w:name="_Toc17712803"/>
      <w:r w:rsidRPr="00AC48F4">
        <w:rPr>
          <w:i/>
          <w:iCs/>
          <w:color w:val="000000" w:themeColor="text1"/>
          <w:sz w:val="20"/>
          <w:szCs w:val="20"/>
        </w:rPr>
        <w:t>NOTE: The criteria in this subsection apply to Retailers as well.</w:t>
      </w:r>
    </w:p>
    <w:p w14:paraId="04AA56C9" w14:textId="342B2563"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w:t>
      </w:r>
      <w:r w:rsidR="00897A55" w:rsidRPr="00AC48F4">
        <w:rPr>
          <w:color w:val="000000" w:themeColor="text1"/>
        </w:rPr>
        <w:t>.4.1</w:t>
      </w:r>
      <w:r w:rsidR="00897A55" w:rsidRPr="00AC48F4">
        <w:rPr>
          <w:color w:val="000000" w:themeColor="text1"/>
        </w:rPr>
        <w:tab/>
      </w:r>
      <w:r w:rsidR="00CB2278" w:rsidRPr="00AC48F4">
        <w:rPr>
          <w:color w:val="000000" w:themeColor="text1"/>
        </w:rPr>
        <w:t xml:space="preserve">Human Resource and Labor Rights  </w:t>
      </w:r>
      <w:bookmarkEnd w:id="280"/>
    </w:p>
    <w:p w14:paraId="15D000C3" w14:textId="499188B4"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897A55" w:rsidRPr="00AC48F4">
        <w:rPr>
          <w:color w:val="000000" w:themeColor="text1"/>
          <w:sz w:val="22"/>
          <w:szCs w:val="22"/>
        </w:rPr>
        <w:t>.4.1.1</w:t>
      </w:r>
      <w:r w:rsidR="00B17472" w:rsidRPr="00AC48F4">
        <w:rPr>
          <w:color w:val="000000" w:themeColor="text1"/>
          <w:sz w:val="22"/>
          <w:szCs w:val="22"/>
        </w:rPr>
        <w:t>*</w:t>
      </w:r>
      <w:r w:rsidR="00897A55"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establish and implement human resource policies and procedures in line with ILO conventions, international norms, and applicable national and local laws.</w:t>
      </w:r>
    </w:p>
    <w:p w14:paraId="67BA04F7" w14:textId="08BF2F8B"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897A55" w:rsidRPr="00AC48F4">
        <w:rPr>
          <w:color w:val="000000" w:themeColor="text1"/>
          <w:sz w:val="22"/>
          <w:szCs w:val="22"/>
        </w:rPr>
        <w:t>.4.1.2</w:t>
      </w:r>
      <w:r w:rsidR="00897A55"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communicate its policies to workers, contractors, employment agencies and providers using languages and channels that are understood and accessible.  </w:t>
      </w:r>
    </w:p>
    <w:p w14:paraId="2732C727" w14:textId="3ED3A4F9" w:rsidR="00211EE6" w:rsidRPr="00AC48F4" w:rsidRDefault="00211EE6" w:rsidP="00500BF3">
      <w:pPr>
        <w:pStyle w:val="Heading3"/>
        <w:keepNext w:val="0"/>
        <w:widowControl w:val="0"/>
        <w:numPr>
          <w:ilvl w:val="0"/>
          <w:numId w:val="0"/>
        </w:numPr>
        <w:tabs>
          <w:tab w:val="left" w:pos="900"/>
        </w:tabs>
        <w:spacing w:line="276" w:lineRule="auto"/>
        <w:rPr>
          <w:color w:val="000000" w:themeColor="text1"/>
        </w:rPr>
      </w:pPr>
      <w:bookmarkStart w:id="281" w:name="_Toc17712804"/>
      <w:r w:rsidRPr="00AC48F4">
        <w:rPr>
          <w:color w:val="000000" w:themeColor="text1"/>
        </w:rPr>
        <w:t>5.4.2</w:t>
      </w:r>
      <w:r w:rsidRPr="00AC48F4">
        <w:rPr>
          <w:color w:val="000000" w:themeColor="text1"/>
        </w:rPr>
        <w:tab/>
        <w:t xml:space="preserve">Non-Discrimination </w:t>
      </w:r>
    </w:p>
    <w:p w14:paraId="620EE0D5" w14:textId="7E2CFF58" w:rsidR="00211EE6" w:rsidRPr="00AC48F4" w:rsidRDefault="00211EE6" w:rsidP="00211EE6">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5.4.2.1</w:t>
      </w:r>
      <w:r w:rsidR="00B17472" w:rsidRPr="00AC48F4">
        <w:rPr>
          <w:color w:val="000000" w:themeColor="text1"/>
          <w:sz w:val="22"/>
          <w:szCs w:val="22"/>
        </w:rPr>
        <w:t>*</w:t>
      </w:r>
      <w:r w:rsidRPr="00AC48F4">
        <w:rPr>
          <w:color w:val="000000" w:themeColor="text1"/>
          <w:sz w:val="22"/>
          <w:szCs w:val="22"/>
        </w:rPr>
        <w:tab/>
        <w:t>The Handler shall ensure all of its policies and procedures recognize the equal rights of every person it employs or does business with.</w:t>
      </w:r>
    </w:p>
    <w:p w14:paraId="6FD43806" w14:textId="723289B8" w:rsidR="00211EE6" w:rsidRPr="00AC48F4" w:rsidRDefault="00211EE6" w:rsidP="00211EE6">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5.4.2.2</w:t>
      </w:r>
      <w:r w:rsidR="00B17472" w:rsidRPr="00AC48F4">
        <w:rPr>
          <w:color w:val="000000" w:themeColor="text1"/>
          <w:sz w:val="22"/>
          <w:szCs w:val="22"/>
        </w:rPr>
        <w:t>*</w:t>
      </w:r>
      <w:r w:rsidRPr="00AC48F4">
        <w:rPr>
          <w:color w:val="000000" w:themeColor="text1"/>
          <w:sz w:val="22"/>
          <w:szCs w:val="22"/>
        </w:rPr>
        <w:tab/>
        <w:t>The Handler shall, consistent with ILO conventions C100 and C111:</w:t>
      </w:r>
    </w:p>
    <w:p w14:paraId="3B76268E" w14:textId="77777777" w:rsidR="00211EE6" w:rsidRPr="00AC48F4" w:rsidRDefault="00211EE6" w:rsidP="00211EE6">
      <w:pPr>
        <w:pStyle w:val="bodycopy"/>
        <w:widowControl w:val="0"/>
        <w:numPr>
          <w:ilvl w:val="0"/>
          <w:numId w:val="47"/>
        </w:numPr>
        <w:ind w:left="1260"/>
        <w:rPr>
          <w:color w:val="000000" w:themeColor="text1"/>
          <w:sz w:val="22"/>
          <w:szCs w:val="22"/>
        </w:rPr>
      </w:pPr>
      <w:r w:rsidRPr="00AC48F4">
        <w:rPr>
          <w:color w:val="000000" w:themeColor="text1"/>
          <w:sz w:val="22"/>
          <w:szCs w:val="22"/>
        </w:rPr>
        <w:t xml:space="preserve">establish and implement policies and procedures, and base employment relationships, on the principle of equal opportunity; and </w:t>
      </w:r>
    </w:p>
    <w:p w14:paraId="3EB1F079" w14:textId="77777777" w:rsidR="00211EE6" w:rsidRPr="00AC48F4" w:rsidRDefault="00211EE6" w:rsidP="00211EE6">
      <w:pPr>
        <w:pStyle w:val="bodycopy"/>
        <w:widowControl w:val="0"/>
        <w:numPr>
          <w:ilvl w:val="0"/>
          <w:numId w:val="47"/>
        </w:numPr>
        <w:ind w:left="1260"/>
        <w:rPr>
          <w:color w:val="000000" w:themeColor="text1"/>
          <w:sz w:val="22"/>
          <w:szCs w:val="22"/>
        </w:rPr>
      </w:pPr>
      <w:r w:rsidRPr="00AC48F4">
        <w:rPr>
          <w:color w:val="000000" w:themeColor="text1"/>
          <w:sz w:val="22"/>
          <w:szCs w:val="22"/>
        </w:rPr>
        <w:t>not engage in or support discrimination in hiring, salary, promotion, training, advancement opportunities or termination of any worker on the basis of gender, race, national or social origin, religion, disability, gender identity, marital status, age, family responsibilities, parental or pregnancy status, health condition, political affiliation, caste, union membership or any other personal characteristic or condition that give rise to discrimination.</w:t>
      </w:r>
    </w:p>
    <w:p w14:paraId="4B633875" w14:textId="5D9E279D" w:rsidR="00211EE6" w:rsidRPr="00AC48F4" w:rsidRDefault="00211EE6" w:rsidP="00211EE6">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5.4.2.3</w:t>
      </w:r>
      <w:r w:rsidRPr="00AC48F4">
        <w:rPr>
          <w:color w:val="000000" w:themeColor="text1"/>
          <w:sz w:val="22"/>
          <w:szCs w:val="22"/>
        </w:rPr>
        <w:tab/>
        <w:t xml:space="preserve">The Handler shall establish and implement policies and procedures that ensure respect for the rights </w:t>
      </w:r>
      <w:r w:rsidR="00B17472" w:rsidRPr="00AC48F4">
        <w:rPr>
          <w:color w:val="000000" w:themeColor="text1"/>
          <w:sz w:val="22"/>
          <w:szCs w:val="22"/>
        </w:rPr>
        <w:t>*</w:t>
      </w:r>
      <w:r w:rsidRPr="00AC48F4">
        <w:rPr>
          <w:color w:val="000000" w:themeColor="text1"/>
          <w:sz w:val="22"/>
          <w:szCs w:val="22"/>
        </w:rPr>
        <w:t>and interests of women, consistent with the goals of the UN Convention on the Elimination of All Forms of Discrimination Against Women.</w:t>
      </w:r>
      <w:r w:rsidRPr="00AC48F4">
        <w:rPr>
          <w:rStyle w:val="FootnoteReference"/>
          <w:b/>
          <w:color w:val="000000" w:themeColor="text1"/>
          <w:sz w:val="22"/>
          <w:szCs w:val="22"/>
        </w:rPr>
        <w:footnoteReference w:id="37"/>
      </w:r>
    </w:p>
    <w:p w14:paraId="665D668C" w14:textId="15E53226"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w:t>
      </w:r>
      <w:r w:rsidR="00897A55" w:rsidRPr="00AC48F4">
        <w:rPr>
          <w:color w:val="000000" w:themeColor="text1"/>
        </w:rPr>
        <w:t>.4.</w:t>
      </w:r>
      <w:r w:rsidR="00211EE6" w:rsidRPr="00AC48F4">
        <w:rPr>
          <w:color w:val="000000" w:themeColor="text1"/>
        </w:rPr>
        <w:t>3</w:t>
      </w:r>
      <w:r w:rsidR="00897A55" w:rsidRPr="00AC48F4">
        <w:rPr>
          <w:color w:val="000000" w:themeColor="text1"/>
        </w:rPr>
        <w:tab/>
      </w:r>
      <w:r w:rsidR="00CB2278" w:rsidRPr="00AC48F4">
        <w:rPr>
          <w:color w:val="000000" w:themeColor="text1"/>
        </w:rPr>
        <w:t xml:space="preserve">Worker’s Rights to Freedom of Association and Collective </w:t>
      </w:r>
      <w:bookmarkEnd w:id="281"/>
      <w:r w:rsidR="00CB2278" w:rsidRPr="00AC48F4">
        <w:rPr>
          <w:color w:val="000000" w:themeColor="text1"/>
        </w:rPr>
        <w:t>Bargaining</w:t>
      </w:r>
    </w:p>
    <w:p w14:paraId="2833FB80" w14:textId="7CA2FFC3"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897A55" w:rsidRPr="00AC48F4">
        <w:rPr>
          <w:color w:val="000000" w:themeColor="text1"/>
          <w:sz w:val="22"/>
          <w:szCs w:val="22"/>
        </w:rPr>
        <w:t>.4.</w:t>
      </w:r>
      <w:r w:rsidR="00211EE6" w:rsidRPr="00AC48F4">
        <w:rPr>
          <w:color w:val="000000" w:themeColor="text1"/>
          <w:sz w:val="22"/>
          <w:szCs w:val="22"/>
        </w:rPr>
        <w:t>3</w:t>
      </w:r>
      <w:r w:rsidR="00897A55" w:rsidRPr="00AC48F4">
        <w:rPr>
          <w:color w:val="000000" w:themeColor="text1"/>
          <w:sz w:val="22"/>
          <w:szCs w:val="22"/>
        </w:rPr>
        <w:t>.1</w:t>
      </w:r>
      <w:r w:rsidR="00B17472" w:rsidRPr="00AC48F4">
        <w:rPr>
          <w:color w:val="000000" w:themeColor="text1"/>
          <w:sz w:val="22"/>
          <w:szCs w:val="22"/>
        </w:rPr>
        <w:t>*</w:t>
      </w:r>
      <w:r w:rsidR="00897A55"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respect the rights of workers to associate freely without interference, discrimination or retaliation in line with ILO conventions C87</w:t>
      </w:r>
      <w:r w:rsidR="008C341A" w:rsidRPr="00AC48F4">
        <w:rPr>
          <w:color w:val="000000" w:themeColor="text1"/>
          <w:sz w:val="22"/>
          <w:szCs w:val="22"/>
        </w:rPr>
        <w:t xml:space="preserve"> and</w:t>
      </w:r>
      <w:r w:rsidR="00CB2278" w:rsidRPr="00AC48F4">
        <w:rPr>
          <w:color w:val="000000" w:themeColor="text1"/>
          <w:sz w:val="22"/>
          <w:szCs w:val="22"/>
        </w:rPr>
        <w:t xml:space="preserve"> C98</w:t>
      </w:r>
      <w:r w:rsidR="008C341A" w:rsidRPr="00AC48F4">
        <w:rPr>
          <w:color w:val="000000" w:themeColor="text1"/>
          <w:sz w:val="22"/>
          <w:szCs w:val="22"/>
        </w:rPr>
        <w:t>.</w:t>
      </w:r>
      <w:r w:rsidR="00CB2278" w:rsidRPr="00AC48F4">
        <w:rPr>
          <w:color w:val="000000" w:themeColor="text1"/>
          <w:sz w:val="22"/>
          <w:szCs w:val="22"/>
        </w:rPr>
        <w:t xml:space="preserve"> </w:t>
      </w:r>
    </w:p>
    <w:p w14:paraId="6D4433E4" w14:textId="6DFC908D"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897A55" w:rsidRPr="00AC48F4">
        <w:rPr>
          <w:color w:val="000000" w:themeColor="text1"/>
          <w:sz w:val="22"/>
          <w:szCs w:val="22"/>
        </w:rPr>
        <w:t>.4.</w:t>
      </w:r>
      <w:r w:rsidR="00211EE6" w:rsidRPr="00AC48F4">
        <w:rPr>
          <w:color w:val="000000" w:themeColor="text1"/>
          <w:sz w:val="22"/>
          <w:szCs w:val="22"/>
        </w:rPr>
        <w:t>3</w:t>
      </w:r>
      <w:r w:rsidR="00897A55" w:rsidRPr="00AC48F4">
        <w:rPr>
          <w:color w:val="000000" w:themeColor="text1"/>
          <w:sz w:val="22"/>
          <w:szCs w:val="22"/>
        </w:rPr>
        <w:t>.2</w:t>
      </w:r>
      <w:r w:rsidR="00B17472" w:rsidRPr="00AC48F4">
        <w:rPr>
          <w:color w:val="000000" w:themeColor="text1"/>
          <w:sz w:val="22"/>
          <w:szCs w:val="22"/>
        </w:rPr>
        <w:t>*</w:t>
      </w:r>
      <w:r w:rsidR="00897A55"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respect the rights of workers to collective bargaining.</w:t>
      </w:r>
    </w:p>
    <w:p w14:paraId="6C879C39" w14:textId="0E700712"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897A55" w:rsidRPr="00AC48F4">
        <w:rPr>
          <w:color w:val="000000" w:themeColor="text1"/>
          <w:sz w:val="22"/>
          <w:szCs w:val="22"/>
        </w:rPr>
        <w:t>.4.</w:t>
      </w:r>
      <w:r w:rsidR="00211EE6" w:rsidRPr="00AC48F4">
        <w:rPr>
          <w:color w:val="000000" w:themeColor="text1"/>
          <w:sz w:val="22"/>
          <w:szCs w:val="22"/>
        </w:rPr>
        <w:t>3</w:t>
      </w:r>
      <w:r w:rsidR="00897A55" w:rsidRPr="00AC48F4">
        <w:rPr>
          <w:color w:val="000000" w:themeColor="text1"/>
          <w:sz w:val="22"/>
          <w:szCs w:val="22"/>
        </w:rPr>
        <w:t>.3</w:t>
      </w:r>
      <w:r w:rsidR="00B17472" w:rsidRPr="00AC48F4">
        <w:rPr>
          <w:color w:val="000000" w:themeColor="text1"/>
          <w:sz w:val="22"/>
          <w:szCs w:val="22"/>
        </w:rPr>
        <w:t>*</w:t>
      </w:r>
      <w:r w:rsidR="00897A55"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participate in any collective bargaining process in good faith, adhere to collective </w:t>
      </w:r>
      <w:r w:rsidR="00CB2278" w:rsidRPr="00AC48F4">
        <w:rPr>
          <w:color w:val="000000" w:themeColor="text1"/>
          <w:sz w:val="22"/>
          <w:szCs w:val="22"/>
        </w:rPr>
        <w:lastRenderedPageBreak/>
        <w:t>bargaining agreements where such agreements exist, and refrain from using replacement workers, short-term contracts or other measures to undermine collective bargaining agreements.</w:t>
      </w:r>
    </w:p>
    <w:p w14:paraId="4C3AAEE6" w14:textId="77E36D7A" w:rsidR="0017253A"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897A55" w:rsidRPr="00AC48F4">
        <w:rPr>
          <w:color w:val="000000" w:themeColor="text1"/>
          <w:sz w:val="22"/>
          <w:szCs w:val="22"/>
        </w:rPr>
        <w:t>.4.</w:t>
      </w:r>
      <w:r w:rsidR="00211EE6" w:rsidRPr="00AC48F4">
        <w:rPr>
          <w:color w:val="000000" w:themeColor="text1"/>
          <w:sz w:val="22"/>
          <w:szCs w:val="22"/>
        </w:rPr>
        <w:t>3</w:t>
      </w:r>
      <w:r w:rsidR="00897A55" w:rsidRPr="00AC48F4">
        <w:rPr>
          <w:color w:val="000000" w:themeColor="text1"/>
          <w:sz w:val="22"/>
          <w:szCs w:val="22"/>
        </w:rPr>
        <w:t>.4</w:t>
      </w:r>
      <w:r w:rsidR="00897A55" w:rsidRPr="00AC48F4">
        <w:rPr>
          <w:color w:val="000000" w:themeColor="text1"/>
          <w:sz w:val="22"/>
          <w:szCs w:val="22"/>
        </w:rPr>
        <w:tab/>
      </w:r>
      <w:r w:rsidR="00CB2278" w:rsidRPr="00AC48F4">
        <w:rPr>
          <w:color w:val="000000" w:themeColor="text1"/>
          <w:sz w:val="22"/>
          <w:szCs w:val="22"/>
        </w:rPr>
        <w:t xml:space="preserve">Where national law restricts the right to freedom of association, collective bargaining and worker organizations, the </w:t>
      </w:r>
      <w:r w:rsidR="00C35D23" w:rsidRPr="00AC48F4">
        <w:rPr>
          <w:color w:val="000000" w:themeColor="text1"/>
          <w:sz w:val="22"/>
          <w:szCs w:val="22"/>
        </w:rPr>
        <w:t>Handler</w:t>
      </w:r>
      <w:r w:rsidR="00CB2278" w:rsidRPr="00AC48F4">
        <w:rPr>
          <w:color w:val="000000" w:themeColor="text1"/>
          <w:sz w:val="22"/>
          <w:szCs w:val="22"/>
        </w:rPr>
        <w:t xml:space="preserve"> shall respect and support legal alternative means for workers to associate.</w:t>
      </w:r>
    </w:p>
    <w:p w14:paraId="1188B71D" w14:textId="730A5C41" w:rsidR="0017253A"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897A55" w:rsidRPr="00AC48F4">
        <w:rPr>
          <w:color w:val="000000" w:themeColor="text1"/>
          <w:sz w:val="22"/>
          <w:szCs w:val="22"/>
        </w:rPr>
        <w:t>.4.</w:t>
      </w:r>
      <w:r w:rsidR="00211EE6" w:rsidRPr="00AC48F4">
        <w:rPr>
          <w:color w:val="000000" w:themeColor="text1"/>
          <w:sz w:val="22"/>
          <w:szCs w:val="22"/>
        </w:rPr>
        <w:t>3</w:t>
      </w:r>
      <w:r w:rsidR="00897A55" w:rsidRPr="00AC48F4">
        <w:rPr>
          <w:color w:val="000000" w:themeColor="text1"/>
          <w:sz w:val="22"/>
          <w:szCs w:val="22"/>
        </w:rPr>
        <w:t>.5</w:t>
      </w:r>
      <w:r w:rsidR="00B17472" w:rsidRPr="00AC48F4">
        <w:rPr>
          <w:color w:val="000000" w:themeColor="text1"/>
          <w:sz w:val="22"/>
          <w:szCs w:val="22"/>
        </w:rPr>
        <w:t>*</w:t>
      </w:r>
      <w:r w:rsidR="00897A55" w:rsidRPr="00AC48F4">
        <w:rPr>
          <w:color w:val="000000" w:themeColor="text1"/>
          <w:sz w:val="22"/>
          <w:szCs w:val="22"/>
        </w:rPr>
        <w:tab/>
      </w:r>
      <w:r w:rsidR="0017253A" w:rsidRPr="00AC48F4">
        <w:rPr>
          <w:color w:val="000000" w:themeColor="text1"/>
          <w:sz w:val="22"/>
          <w:szCs w:val="22"/>
        </w:rPr>
        <w:t>The</w:t>
      </w:r>
      <w:r w:rsidR="0017253A" w:rsidRPr="00AC48F4">
        <w:rPr>
          <w:color w:val="000000" w:themeColor="text1"/>
          <w:sz w:val="22"/>
          <w:szCs w:val="22"/>
          <w:lang w:eastAsia="ja-JP"/>
        </w:rPr>
        <w:t xml:space="preserve"> </w:t>
      </w:r>
      <w:r w:rsidR="00F56A18" w:rsidRPr="00AC48F4">
        <w:rPr>
          <w:color w:val="000000" w:themeColor="text1"/>
          <w:sz w:val="22"/>
          <w:szCs w:val="22"/>
          <w:lang w:eastAsia="ja-JP"/>
        </w:rPr>
        <w:t>Handler</w:t>
      </w:r>
      <w:r w:rsidR="0017253A" w:rsidRPr="00AC48F4">
        <w:rPr>
          <w:color w:val="000000" w:themeColor="text1"/>
          <w:sz w:val="22"/>
          <w:szCs w:val="22"/>
          <w:lang w:eastAsia="ja-JP"/>
        </w:rPr>
        <w:t xml:space="preserve"> shall respect the terms of any collective bargaining agreement to which it is </w:t>
      </w:r>
      <w:r w:rsidR="00F56A18" w:rsidRPr="00AC48F4">
        <w:rPr>
          <w:color w:val="000000" w:themeColor="text1"/>
          <w:sz w:val="22"/>
          <w:szCs w:val="22"/>
          <w:lang w:eastAsia="ja-JP"/>
        </w:rPr>
        <w:t>a party</w:t>
      </w:r>
      <w:r w:rsidR="0017253A" w:rsidRPr="00AC48F4">
        <w:rPr>
          <w:color w:val="000000" w:themeColor="text1"/>
          <w:sz w:val="22"/>
          <w:szCs w:val="22"/>
          <w:lang w:eastAsia="ja-JP"/>
        </w:rPr>
        <w:t>.</w:t>
      </w:r>
    </w:p>
    <w:p w14:paraId="54C5AA9F" w14:textId="773777D7"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bookmarkStart w:id="282" w:name="_Toc17712805"/>
      <w:r w:rsidRPr="00AC48F4">
        <w:rPr>
          <w:color w:val="000000" w:themeColor="text1"/>
        </w:rPr>
        <w:t>5</w:t>
      </w:r>
      <w:r w:rsidR="007506B9" w:rsidRPr="00AC48F4">
        <w:rPr>
          <w:color w:val="000000" w:themeColor="text1"/>
        </w:rPr>
        <w:t>.4.</w:t>
      </w:r>
      <w:r w:rsidR="00211EE6" w:rsidRPr="00AC48F4">
        <w:rPr>
          <w:color w:val="000000" w:themeColor="text1"/>
        </w:rPr>
        <w:t>4</w:t>
      </w:r>
      <w:r w:rsidR="007506B9" w:rsidRPr="00AC48F4">
        <w:rPr>
          <w:color w:val="000000" w:themeColor="text1"/>
        </w:rPr>
        <w:tab/>
      </w:r>
      <w:r w:rsidR="00CB2278" w:rsidRPr="00AC48F4">
        <w:rPr>
          <w:color w:val="000000" w:themeColor="text1"/>
        </w:rPr>
        <w:t>Terms of Employment and Working Hours</w:t>
      </w:r>
      <w:bookmarkEnd w:id="282"/>
    </w:p>
    <w:p w14:paraId="3E2F78BE" w14:textId="2606AB0C"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4</w:t>
      </w:r>
      <w:r w:rsidR="007506B9" w:rsidRPr="00AC48F4">
        <w:rPr>
          <w:color w:val="000000" w:themeColor="text1"/>
          <w:sz w:val="22"/>
          <w:szCs w:val="22"/>
        </w:rPr>
        <w:t>.1</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communicate to workers and their representatives the terms of employment, including but not limited to: </w:t>
      </w:r>
    </w:p>
    <w:p w14:paraId="3E37E8D7" w14:textId="77777777" w:rsidR="00CB2278" w:rsidRPr="00AC48F4" w:rsidRDefault="00CB2278" w:rsidP="00F73DCA">
      <w:pPr>
        <w:pStyle w:val="bodycopy"/>
        <w:widowControl w:val="0"/>
        <w:numPr>
          <w:ilvl w:val="0"/>
          <w:numId w:val="48"/>
        </w:numPr>
        <w:spacing w:before="0"/>
        <w:ind w:left="1267"/>
        <w:rPr>
          <w:color w:val="000000" w:themeColor="text1"/>
          <w:sz w:val="22"/>
          <w:szCs w:val="22"/>
        </w:rPr>
      </w:pPr>
      <w:r w:rsidRPr="00AC48F4">
        <w:rPr>
          <w:color w:val="000000" w:themeColor="text1"/>
          <w:sz w:val="22"/>
          <w:szCs w:val="22"/>
        </w:rPr>
        <w:t xml:space="preserve">wages, pay structure and pay periods; </w:t>
      </w:r>
    </w:p>
    <w:p w14:paraId="457B74AC" w14:textId="1738078F" w:rsidR="00F56A18" w:rsidRPr="00AC48F4" w:rsidRDefault="00CB2278" w:rsidP="00F73DCA">
      <w:pPr>
        <w:pStyle w:val="bodycopy"/>
        <w:widowControl w:val="0"/>
        <w:numPr>
          <w:ilvl w:val="0"/>
          <w:numId w:val="48"/>
        </w:numPr>
        <w:spacing w:before="0"/>
        <w:ind w:left="1267"/>
        <w:rPr>
          <w:color w:val="000000" w:themeColor="text1"/>
          <w:sz w:val="22"/>
          <w:szCs w:val="22"/>
        </w:rPr>
      </w:pPr>
      <w:r w:rsidRPr="00AC48F4">
        <w:rPr>
          <w:color w:val="000000" w:themeColor="text1"/>
          <w:sz w:val="22"/>
          <w:szCs w:val="22"/>
        </w:rPr>
        <w:t>hours of work, payment, overtime, compensation, benefits and other employment conditions;</w:t>
      </w:r>
    </w:p>
    <w:p w14:paraId="318B58F2" w14:textId="77777777" w:rsidR="00F56A18" w:rsidRPr="00AC48F4" w:rsidRDefault="00F56A18" w:rsidP="00F73DCA">
      <w:pPr>
        <w:pStyle w:val="bodycopy"/>
        <w:widowControl w:val="0"/>
        <w:numPr>
          <w:ilvl w:val="0"/>
          <w:numId w:val="48"/>
        </w:numPr>
        <w:spacing w:before="0"/>
        <w:ind w:left="1267"/>
        <w:rPr>
          <w:color w:val="000000" w:themeColor="text1"/>
          <w:sz w:val="22"/>
          <w:szCs w:val="22"/>
        </w:rPr>
      </w:pPr>
      <w:r w:rsidRPr="00AC48F4">
        <w:rPr>
          <w:color w:val="000000" w:themeColor="text1"/>
          <w:sz w:val="22"/>
          <w:szCs w:val="22"/>
        </w:rPr>
        <w:t>their right to join a worker’s organization without any negative repercussions;</w:t>
      </w:r>
    </w:p>
    <w:p w14:paraId="6296F258" w14:textId="77777777" w:rsidR="00CB2278" w:rsidRPr="00AC48F4" w:rsidRDefault="00CB2278" w:rsidP="00F73DCA">
      <w:pPr>
        <w:pStyle w:val="bodycopy"/>
        <w:widowControl w:val="0"/>
        <w:numPr>
          <w:ilvl w:val="0"/>
          <w:numId w:val="48"/>
        </w:numPr>
        <w:spacing w:before="0"/>
        <w:ind w:left="1267"/>
        <w:rPr>
          <w:color w:val="000000" w:themeColor="text1"/>
          <w:sz w:val="22"/>
          <w:szCs w:val="22"/>
        </w:rPr>
      </w:pPr>
      <w:r w:rsidRPr="00AC48F4">
        <w:rPr>
          <w:color w:val="000000" w:themeColor="text1"/>
          <w:sz w:val="22"/>
          <w:szCs w:val="22"/>
        </w:rPr>
        <w:t>resolution of workplace and compensation issues;</w:t>
      </w:r>
    </w:p>
    <w:p w14:paraId="53DC0471" w14:textId="77777777" w:rsidR="00CB2278" w:rsidRPr="00AC48F4" w:rsidRDefault="00CB2278" w:rsidP="00F73DCA">
      <w:pPr>
        <w:pStyle w:val="bodycopy"/>
        <w:widowControl w:val="0"/>
        <w:numPr>
          <w:ilvl w:val="0"/>
          <w:numId w:val="48"/>
        </w:numPr>
        <w:spacing w:before="0"/>
        <w:ind w:left="1267"/>
        <w:rPr>
          <w:color w:val="000000" w:themeColor="text1"/>
          <w:sz w:val="22"/>
          <w:szCs w:val="22"/>
        </w:rPr>
      </w:pPr>
      <w:r w:rsidRPr="00AC48F4">
        <w:rPr>
          <w:color w:val="000000" w:themeColor="text1"/>
          <w:sz w:val="22"/>
          <w:szCs w:val="22"/>
        </w:rPr>
        <w:t>worker rights under national labor and employment law; and</w:t>
      </w:r>
    </w:p>
    <w:p w14:paraId="3AA3582A" w14:textId="32379216" w:rsidR="00CB2278" w:rsidRPr="00AC48F4" w:rsidRDefault="00F56A18" w:rsidP="00F73DCA">
      <w:pPr>
        <w:pStyle w:val="bodycopy"/>
        <w:widowControl w:val="0"/>
        <w:numPr>
          <w:ilvl w:val="0"/>
          <w:numId w:val="48"/>
        </w:numPr>
        <w:spacing w:before="0"/>
        <w:ind w:left="1267"/>
        <w:rPr>
          <w:color w:val="000000" w:themeColor="text1"/>
          <w:sz w:val="22"/>
          <w:szCs w:val="22"/>
        </w:rPr>
      </w:pPr>
      <w:r w:rsidRPr="00AC48F4">
        <w:rPr>
          <w:color w:val="000000" w:themeColor="text1"/>
          <w:sz w:val="22"/>
          <w:szCs w:val="22"/>
        </w:rPr>
        <w:t xml:space="preserve">their rights under </w:t>
      </w:r>
      <w:r w:rsidR="00CB2278" w:rsidRPr="00AC48F4">
        <w:rPr>
          <w:color w:val="000000" w:themeColor="text1"/>
          <w:sz w:val="22"/>
          <w:szCs w:val="22"/>
        </w:rPr>
        <w:t>applicable collective agreements.</w:t>
      </w:r>
    </w:p>
    <w:p w14:paraId="277A196D" w14:textId="01A772C2"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4</w:t>
      </w:r>
      <w:r w:rsidR="007506B9" w:rsidRPr="00AC48F4">
        <w:rPr>
          <w:color w:val="000000" w:themeColor="text1"/>
          <w:sz w:val="22"/>
          <w:szCs w:val="22"/>
        </w:rPr>
        <w:t>.2</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communicate the terms of employment to workers at the beginning of the working relationship and when any material changes occur, using languages, methods and channels that are accessible and easily understood.</w:t>
      </w:r>
    </w:p>
    <w:p w14:paraId="122E4018" w14:textId="0FEA252A"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4</w:t>
      </w:r>
      <w:r w:rsidR="007506B9" w:rsidRPr="00AC48F4">
        <w:rPr>
          <w:color w:val="000000" w:themeColor="text1"/>
          <w:sz w:val="22"/>
          <w:szCs w:val="22"/>
        </w:rPr>
        <w:t>.3</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have mechanisms and procedures in place for workers and their representatives to suggest improvements or changes to the workplace and working conditions without threat of reprisal, intimidation or harassment.</w:t>
      </w:r>
    </w:p>
    <w:p w14:paraId="135D95DD" w14:textId="24A087F0"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4</w:t>
      </w:r>
      <w:r w:rsidR="007506B9" w:rsidRPr="00AC48F4">
        <w:rPr>
          <w:color w:val="000000" w:themeColor="text1"/>
          <w:sz w:val="22"/>
          <w:szCs w:val="22"/>
        </w:rPr>
        <w:t>.4</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maintain records of all worker working hours and wage payments consistent with applicable laws, or in the absence of such laws, for at least three years.</w:t>
      </w:r>
    </w:p>
    <w:p w14:paraId="084AFB28" w14:textId="10C3446F"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4</w:t>
      </w:r>
      <w:r w:rsidR="007506B9" w:rsidRPr="00AC48F4">
        <w:rPr>
          <w:color w:val="000000" w:themeColor="text1"/>
          <w:sz w:val="22"/>
          <w:szCs w:val="22"/>
        </w:rPr>
        <w:t>.5</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comply with applicable law on working time, and at a minimum, ensure that:</w:t>
      </w:r>
    </w:p>
    <w:p w14:paraId="3F91E607" w14:textId="359E96E7" w:rsidR="00CB2278" w:rsidRPr="00AC48F4" w:rsidRDefault="00CB2278" w:rsidP="00F73DCA">
      <w:pPr>
        <w:pStyle w:val="bodycopy"/>
        <w:widowControl w:val="0"/>
        <w:numPr>
          <w:ilvl w:val="0"/>
          <w:numId w:val="49"/>
        </w:numPr>
        <w:spacing w:before="0"/>
        <w:ind w:left="1260"/>
        <w:rPr>
          <w:color w:val="000000" w:themeColor="text1"/>
          <w:sz w:val="22"/>
          <w:szCs w:val="22"/>
        </w:rPr>
      </w:pPr>
      <w:r w:rsidRPr="00AC48F4">
        <w:rPr>
          <w:color w:val="000000" w:themeColor="text1"/>
          <w:sz w:val="22"/>
          <w:szCs w:val="22"/>
        </w:rPr>
        <w:t xml:space="preserve">regular work weeks, not including overtime, do not exceed 48 hours </w:t>
      </w:r>
      <w:r w:rsidR="008D4115" w:rsidRPr="00AC48F4">
        <w:rPr>
          <w:color w:val="000000" w:themeColor="text1"/>
          <w:sz w:val="22"/>
          <w:szCs w:val="22"/>
        </w:rPr>
        <w:t xml:space="preserve">, </w:t>
      </w:r>
      <w:r w:rsidR="008D4115" w:rsidRPr="00356FE9">
        <w:rPr>
          <w:color w:val="000000" w:themeColor="text1"/>
          <w:sz w:val="22"/>
          <w:szCs w:val="22"/>
        </w:rPr>
        <w:t>or 60 hours with overtime, except in extraordinary circumstances or contractual situations that are consensual and fair</w:t>
      </w:r>
      <w:r w:rsidR="00356FE9">
        <w:rPr>
          <w:color w:val="000000" w:themeColor="text1"/>
          <w:sz w:val="22"/>
          <w:szCs w:val="22"/>
        </w:rPr>
        <w:t>; and</w:t>
      </w:r>
    </w:p>
    <w:p w14:paraId="5B3272BB" w14:textId="03F8C80E" w:rsidR="00CB2278" w:rsidRPr="00AC48F4" w:rsidRDefault="00CB2278" w:rsidP="00F73DCA">
      <w:pPr>
        <w:pStyle w:val="bodycopy"/>
        <w:widowControl w:val="0"/>
        <w:numPr>
          <w:ilvl w:val="0"/>
          <w:numId w:val="49"/>
        </w:numPr>
        <w:spacing w:before="0"/>
        <w:ind w:left="1260"/>
        <w:rPr>
          <w:color w:val="000000" w:themeColor="text1"/>
          <w:sz w:val="22"/>
          <w:szCs w:val="22"/>
        </w:rPr>
      </w:pPr>
      <w:r w:rsidRPr="00AC48F4">
        <w:rPr>
          <w:color w:val="000000" w:themeColor="text1"/>
          <w:sz w:val="22"/>
          <w:szCs w:val="22"/>
        </w:rPr>
        <w:t>workers receive at least 24 hours off in every seven day period except in emergencies, unusual situations or contractual situations that are consensual and fair</w:t>
      </w:r>
      <w:r w:rsidR="00356FE9">
        <w:rPr>
          <w:color w:val="000000" w:themeColor="text1"/>
          <w:sz w:val="22"/>
          <w:szCs w:val="22"/>
        </w:rPr>
        <w:t>.</w:t>
      </w:r>
    </w:p>
    <w:p w14:paraId="723BB5A0" w14:textId="6F1359FB" w:rsidR="00F56A1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4</w:t>
      </w:r>
      <w:r w:rsidR="007506B9" w:rsidRPr="00AC48F4">
        <w:rPr>
          <w:color w:val="000000" w:themeColor="text1"/>
          <w:sz w:val="22"/>
          <w:szCs w:val="22"/>
        </w:rPr>
        <w:t>.6</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ensure that all legally mandated workday breaks are provided to workers, or in countries where breaks are not mandated, shall conform with international laws and norms.</w:t>
      </w:r>
    </w:p>
    <w:p w14:paraId="4A8E42C8" w14:textId="5D905F93" w:rsidR="00F56A1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lang w:eastAsia="ja-JP"/>
        </w:rPr>
        <w:lastRenderedPageBreak/>
        <w:t>5</w:t>
      </w:r>
      <w:r w:rsidR="007506B9" w:rsidRPr="00AC48F4">
        <w:rPr>
          <w:color w:val="000000" w:themeColor="text1"/>
          <w:sz w:val="22"/>
          <w:szCs w:val="22"/>
          <w:lang w:eastAsia="ja-JP"/>
        </w:rPr>
        <w:t>.4.</w:t>
      </w:r>
      <w:r w:rsidR="00211EE6" w:rsidRPr="00AC48F4">
        <w:rPr>
          <w:color w:val="000000" w:themeColor="text1"/>
          <w:sz w:val="22"/>
          <w:szCs w:val="22"/>
          <w:lang w:eastAsia="ja-JP"/>
        </w:rPr>
        <w:t>4</w:t>
      </w:r>
      <w:r w:rsidR="007506B9" w:rsidRPr="00AC48F4">
        <w:rPr>
          <w:color w:val="000000" w:themeColor="text1"/>
          <w:sz w:val="22"/>
          <w:szCs w:val="22"/>
          <w:lang w:eastAsia="ja-JP"/>
        </w:rPr>
        <w:t>.7</w:t>
      </w:r>
      <w:r w:rsidR="007506B9" w:rsidRPr="00AC48F4">
        <w:rPr>
          <w:color w:val="000000" w:themeColor="text1"/>
          <w:sz w:val="22"/>
          <w:szCs w:val="22"/>
          <w:lang w:eastAsia="ja-JP"/>
        </w:rPr>
        <w:tab/>
      </w:r>
      <w:r w:rsidR="00F56A18" w:rsidRPr="00AC48F4">
        <w:rPr>
          <w:color w:val="000000" w:themeColor="text1"/>
          <w:sz w:val="22"/>
          <w:szCs w:val="22"/>
          <w:lang w:eastAsia="ja-JP"/>
        </w:rPr>
        <w:t>The Handler shall not require workers to work on days of observance relevant to their religion</w:t>
      </w:r>
      <w:r w:rsidR="00C72A7A" w:rsidRPr="00AC48F4">
        <w:rPr>
          <w:color w:val="000000" w:themeColor="text1"/>
          <w:sz w:val="22"/>
          <w:szCs w:val="22"/>
          <w:lang w:eastAsia="ja-JP"/>
        </w:rPr>
        <w:t>.</w:t>
      </w:r>
      <w:r w:rsidR="00F56A18" w:rsidRPr="00AC48F4">
        <w:rPr>
          <w:color w:val="000000" w:themeColor="text1"/>
          <w:sz w:val="22"/>
          <w:szCs w:val="22"/>
          <w:lang w:eastAsia="ja-JP"/>
        </w:rPr>
        <w:t xml:space="preserve"> </w:t>
      </w:r>
    </w:p>
    <w:p w14:paraId="454D2D0E" w14:textId="35A1B2E3" w:rsidR="00CB2278" w:rsidRPr="00AC48F4" w:rsidRDefault="0013592D" w:rsidP="00F73DCA">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4</w:t>
      </w:r>
      <w:r w:rsidR="007506B9" w:rsidRPr="00AC48F4">
        <w:rPr>
          <w:color w:val="000000" w:themeColor="text1"/>
          <w:sz w:val="22"/>
          <w:szCs w:val="22"/>
        </w:rPr>
        <w:t>.8</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ensure that all legally mandated leave (including maternity and paternity, compassionate and paid annual leave, public holidays, etc.) is provided to workers. If no applicable law exists, the Producer shall provide paid annual leave in accordance with ILO C132.</w:t>
      </w:r>
    </w:p>
    <w:p w14:paraId="1C61AB89" w14:textId="610DCF07" w:rsidR="00CB2278" w:rsidRPr="00AC48F4" w:rsidRDefault="0013592D" w:rsidP="00AE2C5B">
      <w:pPr>
        <w:pStyle w:val="Heading3"/>
        <w:keepNext w:val="0"/>
        <w:widowControl w:val="0"/>
        <w:numPr>
          <w:ilvl w:val="0"/>
          <w:numId w:val="0"/>
        </w:numPr>
        <w:tabs>
          <w:tab w:val="left" w:pos="900"/>
        </w:tabs>
        <w:spacing w:line="276" w:lineRule="auto"/>
        <w:rPr>
          <w:color w:val="000000" w:themeColor="text1"/>
        </w:rPr>
      </w:pPr>
      <w:bookmarkStart w:id="283" w:name="_Toc17712806"/>
      <w:r w:rsidRPr="00AC48F4">
        <w:rPr>
          <w:color w:val="000000" w:themeColor="text1"/>
        </w:rPr>
        <w:t>5</w:t>
      </w:r>
      <w:r w:rsidR="007506B9" w:rsidRPr="00AC48F4">
        <w:rPr>
          <w:color w:val="000000" w:themeColor="text1"/>
        </w:rPr>
        <w:t>.4.</w:t>
      </w:r>
      <w:r w:rsidR="00211EE6" w:rsidRPr="00AC48F4">
        <w:rPr>
          <w:color w:val="000000" w:themeColor="text1"/>
        </w:rPr>
        <w:t>5</w:t>
      </w:r>
      <w:r w:rsidR="007506B9" w:rsidRPr="00AC48F4">
        <w:rPr>
          <w:color w:val="000000" w:themeColor="text1"/>
        </w:rPr>
        <w:tab/>
      </w:r>
      <w:r w:rsidR="00CB2278" w:rsidRPr="00AC48F4">
        <w:rPr>
          <w:color w:val="000000" w:themeColor="text1"/>
        </w:rPr>
        <w:t>Wages</w:t>
      </w:r>
      <w:bookmarkEnd w:id="283"/>
    </w:p>
    <w:p w14:paraId="69FE5632" w14:textId="5F11C541"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5</w:t>
      </w:r>
      <w:r w:rsidR="007506B9" w:rsidRPr="00AC48F4">
        <w:rPr>
          <w:color w:val="000000" w:themeColor="text1"/>
          <w:sz w:val="22"/>
          <w:szCs w:val="22"/>
        </w:rPr>
        <w:t>.1</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pay wages that meet or exceed the legal minimum wage, or wages agreed through collective wage agreements, whichever is greater.</w:t>
      </w:r>
    </w:p>
    <w:p w14:paraId="5D3DBB8A" w14:textId="23EF665D"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5</w:t>
      </w:r>
      <w:r w:rsidR="007506B9" w:rsidRPr="00AC48F4">
        <w:rPr>
          <w:color w:val="000000" w:themeColor="text1"/>
          <w:sz w:val="22"/>
          <w:szCs w:val="22"/>
        </w:rPr>
        <w:t>.2</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pay overtime hours at a rate defined by applicable law, a collective bargaining agreement or where none exists, at a premium rate at least 1.5 times regular hourly wage except in emergencies, unusual situations or contractual situations that are consensual and fair. </w:t>
      </w:r>
    </w:p>
    <w:p w14:paraId="2450953F" w14:textId="53065E57"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5</w:t>
      </w:r>
      <w:r w:rsidR="007506B9" w:rsidRPr="00AC48F4">
        <w:rPr>
          <w:color w:val="000000" w:themeColor="text1"/>
          <w:sz w:val="22"/>
          <w:szCs w:val="22"/>
        </w:rPr>
        <w:t>.3</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pay wages in a manner consistent with the terms of employment, including being:</w:t>
      </w:r>
    </w:p>
    <w:p w14:paraId="427A4BE2" w14:textId="77777777" w:rsidR="00CB2278" w:rsidRPr="00AC48F4" w:rsidRDefault="00CB2278" w:rsidP="00F73DCA">
      <w:pPr>
        <w:pStyle w:val="bodycopy"/>
        <w:widowControl w:val="0"/>
        <w:numPr>
          <w:ilvl w:val="0"/>
          <w:numId w:val="50"/>
        </w:numPr>
        <w:spacing w:before="0"/>
        <w:ind w:left="1267"/>
        <w:rPr>
          <w:color w:val="000000" w:themeColor="text1"/>
          <w:sz w:val="22"/>
          <w:szCs w:val="22"/>
        </w:rPr>
      </w:pPr>
      <w:r w:rsidRPr="00AC48F4">
        <w:rPr>
          <w:color w:val="000000" w:themeColor="text1"/>
          <w:sz w:val="22"/>
          <w:szCs w:val="22"/>
        </w:rPr>
        <w:t>timely, regular and predetermined and not delayed or deferred;</w:t>
      </w:r>
    </w:p>
    <w:p w14:paraId="68BDE734" w14:textId="77777777" w:rsidR="00CB2278" w:rsidRPr="00AC48F4" w:rsidRDefault="00CB2278" w:rsidP="00F73DCA">
      <w:pPr>
        <w:pStyle w:val="bodycopy"/>
        <w:widowControl w:val="0"/>
        <w:numPr>
          <w:ilvl w:val="0"/>
          <w:numId w:val="50"/>
        </w:numPr>
        <w:spacing w:before="0"/>
        <w:ind w:left="1267"/>
        <w:rPr>
          <w:color w:val="000000" w:themeColor="text1"/>
          <w:sz w:val="22"/>
          <w:szCs w:val="22"/>
        </w:rPr>
      </w:pPr>
      <w:r w:rsidRPr="00AC48F4">
        <w:rPr>
          <w:color w:val="000000" w:themeColor="text1"/>
          <w:sz w:val="22"/>
          <w:szCs w:val="22"/>
        </w:rPr>
        <w:t>accompanied by wage statement detailing wage rates, benefits and deductions where applicable;</w:t>
      </w:r>
    </w:p>
    <w:p w14:paraId="585BA861" w14:textId="77777777" w:rsidR="00CB2278" w:rsidRPr="00AC48F4" w:rsidRDefault="00CB2278" w:rsidP="00F73DCA">
      <w:pPr>
        <w:pStyle w:val="bodycopy"/>
        <w:widowControl w:val="0"/>
        <w:numPr>
          <w:ilvl w:val="0"/>
          <w:numId w:val="50"/>
        </w:numPr>
        <w:spacing w:before="0"/>
        <w:ind w:left="1267"/>
        <w:rPr>
          <w:color w:val="000000" w:themeColor="text1"/>
          <w:sz w:val="22"/>
          <w:szCs w:val="22"/>
        </w:rPr>
      </w:pPr>
      <w:r w:rsidRPr="00AC48F4">
        <w:rPr>
          <w:color w:val="000000" w:themeColor="text1"/>
          <w:sz w:val="22"/>
          <w:szCs w:val="22"/>
        </w:rPr>
        <w:t xml:space="preserve">by bank transfer, cash or check. </w:t>
      </w:r>
    </w:p>
    <w:p w14:paraId="4F57800E" w14:textId="6592DFEF"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5</w:t>
      </w:r>
      <w:r w:rsidR="007506B9" w:rsidRPr="00AC48F4">
        <w:rPr>
          <w:color w:val="000000" w:themeColor="text1"/>
          <w:sz w:val="22"/>
          <w:szCs w:val="22"/>
        </w:rPr>
        <w:t>.4</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not deduct wages for disciplinary purposes.</w:t>
      </w:r>
    </w:p>
    <w:p w14:paraId="6659EA33" w14:textId="636A7C22" w:rsidR="00D26718" w:rsidRPr="00AC48F4" w:rsidRDefault="00D26718" w:rsidP="00F62676">
      <w:pPr>
        <w:spacing w:line="276" w:lineRule="auto"/>
        <w:ind w:left="907" w:hanging="907"/>
        <w:jc w:val="both"/>
        <w:rPr>
          <w:color w:val="000000" w:themeColor="text1"/>
          <w:sz w:val="22"/>
          <w:szCs w:val="22"/>
        </w:rPr>
      </w:pPr>
      <w:r w:rsidRPr="00AC48F4">
        <w:rPr>
          <w:color w:val="000000" w:themeColor="text1"/>
          <w:sz w:val="22"/>
          <w:szCs w:val="22"/>
        </w:rPr>
        <w:t>5.4.</w:t>
      </w:r>
      <w:r w:rsidR="00211EE6" w:rsidRPr="00AC48F4">
        <w:rPr>
          <w:color w:val="000000" w:themeColor="text1"/>
          <w:sz w:val="22"/>
          <w:szCs w:val="22"/>
        </w:rPr>
        <w:t>5</w:t>
      </w:r>
      <w:r w:rsidRPr="00AC48F4">
        <w:rPr>
          <w:color w:val="000000" w:themeColor="text1"/>
          <w:sz w:val="22"/>
          <w:szCs w:val="22"/>
        </w:rPr>
        <w:t>.5</w:t>
      </w:r>
      <w:r w:rsidR="00B17472" w:rsidRPr="00AC48F4">
        <w:rPr>
          <w:color w:val="000000" w:themeColor="text1"/>
          <w:sz w:val="22"/>
          <w:szCs w:val="22"/>
        </w:rPr>
        <w:t>*</w:t>
      </w:r>
      <w:r w:rsidRPr="00AC48F4">
        <w:rPr>
          <w:color w:val="000000" w:themeColor="text1"/>
          <w:sz w:val="22"/>
          <w:szCs w:val="22"/>
        </w:rPr>
        <w:tab/>
        <w:t>The Handler shall not deduct wages for payment of items needed by the worker to perform effectively and/or efficiently her/his job (e.g., tools or equipment), and shall provide such tools or equipment at no cost to the worker.</w:t>
      </w:r>
    </w:p>
    <w:p w14:paraId="6AD88BB9" w14:textId="6C0B4BEA"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bookmarkStart w:id="284" w:name="_Toc17712807"/>
      <w:r w:rsidRPr="00AC48F4">
        <w:rPr>
          <w:color w:val="000000" w:themeColor="text1"/>
        </w:rPr>
        <w:t>5</w:t>
      </w:r>
      <w:r w:rsidR="007506B9" w:rsidRPr="00AC48F4">
        <w:rPr>
          <w:color w:val="000000" w:themeColor="text1"/>
        </w:rPr>
        <w:t>.4.</w:t>
      </w:r>
      <w:r w:rsidR="00211EE6" w:rsidRPr="00AC48F4">
        <w:rPr>
          <w:color w:val="000000" w:themeColor="text1"/>
        </w:rPr>
        <w:t>6</w:t>
      </w:r>
      <w:r w:rsidR="007506B9" w:rsidRPr="00AC48F4">
        <w:rPr>
          <w:color w:val="000000" w:themeColor="text1"/>
        </w:rPr>
        <w:tab/>
      </w:r>
      <w:r w:rsidR="00CB2278" w:rsidRPr="00AC48F4">
        <w:rPr>
          <w:color w:val="000000" w:themeColor="text1"/>
        </w:rPr>
        <w:t>Disciplinary Practices and Grievances</w:t>
      </w:r>
      <w:bookmarkEnd w:id="284"/>
    </w:p>
    <w:p w14:paraId="107534F7" w14:textId="38A5A4B7"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rPr>
        <w:t>5</w:t>
      </w:r>
      <w:r w:rsidR="007506B9" w:rsidRPr="00AC48F4">
        <w:rPr>
          <w:color w:val="000000" w:themeColor="text1"/>
          <w:sz w:val="22"/>
          <w:szCs w:val="22"/>
        </w:rPr>
        <w:t>.4.</w:t>
      </w:r>
      <w:r w:rsidR="00211EE6" w:rsidRPr="00AC48F4">
        <w:rPr>
          <w:color w:val="000000" w:themeColor="text1"/>
          <w:sz w:val="22"/>
          <w:szCs w:val="22"/>
        </w:rPr>
        <w:t>6</w:t>
      </w:r>
      <w:r w:rsidR="007506B9" w:rsidRPr="00AC48F4">
        <w:rPr>
          <w:color w:val="000000" w:themeColor="text1"/>
          <w:sz w:val="22"/>
          <w:szCs w:val="22"/>
        </w:rPr>
        <w:t>.1</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not engage in or tolerate the use of corporal punishment, harsh or degrading treatment, sexual or physical harassment, mental, physical or verbal abuse, retaliation, coercion or intimidation of workers.</w:t>
      </w:r>
    </w:p>
    <w:p w14:paraId="7B7DABD6" w14:textId="4FB1FD49"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6</w:t>
      </w:r>
      <w:r w:rsidR="007506B9" w:rsidRPr="00AC48F4">
        <w:rPr>
          <w:color w:val="000000" w:themeColor="text1"/>
          <w:sz w:val="22"/>
          <w:szCs w:val="22"/>
        </w:rPr>
        <w:t>.2</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w:t>
      </w:r>
      <w:r w:rsidR="0063254C" w:rsidRPr="00AC48F4">
        <w:rPr>
          <w:color w:val="000000" w:themeColor="text1"/>
          <w:sz w:val="22"/>
          <w:szCs w:val="22"/>
        </w:rPr>
        <w:t xml:space="preserve">document, and </w:t>
      </w:r>
      <w:r w:rsidR="00CB2278" w:rsidRPr="00AC48F4">
        <w:rPr>
          <w:color w:val="000000" w:themeColor="text1"/>
          <w:sz w:val="22"/>
          <w:szCs w:val="22"/>
        </w:rPr>
        <w:t>clearly and actively communicate</w:t>
      </w:r>
      <w:r w:rsidR="0063254C" w:rsidRPr="00AC48F4">
        <w:rPr>
          <w:color w:val="000000" w:themeColor="text1"/>
          <w:sz w:val="22"/>
          <w:szCs w:val="22"/>
        </w:rPr>
        <w:t>,</w:t>
      </w:r>
      <w:r w:rsidR="00CB2278" w:rsidRPr="00AC48F4">
        <w:rPr>
          <w:color w:val="000000" w:themeColor="text1"/>
          <w:sz w:val="22"/>
          <w:szCs w:val="22"/>
        </w:rPr>
        <w:t xml:space="preserve"> its disciplinary process and policies regarding acceptable and unacceptable disciplinary procedures and worker treatment.</w:t>
      </w:r>
    </w:p>
    <w:p w14:paraId="1F363538" w14:textId="2AD7912A"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6</w:t>
      </w:r>
      <w:r w:rsidR="007506B9" w:rsidRPr="00AC48F4">
        <w:rPr>
          <w:color w:val="000000" w:themeColor="text1"/>
          <w:sz w:val="22"/>
          <w:szCs w:val="22"/>
        </w:rPr>
        <w:t>.3</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document, investigate and address</w:t>
      </w:r>
      <w:r w:rsidR="00CB2278" w:rsidRPr="00AC48F4" w:rsidDel="00881019">
        <w:rPr>
          <w:color w:val="000000" w:themeColor="text1"/>
          <w:sz w:val="22"/>
          <w:szCs w:val="22"/>
        </w:rPr>
        <w:t xml:space="preserve"> </w:t>
      </w:r>
      <w:r w:rsidR="00CB2278" w:rsidRPr="00AC48F4">
        <w:rPr>
          <w:color w:val="000000" w:themeColor="text1"/>
          <w:sz w:val="22"/>
          <w:szCs w:val="22"/>
        </w:rPr>
        <w:t>all allegations of unacceptable worker treatment.</w:t>
      </w:r>
    </w:p>
    <w:p w14:paraId="7DA45E36" w14:textId="71375379"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6</w:t>
      </w:r>
      <w:r w:rsidR="007506B9" w:rsidRPr="00AC48F4">
        <w:rPr>
          <w:color w:val="000000" w:themeColor="text1"/>
          <w:sz w:val="22"/>
          <w:szCs w:val="22"/>
        </w:rPr>
        <w:t>.4</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provide a grievance mechanism for workers to raise workplace concerns</w:t>
      </w:r>
      <w:r w:rsidR="00211EE6" w:rsidRPr="00AC48F4">
        <w:rPr>
          <w:color w:val="000000" w:themeColor="text1"/>
          <w:sz w:val="22"/>
          <w:szCs w:val="22"/>
          <w:lang w:eastAsia="ja-JP"/>
        </w:rPr>
        <w:t xml:space="preserve">, with the right to remain anonymous, </w:t>
      </w:r>
      <w:r w:rsidR="00CB2278" w:rsidRPr="00AC48F4">
        <w:rPr>
          <w:color w:val="000000" w:themeColor="text1"/>
          <w:sz w:val="22"/>
          <w:szCs w:val="22"/>
        </w:rPr>
        <w:t xml:space="preserve"> that is in conformance with the UN Principles on Business and Human Rights and this Standard.  </w:t>
      </w:r>
      <w:r w:rsidR="00211EE6" w:rsidRPr="00AC48F4">
        <w:rPr>
          <w:color w:val="000000" w:themeColor="text1"/>
          <w:sz w:val="22"/>
          <w:szCs w:val="22"/>
          <w:lang w:eastAsia="ja-JP"/>
        </w:rPr>
        <w:t>The Handler shall, at a minimum:</w:t>
      </w:r>
    </w:p>
    <w:p w14:paraId="39DB77E7" w14:textId="77777777" w:rsidR="00211EE6" w:rsidRPr="00AC48F4" w:rsidRDefault="00211EE6" w:rsidP="00211EE6">
      <w:pPr>
        <w:pStyle w:val="Heading4"/>
        <w:numPr>
          <w:ilvl w:val="0"/>
          <w:numId w:val="153"/>
        </w:numPr>
        <w:snapToGrid w:val="0"/>
        <w:spacing w:before="0" w:line="276" w:lineRule="auto"/>
        <w:ind w:left="1260"/>
        <w:rPr>
          <w:color w:val="000000" w:themeColor="text1"/>
          <w:sz w:val="22"/>
          <w:szCs w:val="22"/>
        </w:rPr>
      </w:pPr>
      <w:r w:rsidRPr="00AC48F4">
        <w:rPr>
          <w:color w:val="000000" w:themeColor="text1"/>
          <w:sz w:val="22"/>
          <w:szCs w:val="22"/>
        </w:rPr>
        <w:lastRenderedPageBreak/>
        <w:t>follow a transparent process easy to understand;</w:t>
      </w:r>
    </w:p>
    <w:p w14:paraId="3393BC80" w14:textId="77777777" w:rsidR="00211EE6" w:rsidRPr="00AC48F4" w:rsidRDefault="00211EE6" w:rsidP="00FF66D4">
      <w:pPr>
        <w:pStyle w:val="Heading4"/>
        <w:numPr>
          <w:ilvl w:val="0"/>
          <w:numId w:val="153"/>
        </w:numPr>
        <w:snapToGrid w:val="0"/>
        <w:spacing w:before="0" w:line="276" w:lineRule="auto"/>
        <w:ind w:left="1260"/>
        <w:rPr>
          <w:color w:val="000000" w:themeColor="text1"/>
          <w:sz w:val="22"/>
          <w:szCs w:val="22"/>
        </w:rPr>
      </w:pPr>
      <w:r w:rsidRPr="00AC48F4">
        <w:rPr>
          <w:color w:val="000000" w:themeColor="text1"/>
          <w:sz w:val="22"/>
          <w:szCs w:val="22"/>
        </w:rPr>
        <w:t xml:space="preserve">involve an appropriate level of management; </w:t>
      </w:r>
    </w:p>
    <w:p w14:paraId="45B33D56" w14:textId="77777777" w:rsidR="00211EE6" w:rsidRPr="00AC48F4" w:rsidRDefault="00211EE6" w:rsidP="00FF66D4">
      <w:pPr>
        <w:pStyle w:val="Heading4"/>
        <w:numPr>
          <w:ilvl w:val="0"/>
          <w:numId w:val="153"/>
        </w:numPr>
        <w:snapToGrid w:val="0"/>
        <w:spacing w:before="0" w:line="276" w:lineRule="auto"/>
        <w:ind w:left="1260"/>
        <w:rPr>
          <w:color w:val="000000" w:themeColor="text1"/>
          <w:sz w:val="22"/>
          <w:szCs w:val="22"/>
        </w:rPr>
      </w:pPr>
      <w:r w:rsidRPr="00AC48F4">
        <w:rPr>
          <w:color w:val="000000" w:themeColor="text1"/>
          <w:sz w:val="22"/>
          <w:szCs w:val="22"/>
        </w:rPr>
        <w:t>address concerns and provide feedback in a timely manner;</w:t>
      </w:r>
    </w:p>
    <w:p w14:paraId="0844E6FC" w14:textId="77777777" w:rsidR="00211EE6" w:rsidRPr="00AC48F4" w:rsidRDefault="00211EE6" w:rsidP="00FF66D4">
      <w:pPr>
        <w:pStyle w:val="Heading4"/>
        <w:numPr>
          <w:ilvl w:val="0"/>
          <w:numId w:val="153"/>
        </w:numPr>
        <w:snapToGrid w:val="0"/>
        <w:spacing w:before="0" w:line="276" w:lineRule="auto"/>
        <w:ind w:left="1260"/>
        <w:rPr>
          <w:color w:val="000000" w:themeColor="text1"/>
          <w:sz w:val="22"/>
          <w:szCs w:val="22"/>
        </w:rPr>
      </w:pPr>
      <w:r w:rsidRPr="00AC48F4">
        <w:rPr>
          <w:color w:val="000000" w:themeColor="text1"/>
          <w:sz w:val="22"/>
          <w:szCs w:val="22"/>
        </w:rPr>
        <w:t xml:space="preserve">if the concerned worker requests it, ensure that workers’ representatives are present; </w:t>
      </w:r>
    </w:p>
    <w:p w14:paraId="565E03BF" w14:textId="77777777" w:rsidR="00211EE6" w:rsidRPr="00AC48F4" w:rsidRDefault="00211EE6" w:rsidP="00FF66D4">
      <w:pPr>
        <w:pStyle w:val="Heading4"/>
        <w:numPr>
          <w:ilvl w:val="0"/>
          <w:numId w:val="153"/>
        </w:numPr>
        <w:snapToGrid w:val="0"/>
        <w:spacing w:before="0" w:line="276" w:lineRule="auto"/>
        <w:ind w:left="1260"/>
        <w:rPr>
          <w:color w:val="000000" w:themeColor="text1"/>
          <w:sz w:val="22"/>
          <w:szCs w:val="22"/>
        </w:rPr>
      </w:pPr>
      <w:r w:rsidRPr="00AC48F4">
        <w:rPr>
          <w:color w:val="000000" w:themeColor="text1"/>
          <w:sz w:val="22"/>
          <w:szCs w:val="22"/>
        </w:rPr>
        <w:t>maintain a record of all grievances and remedies for a period of at least 6 years; and</w:t>
      </w:r>
    </w:p>
    <w:p w14:paraId="6FC2AB0C" w14:textId="77777777" w:rsidR="00211EE6" w:rsidRPr="00AC48F4" w:rsidRDefault="00211EE6" w:rsidP="00FF66D4">
      <w:pPr>
        <w:pStyle w:val="Heading4"/>
        <w:numPr>
          <w:ilvl w:val="0"/>
          <w:numId w:val="153"/>
        </w:numPr>
        <w:snapToGrid w:val="0"/>
        <w:spacing w:before="0" w:line="276" w:lineRule="auto"/>
        <w:ind w:left="1260"/>
        <w:rPr>
          <w:color w:val="000000" w:themeColor="text1"/>
          <w:sz w:val="22"/>
          <w:szCs w:val="22"/>
        </w:rPr>
      </w:pPr>
      <w:r w:rsidRPr="00AC48F4">
        <w:rPr>
          <w:color w:val="000000" w:themeColor="text1"/>
          <w:sz w:val="22"/>
          <w:szCs w:val="22"/>
        </w:rPr>
        <w:t>allow access to other judicial or administrative remedies available under the law or through existing arbitration procedures, or collective agreements.</w:t>
      </w:r>
    </w:p>
    <w:p w14:paraId="25BF38A7" w14:textId="1548F784"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.4.</w:t>
      </w:r>
      <w:r w:rsidR="00211EE6" w:rsidRPr="00AC48F4">
        <w:rPr>
          <w:color w:val="000000" w:themeColor="text1"/>
          <w:sz w:val="22"/>
          <w:szCs w:val="22"/>
        </w:rPr>
        <w:t>6</w:t>
      </w:r>
      <w:r w:rsidR="007506B9" w:rsidRPr="00AC48F4">
        <w:rPr>
          <w:color w:val="000000" w:themeColor="text1"/>
          <w:sz w:val="22"/>
          <w:szCs w:val="22"/>
        </w:rPr>
        <w:t>.5</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inform workers of the grievance mechanism and ensure that this process is easily accessible to them.</w:t>
      </w:r>
    </w:p>
    <w:p w14:paraId="6FF36EDD" w14:textId="2F7D6E73" w:rsidR="00CB2278" w:rsidRPr="00AC48F4" w:rsidRDefault="0013592D" w:rsidP="00F73DCA">
      <w:pPr>
        <w:pStyle w:val="Heading2"/>
        <w:widowControl w:val="0"/>
        <w:numPr>
          <w:ilvl w:val="0"/>
          <w:numId w:val="0"/>
        </w:numPr>
        <w:snapToGrid w:val="0"/>
        <w:spacing w:line="276" w:lineRule="auto"/>
        <w:ind w:left="900" w:hanging="900"/>
        <w:rPr>
          <w:color w:val="000000" w:themeColor="text1"/>
        </w:rPr>
      </w:pPr>
      <w:bookmarkStart w:id="285" w:name="_Toc17712810"/>
      <w:bookmarkStart w:id="286" w:name="_Toc32417064"/>
      <w:r w:rsidRPr="00AC48F4">
        <w:rPr>
          <w:color w:val="000000" w:themeColor="text1"/>
        </w:rPr>
        <w:t>5</w:t>
      </w:r>
      <w:r w:rsidR="007506B9" w:rsidRPr="00AC48F4">
        <w:rPr>
          <w:color w:val="000000" w:themeColor="text1"/>
        </w:rPr>
        <w:t>.5</w:t>
      </w:r>
      <w:r w:rsidR="007506B9" w:rsidRPr="00AC48F4">
        <w:rPr>
          <w:color w:val="000000" w:themeColor="text1"/>
        </w:rPr>
        <w:tab/>
      </w:r>
      <w:r w:rsidR="00CB2278" w:rsidRPr="00AC48F4">
        <w:rPr>
          <w:color w:val="000000" w:themeColor="text1"/>
        </w:rPr>
        <w:t>Occupational Health and Safety (OH&amp;S)</w:t>
      </w:r>
      <w:bookmarkEnd w:id="285"/>
      <w:bookmarkEnd w:id="286"/>
    </w:p>
    <w:p w14:paraId="68F102CD" w14:textId="3663CE17" w:rsidR="00CB2278" w:rsidRPr="00AC48F4" w:rsidRDefault="00CB2278" w:rsidP="00500BF3">
      <w:pPr>
        <w:spacing w:line="276" w:lineRule="auto"/>
        <w:jc w:val="both"/>
        <w:rPr>
          <w:i/>
          <w:color w:val="000000" w:themeColor="text1"/>
        </w:rPr>
      </w:pPr>
      <w:r w:rsidRPr="00AC48F4">
        <w:rPr>
          <w:b/>
          <w:i/>
          <w:color w:val="000000" w:themeColor="text1"/>
        </w:rPr>
        <w:t xml:space="preserve">Principle: </w:t>
      </w:r>
      <w:r w:rsidRPr="00AC48F4">
        <w:rPr>
          <w:i/>
          <w:color w:val="000000" w:themeColor="text1"/>
        </w:rPr>
        <w:t xml:space="preserve">The </w:t>
      </w:r>
      <w:r w:rsidR="00C35D23" w:rsidRPr="00AC48F4">
        <w:rPr>
          <w:i/>
          <w:color w:val="000000" w:themeColor="text1"/>
        </w:rPr>
        <w:t>Handler</w:t>
      </w:r>
      <w:r w:rsidRPr="00AC48F4">
        <w:rPr>
          <w:i/>
          <w:color w:val="000000" w:themeColor="text1"/>
        </w:rPr>
        <w:t xml:space="preserve"> identifies potential workplace risks and has safe and healthy working conditions for workers.  </w:t>
      </w:r>
    </w:p>
    <w:p w14:paraId="2DE60726" w14:textId="06AF6DC3" w:rsidR="008E2794" w:rsidRPr="00AC48F4" w:rsidRDefault="00B17472" w:rsidP="00F73DCA">
      <w:pPr>
        <w:pStyle w:val="bodycopy"/>
        <w:snapToGrid w:val="0"/>
        <w:rPr>
          <w:i/>
          <w:iCs/>
          <w:color w:val="000000" w:themeColor="text1"/>
        </w:rPr>
      </w:pPr>
      <w:r w:rsidRPr="00AC48F4">
        <w:rPr>
          <w:b/>
          <w:bCs/>
          <w:i/>
          <w:iCs/>
          <w:color w:val="000000" w:themeColor="text1"/>
          <w:sz w:val="22"/>
          <w:szCs w:val="22"/>
        </w:rPr>
        <w:t>Critical Criteria denoted with *:</w:t>
      </w:r>
      <w:r w:rsidRPr="00AC48F4">
        <w:rPr>
          <w:i/>
          <w:iCs/>
          <w:color w:val="000000" w:themeColor="text1"/>
          <w:sz w:val="22"/>
          <w:szCs w:val="22"/>
        </w:rPr>
        <w:t xml:space="preserve"> </w:t>
      </w:r>
      <w:r w:rsidR="00872FA9" w:rsidRPr="00AC48F4">
        <w:rPr>
          <w:i/>
          <w:iCs/>
          <w:color w:val="000000" w:themeColor="text1"/>
          <w:sz w:val="22"/>
          <w:szCs w:val="22"/>
        </w:rPr>
        <w:t xml:space="preserve">5.5.2.2, 5.5.2.4, </w:t>
      </w:r>
      <w:r w:rsidR="008E2794" w:rsidRPr="00AC48F4">
        <w:rPr>
          <w:i/>
          <w:iCs/>
          <w:color w:val="000000" w:themeColor="text1"/>
          <w:sz w:val="22"/>
          <w:szCs w:val="22"/>
        </w:rPr>
        <w:t>5.5.</w:t>
      </w:r>
      <w:r w:rsidR="00FD1EC7" w:rsidRPr="00AC48F4">
        <w:rPr>
          <w:i/>
          <w:iCs/>
          <w:color w:val="000000" w:themeColor="text1"/>
          <w:sz w:val="22"/>
          <w:szCs w:val="22"/>
        </w:rPr>
        <w:t>3</w:t>
      </w:r>
      <w:r w:rsidR="008E2794" w:rsidRPr="00AC48F4">
        <w:rPr>
          <w:i/>
          <w:iCs/>
          <w:color w:val="000000" w:themeColor="text1"/>
          <w:sz w:val="22"/>
          <w:szCs w:val="22"/>
        </w:rPr>
        <w:t>.1</w:t>
      </w:r>
    </w:p>
    <w:p w14:paraId="5D6DAC70" w14:textId="77777777" w:rsidR="00532FEE" w:rsidRPr="00AC48F4" w:rsidRDefault="00532FEE" w:rsidP="00532FEE">
      <w:pPr>
        <w:pStyle w:val="bodycopy"/>
        <w:snapToGrid w:val="0"/>
        <w:rPr>
          <w:i/>
          <w:iCs/>
          <w:color w:val="000000" w:themeColor="text1"/>
          <w:sz w:val="22"/>
          <w:szCs w:val="22"/>
        </w:rPr>
      </w:pPr>
      <w:bookmarkStart w:id="287" w:name="_Toc17712811"/>
      <w:r w:rsidRPr="00AC48F4">
        <w:rPr>
          <w:i/>
          <w:iCs/>
          <w:color w:val="000000" w:themeColor="text1"/>
          <w:sz w:val="22"/>
          <w:szCs w:val="22"/>
        </w:rPr>
        <w:t>NOTE: The criteria in this subsection apply to Retailers as well.</w:t>
      </w:r>
    </w:p>
    <w:p w14:paraId="01056FAF" w14:textId="33E280F1" w:rsidR="00CB2278" w:rsidRPr="00AC48F4" w:rsidRDefault="0013592D" w:rsidP="00F73DCA">
      <w:pPr>
        <w:pStyle w:val="Heading3"/>
        <w:keepNext w:val="0"/>
        <w:widowControl w:val="0"/>
        <w:numPr>
          <w:ilvl w:val="0"/>
          <w:numId w:val="0"/>
        </w:numPr>
        <w:spacing w:line="276" w:lineRule="auto"/>
        <w:rPr>
          <w:color w:val="000000" w:themeColor="text1"/>
        </w:rPr>
      </w:pPr>
      <w:r w:rsidRPr="00AC48F4">
        <w:rPr>
          <w:color w:val="000000" w:themeColor="text1"/>
        </w:rPr>
        <w:t>5</w:t>
      </w:r>
      <w:r w:rsidR="007506B9" w:rsidRPr="00AC48F4">
        <w:rPr>
          <w:color w:val="000000" w:themeColor="text1"/>
        </w:rPr>
        <w:t>.5.1</w:t>
      </w:r>
      <w:r w:rsidR="007506B9" w:rsidRPr="00AC48F4">
        <w:rPr>
          <w:color w:val="000000" w:themeColor="text1"/>
        </w:rPr>
        <w:tab/>
      </w:r>
      <w:r w:rsidR="00CB2278" w:rsidRPr="00AC48F4">
        <w:rPr>
          <w:color w:val="000000" w:themeColor="text1"/>
        </w:rPr>
        <w:t>OH&amp;S Policy, Risk Assessment and Management System</w:t>
      </w:r>
      <w:bookmarkEnd w:id="287"/>
    </w:p>
    <w:p w14:paraId="5DD7C414" w14:textId="790197A2"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.5.1.1.</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establish </w:t>
      </w:r>
      <w:r w:rsidR="00E0759F" w:rsidRPr="00AC48F4">
        <w:rPr>
          <w:color w:val="000000" w:themeColor="text1"/>
          <w:sz w:val="22"/>
          <w:szCs w:val="22"/>
        </w:rPr>
        <w:t xml:space="preserve">and implement </w:t>
      </w:r>
      <w:r w:rsidR="00CB2278" w:rsidRPr="00AC48F4">
        <w:rPr>
          <w:color w:val="000000" w:themeColor="text1"/>
          <w:sz w:val="22"/>
          <w:szCs w:val="22"/>
        </w:rPr>
        <w:t xml:space="preserve">a </w:t>
      </w:r>
      <w:r w:rsidR="00E0759F" w:rsidRPr="00AC48F4">
        <w:rPr>
          <w:color w:val="000000" w:themeColor="text1"/>
          <w:sz w:val="22"/>
          <w:szCs w:val="22"/>
        </w:rPr>
        <w:t xml:space="preserve">documented </w:t>
      </w:r>
      <w:r w:rsidR="00CB2278" w:rsidRPr="00AC48F4">
        <w:rPr>
          <w:color w:val="000000" w:themeColor="text1"/>
          <w:sz w:val="22"/>
          <w:szCs w:val="22"/>
        </w:rPr>
        <w:t xml:space="preserve">OH&amp;S </w:t>
      </w:r>
      <w:r w:rsidR="00C403B6" w:rsidRPr="00AC48F4">
        <w:rPr>
          <w:color w:val="000000" w:themeColor="text1"/>
          <w:sz w:val="22"/>
          <w:szCs w:val="22"/>
        </w:rPr>
        <w:t>procedures c</w:t>
      </w:r>
      <w:r w:rsidR="00CB2278" w:rsidRPr="00AC48F4">
        <w:rPr>
          <w:color w:val="000000" w:themeColor="text1"/>
          <w:sz w:val="22"/>
          <w:szCs w:val="22"/>
        </w:rPr>
        <w:t xml:space="preserve">onsistent with ILO C155 and </w:t>
      </w:r>
      <w:r w:rsidR="00C403B6" w:rsidRPr="00AC48F4">
        <w:rPr>
          <w:color w:val="000000" w:themeColor="text1"/>
          <w:sz w:val="22"/>
          <w:szCs w:val="22"/>
        </w:rPr>
        <w:t>C</w:t>
      </w:r>
      <w:r w:rsidR="00CB2278" w:rsidRPr="00AC48F4">
        <w:rPr>
          <w:color w:val="000000" w:themeColor="text1"/>
          <w:sz w:val="22"/>
          <w:szCs w:val="22"/>
        </w:rPr>
        <w:t>176, national and local laws and regulations</w:t>
      </w:r>
      <w:r w:rsidR="00C403B6" w:rsidRPr="00AC48F4">
        <w:rPr>
          <w:color w:val="000000" w:themeColor="text1"/>
          <w:sz w:val="22"/>
          <w:szCs w:val="22"/>
        </w:rPr>
        <w:t xml:space="preserve"> that</w:t>
      </w:r>
      <w:r w:rsidR="00713646">
        <w:rPr>
          <w:color w:val="000000" w:themeColor="text1"/>
          <w:sz w:val="22"/>
          <w:szCs w:val="22"/>
        </w:rPr>
        <w:t>:</w:t>
      </w:r>
    </w:p>
    <w:p w14:paraId="6DCD6BDB" w14:textId="011BFC66" w:rsidR="00C403B6" w:rsidRPr="00AC48F4" w:rsidRDefault="00C403B6"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Include OH&amp;S</w:t>
      </w:r>
      <w:r w:rsidR="00CB2278" w:rsidRPr="00AC48F4">
        <w:rPr>
          <w:color w:val="000000" w:themeColor="text1"/>
          <w:sz w:val="22"/>
          <w:szCs w:val="22"/>
        </w:rPr>
        <w:t xml:space="preserve"> objectives, including a goal of zero severe incidents within three years;</w:t>
      </w:r>
    </w:p>
    <w:p w14:paraId="03A0AE65" w14:textId="70606D5E" w:rsidR="00CB2278" w:rsidRPr="00AC48F4" w:rsidRDefault="00C403B6"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A</w:t>
      </w:r>
      <w:r w:rsidR="00CB2278" w:rsidRPr="00AC48F4">
        <w:rPr>
          <w:color w:val="000000" w:themeColor="text1"/>
          <w:sz w:val="22"/>
          <w:szCs w:val="22"/>
        </w:rPr>
        <w:t>ppl</w:t>
      </w:r>
      <w:r w:rsidRPr="00AC48F4">
        <w:rPr>
          <w:color w:val="000000" w:themeColor="text1"/>
          <w:sz w:val="22"/>
          <w:szCs w:val="22"/>
        </w:rPr>
        <w:t>y</w:t>
      </w:r>
      <w:r w:rsidR="00CB2278" w:rsidRPr="00AC48F4">
        <w:rPr>
          <w:color w:val="000000" w:themeColor="text1"/>
          <w:sz w:val="22"/>
          <w:szCs w:val="22"/>
        </w:rPr>
        <w:t xml:space="preserve"> to all relevant workers and visitors; </w:t>
      </w:r>
    </w:p>
    <w:p w14:paraId="5F6DDFF4" w14:textId="374B9E04" w:rsidR="00C403B6" w:rsidRPr="00AC48F4" w:rsidRDefault="00C403B6"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Are</w:t>
      </w:r>
      <w:r w:rsidR="00CB2278" w:rsidRPr="00AC48F4">
        <w:rPr>
          <w:color w:val="000000" w:themeColor="text1"/>
          <w:sz w:val="22"/>
          <w:szCs w:val="22"/>
        </w:rPr>
        <w:t xml:space="preserve"> communicated to all workers</w:t>
      </w:r>
    </w:p>
    <w:p w14:paraId="74DF9091" w14:textId="77777777" w:rsidR="00C72A7A" w:rsidRPr="00AC48F4" w:rsidRDefault="00C403B6" w:rsidP="00C72A7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U</w:t>
      </w:r>
      <w:r w:rsidR="00CB2278" w:rsidRPr="00AC48F4">
        <w:rPr>
          <w:color w:val="000000" w:themeColor="text1"/>
          <w:sz w:val="22"/>
          <w:szCs w:val="22"/>
        </w:rPr>
        <w:t>phold the right of workers to refuse or stop unsafe work</w:t>
      </w:r>
      <w:r w:rsidR="00C72A7A" w:rsidRPr="00AC48F4">
        <w:rPr>
          <w:color w:val="000000" w:themeColor="text1"/>
          <w:sz w:val="22"/>
          <w:szCs w:val="22"/>
        </w:rPr>
        <w:t xml:space="preserve"> </w:t>
      </w:r>
      <w:r w:rsidR="00C72A7A" w:rsidRPr="00AC48F4">
        <w:rPr>
          <w:bCs/>
          <w:color w:val="000000" w:themeColor="text1"/>
          <w:sz w:val="22"/>
          <w:szCs w:val="22"/>
        </w:rPr>
        <w:t>without penalty</w:t>
      </w:r>
      <w:r w:rsidRPr="00AC48F4">
        <w:rPr>
          <w:color w:val="000000" w:themeColor="text1"/>
          <w:sz w:val="22"/>
          <w:szCs w:val="22"/>
        </w:rPr>
        <w:t>;</w:t>
      </w:r>
    </w:p>
    <w:p w14:paraId="1C5DF02F" w14:textId="036FD8DF" w:rsidR="00C72A7A" w:rsidRPr="00AC48F4" w:rsidRDefault="00C72A7A" w:rsidP="00C72A7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Uphold the right of workers to report incidents of bodily injury or illness without penalty;</w:t>
      </w:r>
    </w:p>
    <w:p w14:paraId="4167CAEF" w14:textId="4FA80929" w:rsidR="00C403B6" w:rsidRPr="00AC48F4" w:rsidRDefault="00C403B6"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C</w:t>
      </w:r>
      <w:r w:rsidR="00CB2278" w:rsidRPr="00AC48F4">
        <w:rPr>
          <w:color w:val="000000" w:themeColor="text1"/>
          <w:sz w:val="22"/>
          <w:szCs w:val="22"/>
        </w:rPr>
        <w:t>overs the full scope of the facility’s activities</w:t>
      </w:r>
      <w:r w:rsidRPr="00AC48F4">
        <w:rPr>
          <w:color w:val="000000" w:themeColor="text1"/>
          <w:sz w:val="22"/>
          <w:szCs w:val="22"/>
        </w:rPr>
        <w:t xml:space="preserve"> </w:t>
      </w:r>
      <w:r w:rsidRPr="00AC48F4">
        <w:rPr>
          <w:bCs/>
          <w:color w:val="000000" w:themeColor="text1"/>
          <w:sz w:val="22"/>
          <w:szCs w:val="22"/>
        </w:rPr>
        <w:t>including non-routine activities</w:t>
      </w:r>
      <w:r w:rsidR="00CB2278" w:rsidRPr="00AC48F4">
        <w:rPr>
          <w:color w:val="000000" w:themeColor="text1"/>
          <w:sz w:val="22"/>
          <w:szCs w:val="22"/>
        </w:rPr>
        <w:t>;</w:t>
      </w:r>
    </w:p>
    <w:p w14:paraId="7752A35A" w14:textId="15D85822" w:rsidR="00C403B6" w:rsidRPr="00AC48F4" w:rsidRDefault="00C403B6"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A</w:t>
      </w:r>
      <w:r w:rsidR="00CB2278" w:rsidRPr="00AC48F4">
        <w:rPr>
          <w:color w:val="000000" w:themeColor="text1"/>
          <w:sz w:val="22"/>
          <w:szCs w:val="22"/>
        </w:rPr>
        <w:t>ssigns responsibility and accountability for OH&amp;S to senior management members;</w:t>
      </w:r>
    </w:p>
    <w:p w14:paraId="6E955C68" w14:textId="156EA497" w:rsidR="00C403B6" w:rsidRPr="00AC48F4" w:rsidRDefault="00C403B6"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I</w:t>
      </w:r>
      <w:r w:rsidR="00CB2278" w:rsidRPr="00AC48F4">
        <w:rPr>
          <w:color w:val="000000" w:themeColor="text1"/>
          <w:sz w:val="22"/>
          <w:szCs w:val="22"/>
        </w:rPr>
        <w:t>dentif</w:t>
      </w:r>
      <w:r w:rsidRPr="00AC48F4">
        <w:rPr>
          <w:color w:val="000000" w:themeColor="text1"/>
          <w:sz w:val="22"/>
          <w:szCs w:val="22"/>
        </w:rPr>
        <w:t>y,</w:t>
      </w:r>
      <w:r w:rsidR="00CB2278" w:rsidRPr="00AC48F4">
        <w:rPr>
          <w:color w:val="000000" w:themeColor="text1"/>
          <w:sz w:val="22"/>
          <w:szCs w:val="22"/>
        </w:rPr>
        <w:t xml:space="preserve"> assess </w:t>
      </w:r>
      <w:r w:rsidRPr="00AC48F4">
        <w:rPr>
          <w:color w:val="000000" w:themeColor="text1"/>
          <w:sz w:val="22"/>
          <w:szCs w:val="22"/>
        </w:rPr>
        <w:t xml:space="preserve">and monitor </w:t>
      </w:r>
      <w:r w:rsidR="00CB2278" w:rsidRPr="00AC48F4">
        <w:rPr>
          <w:color w:val="000000" w:themeColor="text1"/>
          <w:sz w:val="22"/>
          <w:szCs w:val="22"/>
        </w:rPr>
        <w:t xml:space="preserve">potential hazards and health risks to workers </w:t>
      </w:r>
      <w:r w:rsidR="00D811CD" w:rsidRPr="00AC48F4">
        <w:rPr>
          <w:color w:val="000000" w:themeColor="text1"/>
          <w:sz w:val="22"/>
          <w:szCs w:val="22"/>
        </w:rPr>
        <w:t xml:space="preserve">(e.g., work environment temperature, </w:t>
      </w:r>
      <w:r w:rsidR="00CB2278" w:rsidRPr="00AC48F4">
        <w:rPr>
          <w:color w:val="000000" w:themeColor="text1"/>
          <w:sz w:val="22"/>
          <w:szCs w:val="22"/>
        </w:rPr>
        <w:t>stone dust and particle inhalation</w:t>
      </w:r>
      <w:r w:rsidR="00D811CD" w:rsidRPr="00AC48F4">
        <w:rPr>
          <w:color w:val="000000" w:themeColor="text1"/>
          <w:sz w:val="22"/>
          <w:szCs w:val="22"/>
        </w:rPr>
        <w:t>)</w:t>
      </w:r>
      <w:r w:rsidR="00CB2278" w:rsidRPr="00AC48F4">
        <w:rPr>
          <w:color w:val="000000" w:themeColor="text1"/>
          <w:sz w:val="22"/>
          <w:szCs w:val="22"/>
        </w:rPr>
        <w:t xml:space="preserve"> on an ongoing basis;</w:t>
      </w:r>
    </w:p>
    <w:p w14:paraId="38D3E1E9" w14:textId="1E55F51E" w:rsidR="00C403B6" w:rsidRPr="00AC48F4" w:rsidRDefault="00D811CD"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I</w:t>
      </w:r>
      <w:r w:rsidR="00CB2278" w:rsidRPr="00AC48F4">
        <w:rPr>
          <w:color w:val="000000" w:themeColor="text1"/>
          <w:sz w:val="22"/>
          <w:szCs w:val="22"/>
        </w:rPr>
        <w:t>nclude input from relevant workers;</w:t>
      </w:r>
    </w:p>
    <w:p w14:paraId="0DA388B6" w14:textId="5C3BCD7D" w:rsidR="00C403B6" w:rsidRPr="00AC48F4" w:rsidRDefault="00D811CD"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I</w:t>
      </w:r>
      <w:r w:rsidR="00CB2278" w:rsidRPr="00AC48F4">
        <w:rPr>
          <w:color w:val="000000" w:themeColor="text1"/>
          <w:sz w:val="22"/>
          <w:szCs w:val="22"/>
        </w:rPr>
        <w:t>dentif</w:t>
      </w:r>
      <w:r w:rsidRPr="00AC48F4">
        <w:rPr>
          <w:color w:val="000000" w:themeColor="text1"/>
          <w:sz w:val="22"/>
          <w:szCs w:val="22"/>
        </w:rPr>
        <w:t>y</w:t>
      </w:r>
      <w:r w:rsidR="00CB2278" w:rsidRPr="00AC48F4">
        <w:rPr>
          <w:color w:val="000000" w:themeColor="text1"/>
          <w:sz w:val="22"/>
          <w:szCs w:val="22"/>
        </w:rPr>
        <w:t xml:space="preserve"> and institute protective measures to prevent </w:t>
      </w:r>
      <w:r w:rsidRPr="00AC48F4">
        <w:rPr>
          <w:color w:val="000000" w:themeColor="text1"/>
          <w:sz w:val="22"/>
          <w:szCs w:val="22"/>
        </w:rPr>
        <w:t xml:space="preserve">or mitigate </w:t>
      </w:r>
      <w:r w:rsidR="00CB2278" w:rsidRPr="00AC48F4">
        <w:rPr>
          <w:color w:val="000000" w:themeColor="text1"/>
          <w:sz w:val="22"/>
          <w:szCs w:val="22"/>
        </w:rPr>
        <w:t>accidents and incidents;</w:t>
      </w:r>
    </w:p>
    <w:p w14:paraId="50CA5C9A" w14:textId="2AFA536A" w:rsidR="00C403B6" w:rsidRPr="00AC48F4" w:rsidRDefault="00D811CD"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lastRenderedPageBreak/>
        <w:t>D</w:t>
      </w:r>
      <w:r w:rsidR="00CB2278" w:rsidRPr="00AC48F4">
        <w:rPr>
          <w:color w:val="000000" w:themeColor="text1"/>
          <w:sz w:val="22"/>
          <w:szCs w:val="22"/>
        </w:rPr>
        <w:t>etails safety procedures and relevant standards;</w:t>
      </w:r>
    </w:p>
    <w:p w14:paraId="1F207D0B" w14:textId="24F4B922" w:rsidR="00C403B6" w:rsidRPr="00AC48F4" w:rsidRDefault="00D811CD"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D</w:t>
      </w:r>
      <w:r w:rsidR="00CB2278" w:rsidRPr="00AC48F4">
        <w:rPr>
          <w:color w:val="000000" w:themeColor="text1"/>
          <w:sz w:val="22"/>
          <w:szCs w:val="22"/>
        </w:rPr>
        <w:t>ocument and report occupational accidents or incidents; and</w:t>
      </w:r>
    </w:p>
    <w:p w14:paraId="7403ED1C" w14:textId="4F0379B8" w:rsidR="00D811CD" w:rsidRPr="00AC48F4" w:rsidRDefault="00D811CD"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P</w:t>
      </w:r>
      <w:r w:rsidR="00CB2278" w:rsidRPr="00AC48F4">
        <w:rPr>
          <w:color w:val="000000" w:themeColor="text1"/>
          <w:sz w:val="22"/>
          <w:szCs w:val="22"/>
        </w:rPr>
        <w:t>rovide compensation for work-related injuries or illness</w:t>
      </w:r>
      <w:r w:rsidRPr="00AC48F4">
        <w:rPr>
          <w:color w:val="000000" w:themeColor="text1"/>
          <w:sz w:val="22"/>
          <w:szCs w:val="22"/>
        </w:rPr>
        <w:t>, including</w:t>
      </w:r>
      <w:r w:rsidR="00CB2278" w:rsidRPr="00AC48F4">
        <w:rPr>
          <w:color w:val="000000" w:themeColor="text1"/>
          <w:sz w:val="22"/>
          <w:szCs w:val="22"/>
        </w:rPr>
        <w:t xml:space="preserve"> in countries where such injuries or illness are not covered by a government scheme</w:t>
      </w:r>
      <w:r w:rsidRPr="00AC48F4">
        <w:rPr>
          <w:color w:val="000000" w:themeColor="text1"/>
          <w:sz w:val="22"/>
          <w:szCs w:val="22"/>
        </w:rPr>
        <w:t>; and</w:t>
      </w:r>
    </w:p>
    <w:p w14:paraId="5A2A5111" w14:textId="47F3EE25" w:rsidR="00D811CD" w:rsidRPr="00AC48F4" w:rsidRDefault="00D811CD" w:rsidP="00F73DCA">
      <w:pPr>
        <w:pStyle w:val="bodycopy"/>
        <w:widowControl w:val="0"/>
        <w:numPr>
          <w:ilvl w:val="0"/>
          <w:numId w:val="51"/>
        </w:numPr>
        <w:spacing w:before="0"/>
        <w:ind w:left="1260"/>
        <w:rPr>
          <w:color w:val="000000" w:themeColor="text1"/>
          <w:sz w:val="22"/>
          <w:szCs w:val="22"/>
        </w:rPr>
      </w:pPr>
      <w:r w:rsidRPr="00AC48F4">
        <w:rPr>
          <w:color w:val="000000" w:themeColor="text1"/>
          <w:sz w:val="22"/>
          <w:szCs w:val="22"/>
        </w:rPr>
        <w:t>Ensure that all electrical and mechanical equipment is periodically and appropriately maintained.</w:t>
      </w:r>
    </w:p>
    <w:p w14:paraId="6F51D40F" w14:textId="57921463" w:rsidR="00CB2278" w:rsidRPr="00AC48F4" w:rsidRDefault="004F489B"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.5.1.2</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train and educate workers on its OH&amp;S policy and system.</w:t>
      </w:r>
    </w:p>
    <w:p w14:paraId="3141321F" w14:textId="0D137807"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.5.1.3</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provide workers with an effective, formal mechanism, such as a joint health and safety committee, by which they can raise, discuss and participate in the identification and resolution of OH&amp;S issues.</w:t>
      </w:r>
    </w:p>
    <w:p w14:paraId="2D2C8DAE" w14:textId="3EF06C53"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.5.1.4</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monitor, evaluate and record OH&amp;S risks and performance.</w:t>
      </w:r>
    </w:p>
    <w:p w14:paraId="2C2196A3" w14:textId="1C815E35" w:rsidR="00211EE6" w:rsidRPr="00AC48F4" w:rsidRDefault="009D5C39" w:rsidP="00AE2C5B">
      <w:pPr>
        <w:pStyle w:val="Heading3"/>
        <w:numPr>
          <w:ilvl w:val="0"/>
          <w:numId w:val="0"/>
        </w:numPr>
        <w:tabs>
          <w:tab w:val="left" w:pos="900"/>
        </w:tabs>
        <w:snapToGrid w:val="0"/>
        <w:spacing w:line="276" w:lineRule="auto"/>
        <w:rPr>
          <w:color w:val="000000" w:themeColor="text1"/>
        </w:rPr>
      </w:pPr>
      <w:bookmarkStart w:id="288" w:name="_Toc17712813"/>
      <w:r w:rsidRPr="00AC48F4">
        <w:rPr>
          <w:color w:val="000000" w:themeColor="text1"/>
        </w:rPr>
        <w:t>5</w:t>
      </w:r>
      <w:r w:rsidR="00211EE6" w:rsidRPr="00AC48F4">
        <w:rPr>
          <w:color w:val="000000" w:themeColor="text1"/>
        </w:rPr>
        <w:t>.</w:t>
      </w:r>
      <w:r w:rsidR="00282513" w:rsidRPr="00AC48F4">
        <w:rPr>
          <w:color w:val="000000" w:themeColor="text1"/>
        </w:rPr>
        <w:t>5</w:t>
      </w:r>
      <w:r w:rsidR="00211EE6" w:rsidRPr="00AC48F4">
        <w:rPr>
          <w:color w:val="000000" w:themeColor="text1"/>
        </w:rPr>
        <w:t>.</w:t>
      </w:r>
      <w:r w:rsidR="00282513" w:rsidRPr="00AC48F4">
        <w:rPr>
          <w:color w:val="000000" w:themeColor="text1"/>
        </w:rPr>
        <w:t>2</w:t>
      </w:r>
      <w:r w:rsidR="00211EE6" w:rsidRPr="00AC48F4">
        <w:rPr>
          <w:color w:val="000000" w:themeColor="text1"/>
        </w:rPr>
        <w:tab/>
        <w:t>Inspections and Monitoring</w:t>
      </w:r>
    </w:p>
    <w:p w14:paraId="1F9CC462" w14:textId="62EFA8E2" w:rsidR="00211EE6" w:rsidRPr="00AC48F4" w:rsidRDefault="00282513" w:rsidP="00211EE6">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5.5.2</w:t>
      </w:r>
      <w:r w:rsidR="00211EE6" w:rsidRPr="00AC48F4">
        <w:rPr>
          <w:color w:val="000000" w:themeColor="text1"/>
          <w:sz w:val="22"/>
          <w:szCs w:val="22"/>
          <w:lang w:eastAsia="ja-JP"/>
        </w:rPr>
        <w:t>.1</w:t>
      </w:r>
      <w:r w:rsidR="00211EE6" w:rsidRPr="00AC48F4">
        <w:rPr>
          <w:color w:val="000000" w:themeColor="text1"/>
          <w:sz w:val="22"/>
          <w:szCs w:val="22"/>
          <w:lang w:eastAsia="ja-JP"/>
        </w:rPr>
        <w:tab/>
      </w:r>
      <w:r w:rsidRPr="00AC48F4">
        <w:rPr>
          <w:color w:val="000000" w:themeColor="text1"/>
          <w:sz w:val="22"/>
          <w:szCs w:val="22"/>
          <w:lang w:eastAsia="ja-JP"/>
        </w:rPr>
        <w:t>The Handler</w:t>
      </w:r>
      <w:r w:rsidR="00211EE6" w:rsidRPr="00AC48F4">
        <w:rPr>
          <w:color w:val="000000" w:themeColor="text1"/>
          <w:sz w:val="22"/>
          <w:szCs w:val="22"/>
          <w:lang w:eastAsia="ja-JP"/>
        </w:rPr>
        <w:t xml:space="preserve">’s representatives, together with workers’ OH&amp;S representatives, shall periodically perform inspections to identify potential hazards and </w:t>
      </w:r>
      <w:r w:rsidR="00CE0B32" w:rsidRPr="00AC48F4">
        <w:rPr>
          <w:color w:val="000000" w:themeColor="text1"/>
          <w:sz w:val="22"/>
          <w:szCs w:val="22"/>
          <w:lang w:eastAsia="ja-JP"/>
        </w:rPr>
        <w:t xml:space="preserve">the </w:t>
      </w:r>
      <w:r w:rsidR="00211EE6" w:rsidRPr="00AC48F4">
        <w:rPr>
          <w:color w:val="000000" w:themeColor="text1"/>
          <w:sz w:val="22"/>
          <w:szCs w:val="22"/>
          <w:lang w:eastAsia="ja-JP"/>
        </w:rPr>
        <w:t xml:space="preserve">people </w:t>
      </w:r>
      <w:r w:rsidR="00CE0B32" w:rsidRPr="00AC48F4">
        <w:rPr>
          <w:color w:val="000000" w:themeColor="text1"/>
          <w:sz w:val="22"/>
          <w:szCs w:val="22"/>
          <w:lang w:eastAsia="ja-JP"/>
        </w:rPr>
        <w:t xml:space="preserve">who </w:t>
      </w:r>
      <w:r w:rsidR="00211EE6" w:rsidRPr="00AC48F4">
        <w:rPr>
          <w:color w:val="000000" w:themeColor="text1"/>
          <w:sz w:val="22"/>
          <w:szCs w:val="22"/>
          <w:lang w:eastAsia="ja-JP"/>
        </w:rPr>
        <w:t>may be affected by them</w:t>
      </w:r>
      <w:r w:rsidR="00CE0B32" w:rsidRPr="00AC48F4">
        <w:rPr>
          <w:color w:val="000000" w:themeColor="text1"/>
          <w:sz w:val="22"/>
          <w:szCs w:val="22"/>
          <w:lang w:eastAsia="ja-JP"/>
        </w:rPr>
        <w:t>,</w:t>
      </w:r>
      <w:r w:rsidR="00211EE6" w:rsidRPr="00AC48F4">
        <w:rPr>
          <w:color w:val="000000" w:themeColor="text1"/>
          <w:sz w:val="22"/>
          <w:szCs w:val="22"/>
          <w:lang w:eastAsia="ja-JP"/>
        </w:rPr>
        <w:t xml:space="preserve"> and assess the effectiveness of current measures. </w:t>
      </w:r>
    </w:p>
    <w:p w14:paraId="5C269CEC" w14:textId="2D250156" w:rsidR="00211EE6" w:rsidRPr="00AC48F4" w:rsidRDefault="00282513" w:rsidP="00211EE6">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5.5.2.</w:t>
      </w:r>
      <w:r w:rsidR="00211EE6" w:rsidRPr="00AC48F4">
        <w:rPr>
          <w:color w:val="000000" w:themeColor="text1"/>
          <w:sz w:val="22"/>
          <w:szCs w:val="22"/>
          <w:lang w:eastAsia="ja-JP"/>
        </w:rPr>
        <w:t>2</w:t>
      </w:r>
      <w:r w:rsidR="00B17472" w:rsidRPr="00AC48F4">
        <w:rPr>
          <w:color w:val="000000" w:themeColor="text1"/>
          <w:sz w:val="22"/>
          <w:szCs w:val="22"/>
          <w:lang w:eastAsia="ja-JP"/>
        </w:rPr>
        <w:t>*</w:t>
      </w:r>
      <w:r w:rsidR="00211EE6" w:rsidRPr="00AC48F4">
        <w:rPr>
          <w:color w:val="000000" w:themeColor="text1"/>
          <w:sz w:val="22"/>
          <w:szCs w:val="22"/>
          <w:lang w:eastAsia="ja-JP"/>
        </w:rPr>
        <w:tab/>
        <w:t xml:space="preserve">Competent professionals shall conduct and design OH&amp;S monitoring. If a hazard is found, the </w:t>
      </w:r>
      <w:r w:rsidRPr="00AC48F4">
        <w:rPr>
          <w:color w:val="000000" w:themeColor="text1"/>
          <w:sz w:val="22"/>
          <w:szCs w:val="22"/>
          <w:lang w:eastAsia="ja-JP"/>
        </w:rPr>
        <w:t>Handler</w:t>
      </w:r>
      <w:r w:rsidR="00211EE6" w:rsidRPr="00AC48F4">
        <w:rPr>
          <w:color w:val="000000" w:themeColor="text1"/>
          <w:sz w:val="22"/>
          <w:szCs w:val="22"/>
          <w:lang w:eastAsia="ja-JP"/>
        </w:rPr>
        <w:t xml:space="preserve"> shall notify affected worker(s) and review relevant procedures.</w:t>
      </w:r>
    </w:p>
    <w:p w14:paraId="505EE1D9" w14:textId="7433E6BC" w:rsidR="00211EE6" w:rsidRPr="00AC48F4" w:rsidRDefault="00282513" w:rsidP="00211EE6">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5.5.2.</w:t>
      </w:r>
      <w:r w:rsidR="00211EE6" w:rsidRPr="00AC48F4">
        <w:rPr>
          <w:color w:val="000000" w:themeColor="text1"/>
          <w:sz w:val="22"/>
          <w:szCs w:val="22"/>
          <w:lang w:eastAsia="ja-JP"/>
        </w:rPr>
        <w:t>3</w:t>
      </w:r>
      <w:r w:rsidR="00211EE6" w:rsidRPr="00AC48F4">
        <w:rPr>
          <w:color w:val="000000" w:themeColor="text1"/>
          <w:sz w:val="22"/>
          <w:szCs w:val="22"/>
          <w:lang w:eastAsia="ja-JP"/>
        </w:rPr>
        <w:tab/>
        <w:t xml:space="preserve">The </w:t>
      </w:r>
      <w:r w:rsidRPr="00AC48F4">
        <w:rPr>
          <w:color w:val="000000" w:themeColor="text1"/>
          <w:sz w:val="22"/>
          <w:szCs w:val="22"/>
          <w:lang w:eastAsia="ja-JP"/>
        </w:rPr>
        <w:t>Handler</w:t>
      </w:r>
      <w:r w:rsidR="00211EE6" w:rsidRPr="00AC48F4">
        <w:rPr>
          <w:color w:val="000000" w:themeColor="text1"/>
          <w:sz w:val="22"/>
          <w:szCs w:val="22"/>
          <w:lang w:eastAsia="ja-JP"/>
        </w:rPr>
        <w:t xml:space="preserve"> shall review, and periodically update, procedures, measures, and education material.</w:t>
      </w:r>
    </w:p>
    <w:p w14:paraId="630B330C" w14:textId="7426D35E" w:rsidR="00211EE6" w:rsidRPr="00AC48F4" w:rsidRDefault="00282513" w:rsidP="00211EE6">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5.5.2.</w:t>
      </w:r>
      <w:r w:rsidR="00211EE6" w:rsidRPr="00AC48F4">
        <w:rPr>
          <w:color w:val="000000" w:themeColor="text1"/>
          <w:sz w:val="22"/>
          <w:szCs w:val="22"/>
          <w:lang w:eastAsia="ja-JP"/>
        </w:rPr>
        <w:t>4</w:t>
      </w:r>
      <w:r w:rsidR="00B17472" w:rsidRPr="00AC48F4">
        <w:rPr>
          <w:color w:val="000000" w:themeColor="text1"/>
          <w:sz w:val="22"/>
          <w:szCs w:val="22"/>
          <w:lang w:eastAsia="ja-JP"/>
        </w:rPr>
        <w:t>*</w:t>
      </w:r>
      <w:r w:rsidR="00211EE6" w:rsidRPr="00AC48F4">
        <w:rPr>
          <w:color w:val="000000" w:themeColor="text1"/>
          <w:sz w:val="22"/>
          <w:szCs w:val="22"/>
          <w:lang w:eastAsia="ja-JP"/>
        </w:rPr>
        <w:tab/>
        <w:t xml:space="preserve">If an accident has occurred, the </w:t>
      </w:r>
      <w:r w:rsidRPr="00AC48F4">
        <w:rPr>
          <w:color w:val="000000" w:themeColor="text1"/>
          <w:sz w:val="22"/>
          <w:szCs w:val="22"/>
          <w:lang w:eastAsia="ja-JP"/>
        </w:rPr>
        <w:t>Handler</w:t>
      </w:r>
      <w:r w:rsidR="00211EE6" w:rsidRPr="00AC48F4">
        <w:rPr>
          <w:color w:val="000000" w:themeColor="text1"/>
          <w:sz w:val="22"/>
          <w:szCs w:val="22"/>
          <w:lang w:eastAsia="ja-JP"/>
        </w:rPr>
        <w:t xml:space="preserve"> shall document and report it to </w:t>
      </w:r>
      <w:r w:rsidR="00CE0B32" w:rsidRPr="00AC48F4">
        <w:rPr>
          <w:color w:val="000000" w:themeColor="text1"/>
          <w:sz w:val="22"/>
          <w:szCs w:val="22"/>
          <w:lang w:eastAsia="ja-JP"/>
        </w:rPr>
        <w:t>a relevant</w:t>
      </w:r>
      <w:r w:rsidR="00211EE6" w:rsidRPr="00AC48F4">
        <w:rPr>
          <w:color w:val="000000" w:themeColor="text1"/>
          <w:sz w:val="22"/>
          <w:szCs w:val="22"/>
          <w:lang w:eastAsia="ja-JP"/>
        </w:rPr>
        <w:t xml:space="preserve"> authority in compliance with applicable laws and shall facilitate investigation. </w:t>
      </w:r>
    </w:p>
    <w:p w14:paraId="3FB23ECF" w14:textId="41529BE3" w:rsidR="00211EE6" w:rsidRPr="00AC48F4" w:rsidRDefault="00282513" w:rsidP="00211EE6">
      <w:pPr>
        <w:pStyle w:val="Heading4"/>
        <w:numPr>
          <w:ilvl w:val="0"/>
          <w:numId w:val="0"/>
        </w:numPr>
        <w:snapToGrid w:val="0"/>
        <w:spacing w:before="240" w:line="276" w:lineRule="auto"/>
        <w:ind w:left="864" w:hanging="864"/>
        <w:rPr>
          <w:color w:val="000000" w:themeColor="text1"/>
          <w:sz w:val="22"/>
          <w:szCs w:val="22"/>
          <w:lang w:eastAsia="ja-JP"/>
        </w:rPr>
      </w:pPr>
      <w:r w:rsidRPr="00AC48F4">
        <w:rPr>
          <w:color w:val="000000" w:themeColor="text1"/>
          <w:sz w:val="22"/>
          <w:szCs w:val="22"/>
          <w:lang w:eastAsia="ja-JP"/>
        </w:rPr>
        <w:t>5.5.2.</w:t>
      </w:r>
      <w:r w:rsidR="00211EE6" w:rsidRPr="00AC48F4">
        <w:rPr>
          <w:color w:val="000000" w:themeColor="text1"/>
          <w:sz w:val="22"/>
          <w:szCs w:val="22"/>
          <w:lang w:eastAsia="ja-JP"/>
        </w:rPr>
        <w:t>5</w:t>
      </w:r>
      <w:r w:rsidR="00211EE6" w:rsidRPr="00AC48F4">
        <w:rPr>
          <w:color w:val="000000" w:themeColor="text1"/>
          <w:sz w:val="22"/>
          <w:szCs w:val="22"/>
          <w:lang w:eastAsia="ja-JP"/>
        </w:rPr>
        <w:tab/>
      </w:r>
      <w:r w:rsidRPr="00AC48F4">
        <w:rPr>
          <w:color w:val="000000" w:themeColor="text1"/>
          <w:sz w:val="22"/>
          <w:szCs w:val="22"/>
          <w:lang w:eastAsia="ja-JP"/>
        </w:rPr>
        <w:t xml:space="preserve">The Handler </w:t>
      </w:r>
      <w:r w:rsidR="00211EE6" w:rsidRPr="00AC48F4">
        <w:rPr>
          <w:color w:val="000000" w:themeColor="text1"/>
          <w:sz w:val="22"/>
          <w:szCs w:val="22"/>
          <w:lang w:eastAsia="ja-JP"/>
        </w:rPr>
        <w:t>shall keep records of all accidents occurred in its facility, and all inspections and monitoring results. Documentation shall be provided to the relevant authority and shall be made available to workers’ OH&amp;S representatives, with the exception of confidential medical data.</w:t>
      </w:r>
    </w:p>
    <w:p w14:paraId="4A78204E" w14:textId="50833165" w:rsidR="00CB2278" w:rsidRPr="00AC48F4" w:rsidRDefault="0013592D" w:rsidP="00BE117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w:t>
      </w:r>
      <w:r w:rsidR="007506B9" w:rsidRPr="00AC48F4">
        <w:rPr>
          <w:color w:val="000000" w:themeColor="text1"/>
        </w:rPr>
        <w:t>.5.</w:t>
      </w:r>
      <w:r w:rsidR="00282513" w:rsidRPr="00AC48F4">
        <w:rPr>
          <w:color w:val="000000" w:themeColor="text1"/>
        </w:rPr>
        <w:t>3</w:t>
      </w:r>
      <w:r w:rsidR="007506B9" w:rsidRPr="00AC48F4">
        <w:rPr>
          <w:color w:val="000000" w:themeColor="text1"/>
        </w:rPr>
        <w:tab/>
      </w:r>
      <w:r w:rsidR="00CB2278" w:rsidRPr="00AC48F4">
        <w:rPr>
          <w:color w:val="000000" w:themeColor="text1"/>
        </w:rPr>
        <w:t>Emergency Preparedness</w:t>
      </w:r>
      <w:bookmarkEnd w:id="288"/>
      <w:r w:rsidR="00CB2278" w:rsidRPr="00AC48F4">
        <w:rPr>
          <w:color w:val="000000" w:themeColor="text1"/>
        </w:rPr>
        <w:t xml:space="preserve"> </w:t>
      </w:r>
    </w:p>
    <w:p w14:paraId="7D7C2EE4" w14:textId="7062AFC6" w:rsidR="00CB2278" w:rsidRPr="00AC48F4" w:rsidRDefault="0013592D" w:rsidP="00500BF3">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.5.</w:t>
      </w:r>
      <w:r w:rsidR="00282513" w:rsidRPr="00AC48F4">
        <w:rPr>
          <w:color w:val="000000" w:themeColor="text1"/>
          <w:sz w:val="22"/>
          <w:szCs w:val="22"/>
        </w:rPr>
        <w:t>3</w:t>
      </w:r>
      <w:r w:rsidR="007506B9" w:rsidRPr="00AC48F4">
        <w:rPr>
          <w:color w:val="000000" w:themeColor="text1"/>
          <w:sz w:val="22"/>
          <w:szCs w:val="22"/>
        </w:rPr>
        <w:t>.1</w:t>
      </w:r>
      <w:r w:rsidR="00B17472" w:rsidRPr="00AC48F4">
        <w:rPr>
          <w:color w:val="000000" w:themeColor="text1"/>
          <w:sz w:val="22"/>
          <w:szCs w:val="22"/>
        </w:rPr>
        <w:t>*</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establish and test </w:t>
      </w:r>
      <w:r w:rsidR="00E0759F" w:rsidRPr="00AC48F4">
        <w:rPr>
          <w:color w:val="000000" w:themeColor="text1"/>
          <w:sz w:val="22"/>
          <w:szCs w:val="22"/>
        </w:rPr>
        <w:t xml:space="preserve">an </w:t>
      </w:r>
      <w:r w:rsidR="00CB2278" w:rsidRPr="00AC48F4">
        <w:rPr>
          <w:color w:val="000000" w:themeColor="text1"/>
          <w:sz w:val="22"/>
          <w:szCs w:val="22"/>
        </w:rPr>
        <w:t>emergency response plan and procedures to avoid and minimize loss of life, injuries or damage to property, the environment, the health and well-being of workers, and the community in the case of potential health and safety risks, accidents and emergencies.</w:t>
      </w:r>
    </w:p>
    <w:p w14:paraId="201FE9E0" w14:textId="2F9F6303" w:rsidR="00CB2278" w:rsidRPr="00AC48F4" w:rsidRDefault="0013592D" w:rsidP="00500BF3">
      <w:pPr>
        <w:pStyle w:val="Heading4"/>
        <w:numPr>
          <w:ilvl w:val="0"/>
          <w:numId w:val="0"/>
        </w:numPr>
        <w:spacing w:before="240" w:line="276" w:lineRule="auto"/>
        <w:ind w:left="900" w:hanging="900"/>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.5.</w:t>
      </w:r>
      <w:r w:rsidR="00282513" w:rsidRPr="00AC48F4">
        <w:rPr>
          <w:color w:val="000000" w:themeColor="text1"/>
          <w:sz w:val="22"/>
          <w:szCs w:val="22"/>
        </w:rPr>
        <w:t>3</w:t>
      </w:r>
      <w:r w:rsidR="007506B9" w:rsidRPr="00AC48F4">
        <w:rPr>
          <w:color w:val="000000" w:themeColor="text1"/>
          <w:sz w:val="22"/>
          <w:szCs w:val="22"/>
        </w:rPr>
        <w:t>.2</w:t>
      </w:r>
      <w:r w:rsidR="007506B9"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train workers in emergency response plans and procedures annually.   </w:t>
      </w:r>
      <w:bookmarkStart w:id="289" w:name="_Toc19190817"/>
      <w:bookmarkStart w:id="290" w:name="_Toc19190948"/>
      <w:bookmarkStart w:id="291" w:name="_Toc19191046"/>
      <w:bookmarkStart w:id="292" w:name="_Toc19190818"/>
      <w:bookmarkStart w:id="293" w:name="_Toc19190949"/>
      <w:bookmarkStart w:id="294" w:name="_Toc19191047"/>
      <w:bookmarkStart w:id="295" w:name="_Toc19190819"/>
      <w:bookmarkStart w:id="296" w:name="_Toc19190950"/>
      <w:bookmarkStart w:id="297" w:name="_Toc19191048"/>
      <w:bookmarkStart w:id="298" w:name="_Toc19190820"/>
      <w:bookmarkStart w:id="299" w:name="_Toc19190951"/>
      <w:bookmarkStart w:id="300" w:name="_Toc19191049"/>
      <w:bookmarkStart w:id="301" w:name="_Toc19190821"/>
      <w:bookmarkStart w:id="302" w:name="_Toc19190952"/>
      <w:bookmarkStart w:id="303" w:name="_Toc19191050"/>
      <w:bookmarkStart w:id="304" w:name="_Toc19190822"/>
      <w:bookmarkStart w:id="305" w:name="_Toc19190953"/>
      <w:bookmarkStart w:id="306" w:name="_Toc19191051"/>
      <w:bookmarkStart w:id="307" w:name="_Toc19190823"/>
      <w:bookmarkStart w:id="308" w:name="_Toc19190954"/>
      <w:bookmarkStart w:id="309" w:name="_Toc19191052"/>
      <w:bookmarkStart w:id="310" w:name="_Toc19190824"/>
      <w:bookmarkStart w:id="311" w:name="_Toc19190955"/>
      <w:bookmarkStart w:id="312" w:name="_Toc19191053"/>
      <w:bookmarkStart w:id="313" w:name="_Toc19190825"/>
      <w:bookmarkStart w:id="314" w:name="_Toc19190956"/>
      <w:bookmarkStart w:id="315" w:name="_Toc19191054"/>
      <w:bookmarkStart w:id="316" w:name="_Toc19190826"/>
      <w:bookmarkStart w:id="317" w:name="_Toc19190957"/>
      <w:bookmarkStart w:id="318" w:name="_Toc19191055"/>
      <w:bookmarkStart w:id="319" w:name="_Toc19190827"/>
      <w:bookmarkStart w:id="320" w:name="_Toc19190958"/>
      <w:bookmarkStart w:id="321" w:name="_Toc19191056"/>
      <w:bookmarkStart w:id="322" w:name="_Toc19190828"/>
      <w:bookmarkStart w:id="323" w:name="_Toc19190959"/>
      <w:bookmarkStart w:id="324" w:name="_Toc19191057"/>
      <w:bookmarkStart w:id="325" w:name="_Toc19190829"/>
      <w:bookmarkStart w:id="326" w:name="_Toc19190960"/>
      <w:bookmarkStart w:id="327" w:name="_Toc19191058"/>
      <w:bookmarkStart w:id="328" w:name="_Toc19190830"/>
      <w:bookmarkStart w:id="329" w:name="_Toc19190961"/>
      <w:bookmarkStart w:id="330" w:name="_Toc19191059"/>
      <w:bookmarkStart w:id="331" w:name="_Toc19190831"/>
      <w:bookmarkStart w:id="332" w:name="_Toc19190962"/>
      <w:bookmarkStart w:id="333" w:name="_Toc19191060"/>
      <w:bookmarkStart w:id="334" w:name="_Toc19190832"/>
      <w:bookmarkStart w:id="335" w:name="_Toc19190963"/>
      <w:bookmarkStart w:id="336" w:name="_Toc19191061"/>
      <w:bookmarkStart w:id="337" w:name="_Toc19190833"/>
      <w:bookmarkStart w:id="338" w:name="_Toc19190964"/>
      <w:bookmarkStart w:id="339" w:name="_Toc19191062"/>
      <w:bookmarkStart w:id="340" w:name="_Toc19190834"/>
      <w:bookmarkStart w:id="341" w:name="_Toc19190965"/>
      <w:bookmarkStart w:id="342" w:name="_Toc19191063"/>
      <w:bookmarkStart w:id="343" w:name="_Toc19190835"/>
      <w:bookmarkStart w:id="344" w:name="_Toc19190966"/>
      <w:bookmarkStart w:id="345" w:name="_Toc19191064"/>
      <w:bookmarkStart w:id="346" w:name="_Toc19190836"/>
      <w:bookmarkStart w:id="347" w:name="_Toc19190967"/>
      <w:bookmarkStart w:id="348" w:name="_Toc19191065"/>
      <w:bookmarkStart w:id="349" w:name="_Toc19190837"/>
      <w:bookmarkStart w:id="350" w:name="_Toc19190968"/>
      <w:bookmarkStart w:id="351" w:name="_Toc19191066"/>
      <w:bookmarkStart w:id="352" w:name="_Toc19190838"/>
      <w:bookmarkStart w:id="353" w:name="_Toc19190969"/>
      <w:bookmarkStart w:id="354" w:name="_Toc19191067"/>
      <w:bookmarkStart w:id="355" w:name="_Toc19190839"/>
      <w:bookmarkStart w:id="356" w:name="_Toc19190970"/>
      <w:bookmarkStart w:id="357" w:name="_Toc19191068"/>
      <w:bookmarkStart w:id="358" w:name="_Toc19190840"/>
      <w:bookmarkStart w:id="359" w:name="_Toc19190971"/>
      <w:bookmarkStart w:id="360" w:name="_Toc19191069"/>
      <w:bookmarkStart w:id="361" w:name="_Toc19190841"/>
      <w:bookmarkStart w:id="362" w:name="_Toc19190972"/>
      <w:bookmarkStart w:id="363" w:name="_Toc19191070"/>
      <w:bookmarkStart w:id="364" w:name="_Toc19190842"/>
      <w:bookmarkStart w:id="365" w:name="_Toc19190973"/>
      <w:bookmarkStart w:id="366" w:name="_Toc19191071"/>
      <w:bookmarkStart w:id="367" w:name="_Toc19190843"/>
      <w:bookmarkStart w:id="368" w:name="_Toc19190974"/>
      <w:bookmarkStart w:id="369" w:name="_Toc19191072"/>
      <w:bookmarkStart w:id="370" w:name="_Toc19190844"/>
      <w:bookmarkStart w:id="371" w:name="_Toc19190975"/>
      <w:bookmarkStart w:id="372" w:name="_Toc19191073"/>
      <w:bookmarkStart w:id="373" w:name="_Toc19190845"/>
      <w:bookmarkStart w:id="374" w:name="_Toc19190976"/>
      <w:bookmarkStart w:id="375" w:name="_Toc19191074"/>
      <w:bookmarkStart w:id="376" w:name="_Toc19190846"/>
      <w:bookmarkStart w:id="377" w:name="_Toc19190977"/>
      <w:bookmarkStart w:id="378" w:name="_Toc19191075"/>
      <w:bookmarkStart w:id="379" w:name="_Toc19190847"/>
      <w:bookmarkStart w:id="380" w:name="_Toc19190978"/>
      <w:bookmarkStart w:id="381" w:name="_Toc19191076"/>
      <w:bookmarkStart w:id="382" w:name="_Toc19190848"/>
      <w:bookmarkStart w:id="383" w:name="_Toc19190979"/>
      <w:bookmarkStart w:id="384" w:name="_Toc19191077"/>
      <w:bookmarkStart w:id="385" w:name="_Toc19190849"/>
      <w:bookmarkStart w:id="386" w:name="_Toc19190980"/>
      <w:bookmarkStart w:id="387" w:name="_Toc19191078"/>
      <w:bookmarkStart w:id="388" w:name="_Toc19190850"/>
      <w:bookmarkStart w:id="389" w:name="_Toc19190981"/>
      <w:bookmarkStart w:id="390" w:name="_Toc19191079"/>
      <w:bookmarkStart w:id="391" w:name="_Toc19190851"/>
      <w:bookmarkStart w:id="392" w:name="_Toc19190982"/>
      <w:bookmarkStart w:id="393" w:name="_Toc19191080"/>
      <w:bookmarkStart w:id="394" w:name="_Toc19190852"/>
      <w:bookmarkStart w:id="395" w:name="_Toc19190983"/>
      <w:bookmarkStart w:id="396" w:name="_Toc19191081"/>
      <w:bookmarkStart w:id="397" w:name="_Toc19190853"/>
      <w:bookmarkStart w:id="398" w:name="_Toc19190984"/>
      <w:bookmarkStart w:id="399" w:name="_Toc19191082"/>
      <w:bookmarkStart w:id="400" w:name="_Toc19190854"/>
      <w:bookmarkStart w:id="401" w:name="_Toc19190985"/>
      <w:bookmarkStart w:id="402" w:name="_Toc19191083"/>
      <w:bookmarkStart w:id="403" w:name="_Toc19190855"/>
      <w:bookmarkStart w:id="404" w:name="_Toc19190986"/>
      <w:bookmarkStart w:id="405" w:name="_Toc19191084"/>
      <w:bookmarkStart w:id="406" w:name="_Toc19190856"/>
      <w:bookmarkStart w:id="407" w:name="_Toc19190987"/>
      <w:bookmarkStart w:id="408" w:name="_Toc19191085"/>
      <w:bookmarkStart w:id="409" w:name="_Toc19190857"/>
      <w:bookmarkStart w:id="410" w:name="_Toc19190988"/>
      <w:bookmarkStart w:id="411" w:name="_Toc19191086"/>
      <w:bookmarkStart w:id="412" w:name="_Toc19190858"/>
      <w:bookmarkStart w:id="413" w:name="_Toc19190989"/>
      <w:bookmarkStart w:id="414" w:name="_Toc1919108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CCE36FC" w14:textId="10A6376B" w:rsidR="004F489B" w:rsidRPr="00AC48F4" w:rsidRDefault="004F489B" w:rsidP="00500BF3">
      <w:pPr>
        <w:spacing w:line="276" w:lineRule="auto"/>
        <w:ind w:left="900" w:hanging="900"/>
        <w:rPr>
          <w:color w:val="000000" w:themeColor="text1"/>
          <w:sz w:val="22"/>
          <w:szCs w:val="22"/>
        </w:rPr>
      </w:pPr>
      <w:r w:rsidRPr="00AC48F4">
        <w:rPr>
          <w:color w:val="000000" w:themeColor="text1"/>
          <w:sz w:val="22"/>
          <w:szCs w:val="22"/>
        </w:rPr>
        <w:lastRenderedPageBreak/>
        <w:t>5.5.</w:t>
      </w:r>
      <w:r w:rsidR="00282513" w:rsidRPr="00AC48F4">
        <w:rPr>
          <w:color w:val="000000" w:themeColor="text1"/>
          <w:sz w:val="22"/>
          <w:szCs w:val="22"/>
        </w:rPr>
        <w:t>3</w:t>
      </w:r>
      <w:r w:rsidRPr="00AC48F4">
        <w:rPr>
          <w:color w:val="000000" w:themeColor="text1"/>
          <w:sz w:val="22"/>
          <w:szCs w:val="22"/>
        </w:rPr>
        <w:t>.3</w:t>
      </w:r>
      <w:r w:rsidRPr="00AC48F4">
        <w:rPr>
          <w:color w:val="000000" w:themeColor="text1"/>
          <w:sz w:val="22"/>
          <w:szCs w:val="22"/>
        </w:rPr>
        <w:tab/>
        <w:t xml:space="preserve">The Handler shall </w:t>
      </w:r>
      <w:r w:rsidRPr="00AC48F4">
        <w:rPr>
          <w:color w:val="000000" w:themeColor="text1"/>
          <w:sz w:val="22"/>
          <w:szCs w:val="22"/>
          <w:lang w:val="en-GB"/>
        </w:rPr>
        <w:t>keep a basic first aid kit on the premises.</w:t>
      </w:r>
    </w:p>
    <w:p w14:paraId="035BF266" w14:textId="2191D7F8" w:rsidR="00CB2278" w:rsidRPr="00AC48F4" w:rsidRDefault="0013592D" w:rsidP="00F73DCA">
      <w:pPr>
        <w:pStyle w:val="Heading2"/>
        <w:widowControl w:val="0"/>
        <w:numPr>
          <w:ilvl w:val="0"/>
          <w:numId w:val="0"/>
        </w:numPr>
        <w:spacing w:line="276" w:lineRule="auto"/>
        <w:ind w:left="666" w:hanging="666"/>
        <w:rPr>
          <w:color w:val="000000" w:themeColor="text1"/>
        </w:rPr>
      </w:pPr>
      <w:bookmarkStart w:id="415" w:name="_Toc32417065"/>
      <w:r w:rsidRPr="00AC48F4">
        <w:rPr>
          <w:color w:val="000000" w:themeColor="text1"/>
        </w:rPr>
        <w:t>5</w:t>
      </w:r>
      <w:r w:rsidR="007506B9" w:rsidRPr="00AC48F4">
        <w:rPr>
          <w:color w:val="000000" w:themeColor="text1"/>
        </w:rPr>
        <w:t>.6</w:t>
      </w:r>
      <w:r w:rsidR="007506B9" w:rsidRPr="00AC48F4">
        <w:rPr>
          <w:color w:val="000000" w:themeColor="text1"/>
        </w:rPr>
        <w:tab/>
      </w:r>
      <w:r w:rsidR="00CB2278" w:rsidRPr="00AC48F4">
        <w:rPr>
          <w:color w:val="000000" w:themeColor="text1"/>
        </w:rPr>
        <w:t>Security</w:t>
      </w:r>
      <w:bookmarkEnd w:id="415"/>
      <w:r w:rsidR="00CB2278" w:rsidRPr="00AC48F4">
        <w:rPr>
          <w:color w:val="000000" w:themeColor="text1"/>
        </w:rPr>
        <w:t xml:space="preserve"> </w:t>
      </w:r>
    </w:p>
    <w:p w14:paraId="796ED31F" w14:textId="2B32FB88" w:rsidR="00CB2278" w:rsidRPr="00AC48F4" w:rsidRDefault="00CB2278" w:rsidP="00F73DCA">
      <w:pPr>
        <w:pStyle w:val="bodycopy"/>
        <w:snapToGrid w:val="0"/>
        <w:rPr>
          <w:i/>
          <w:iCs/>
          <w:color w:val="000000" w:themeColor="text1"/>
        </w:rPr>
      </w:pPr>
      <w:r w:rsidRPr="00AC48F4">
        <w:rPr>
          <w:b/>
          <w:i/>
          <w:color w:val="000000" w:themeColor="text1"/>
          <w:szCs w:val="28"/>
        </w:rPr>
        <w:t>Principle:</w:t>
      </w:r>
      <w:r w:rsidRPr="00AC48F4">
        <w:rPr>
          <w:color w:val="000000" w:themeColor="text1"/>
        </w:rPr>
        <w:t xml:space="preserve"> </w:t>
      </w:r>
      <w:r w:rsidRPr="00AC48F4">
        <w:rPr>
          <w:i/>
          <w:iCs/>
          <w:color w:val="000000" w:themeColor="text1"/>
        </w:rPr>
        <w:t xml:space="preserve">The </w:t>
      </w:r>
      <w:r w:rsidR="00C35D23" w:rsidRPr="00AC48F4">
        <w:rPr>
          <w:i/>
          <w:iCs/>
          <w:color w:val="000000" w:themeColor="text1"/>
        </w:rPr>
        <w:t>Handler</w:t>
      </w:r>
      <w:r w:rsidRPr="00AC48F4">
        <w:rPr>
          <w:i/>
          <w:iCs/>
          <w:color w:val="000000" w:themeColor="text1"/>
        </w:rPr>
        <w:t xml:space="preserve"> ensures the security of all personnel, taking into special consideration the high value of diamonds and the risk of security breaches, theft and violence.  </w:t>
      </w:r>
    </w:p>
    <w:p w14:paraId="5DE84E5F" w14:textId="13127FC6" w:rsidR="008E2794" w:rsidRPr="00AC48F4" w:rsidRDefault="00190769" w:rsidP="00F73DCA">
      <w:pPr>
        <w:pStyle w:val="bodycopy"/>
        <w:snapToGrid w:val="0"/>
        <w:rPr>
          <w:i/>
          <w:iCs/>
          <w:color w:val="000000" w:themeColor="text1"/>
        </w:rPr>
      </w:pPr>
      <w:r w:rsidRPr="00AC48F4">
        <w:rPr>
          <w:b/>
          <w:bCs/>
          <w:i/>
          <w:iCs/>
          <w:color w:val="000000" w:themeColor="text1"/>
          <w:sz w:val="22"/>
          <w:szCs w:val="22"/>
        </w:rPr>
        <w:t>Critical Criteria denoted with *</w:t>
      </w:r>
      <w:r w:rsidR="008E2794" w:rsidRPr="00AC48F4">
        <w:rPr>
          <w:i/>
          <w:iCs/>
          <w:color w:val="000000" w:themeColor="text1"/>
          <w:sz w:val="22"/>
          <w:szCs w:val="22"/>
        </w:rPr>
        <w:t>: 5.6.</w:t>
      </w:r>
      <w:r w:rsidR="00C210B9" w:rsidRPr="00AC48F4">
        <w:rPr>
          <w:i/>
          <w:iCs/>
          <w:color w:val="000000" w:themeColor="text1"/>
          <w:sz w:val="22"/>
          <w:szCs w:val="22"/>
        </w:rPr>
        <w:t>2</w:t>
      </w:r>
      <w:r w:rsidR="00197330" w:rsidRPr="00AC48F4">
        <w:rPr>
          <w:i/>
          <w:iCs/>
          <w:color w:val="000000" w:themeColor="text1"/>
          <w:sz w:val="22"/>
          <w:szCs w:val="22"/>
        </w:rPr>
        <w:t>.1, 5.6.3.1, 5.6.3.2, 5.6.4.2, 5.6.4.3</w:t>
      </w:r>
    </w:p>
    <w:p w14:paraId="7C10DD8B" w14:textId="77777777" w:rsidR="00532FEE" w:rsidRPr="00AC48F4" w:rsidRDefault="00532FEE" w:rsidP="00532FEE">
      <w:pPr>
        <w:pStyle w:val="bodycopy"/>
        <w:snapToGrid w:val="0"/>
        <w:rPr>
          <w:i/>
          <w:iCs/>
          <w:color w:val="000000" w:themeColor="text1"/>
          <w:sz w:val="22"/>
          <w:szCs w:val="22"/>
        </w:rPr>
      </w:pPr>
      <w:r w:rsidRPr="00AC48F4">
        <w:rPr>
          <w:i/>
          <w:iCs/>
          <w:color w:val="000000" w:themeColor="text1"/>
          <w:sz w:val="22"/>
          <w:szCs w:val="22"/>
        </w:rPr>
        <w:t>NOTE: The criteria in this subsection apply to Retailers as well.</w:t>
      </w:r>
    </w:p>
    <w:p w14:paraId="7B65EFA0" w14:textId="3A356BD9" w:rsidR="008E2794" w:rsidRPr="00AC48F4" w:rsidRDefault="0013592D" w:rsidP="00500BF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w:t>
      </w:r>
      <w:r w:rsidR="007506B9" w:rsidRPr="00AC48F4">
        <w:rPr>
          <w:color w:val="000000" w:themeColor="text1"/>
        </w:rPr>
        <w:t>.6.1</w:t>
      </w:r>
      <w:r w:rsidR="007506B9" w:rsidRPr="00AC48F4">
        <w:rPr>
          <w:color w:val="000000" w:themeColor="text1"/>
        </w:rPr>
        <w:tab/>
      </w:r>
      <w:r w:rsidR="005C08ED" w:rsidRPr="00AC48F4">
        <w:rPr>
          <w:color w:val="000000" w:themeColor="text1"/>
        </w:rPr>
        <w:t>Security Policies</w:t>
      </w:r>
    </w:p>
    <w:p w14:paraId="712BC10C" w14:textId="24601999"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.6.</w:t>
      </w:r>
      <w:r w:rsidR="007E752F" w:rsidRPr="00AC48F4">
        <w:rPr>
          <w:color w:val="000000" w:themeColor="text1"/>
          <w:sz w:val="22"/>
          <w:szCs w:val="22"/>
        </w:rPr>
        <w:t>1</w:t>
      </w:r>
      <w:r w:rsidR="007506B9" w:rsidRPr="00AC48F4">
        <w:rPr>
          <w:color w:val="000000" w:themeColor="text1"/>
          <w:sz w:val="22"/>
          <w:szCs w:val="22"/>
        </w:rPr>
        <w:t>.</w:t>
      </w:r>
      <w:r w:rsidR="005C08ED" w:rsidRPr="00AC48F4">
        <w:rPr>
          <w:color w:val="000000" w:themeColor="text1"/>
          <w:sz w:val="22"/>
          <w:szCs w:val="22"/>
        </w:rPr>
        <w:t>1</w:t>
      </w:r>
      <w:r w:rsidR="007506B9" w:rsidRPr="00AC48F4">
        <w:rPr>
          <w:color w:val="000000" w:themeColor="text1"/>
          <w:sz w:val="22"/>
          <w:szCs w:val="22"/>
        </w:rPr>
        <w:tab/>
      </w:r>
      <w:r w:rsidR="00CB2278" w:rsidRPr="00AC48F4">
        <w:rPr>
          <w:color w:val="000000" w:themeColor="text1"/>
          <w:sz w:val="22"/>
          <w:szCs w:val="22"/>
        </w:rPr>
        <w:t xml:space="preserve">The </w:t>
      </w:r>
      <w:r w:rsidR="00F769C9" w:rsidRPr="00AC48F4">
        <w:rPr>
          <w:color w:val="000000" w:themeColor="text1"/>
          <w:sz w:val="22"/>
          <w:szCs w:val="22"/>
        </w:rPr>
        <w:t xml:space="preserve">Handler </w:t>
      </w:r>
      <w:r w:rsidR="00CB2278" w:rsidRPr="00AC48F4">
        <w:rPr>
          <w:color w:val="000000" w:themeColor="text1"/>
          <w:sz w:val="22"/>
          <w:szCs w:val="22"/>
        </w:rPr>
        <w:t xml:space="preserve">shall have a force and firearms policy aligned with the </w:t>
      </w:r>
      <w:r w:rsidR="003E5C3B" w:rsidRPr="00AC48F4">
        <w:rPr>
          <w:color w:val="000000" w:themeColor="text1"/>
          <w:sz w:val="22"/>
          <w:szCs w:val="22"/>
        </w:rPr>
        <w:t>UN</w:t>
      </w:r>
      <w:r w:rsidR="00CB2278" w:rsidRPr="00AC48F4">
        <w:rPr>
          <w:color w:val="000000" w:themeColor="text1"/>
          <w:sz w:val="22"/>
          <w:szCs w:val="22"/>
        </w:rPr>
        <w:t xml:space="preserve"> Basic Principles on the Use of Force and Firearms by Law Enforcement Officials.</w:t>
      </w:r>
      <w:r w:rsidR="00CB2278" w:rsidRPr="00AC48F4">
        <w:rPr>
          <w:color w:val="000000" w:themeColor="text1"/>
          <w:sz w:val="22"/>
          <w:szCs w:val="22"/>
          <w:vertAlign w:val="superscript"/>
        </w:rPr>
        <w:footnoteReference w:id="38"/>
      </w:r>
    </w:p>
    <w:p w14:paraId="48407AE4" w14:textId="4591E317"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506B9" w:rsidRPr="00AC48F4">
        <w:rPr>
          <w:color w:val="000000" w:themeColor="text1"/>
          <w:sz w:val="22"/>
          <w:szCs w:val="22"/>
        </w:rPr>
        <w:t>.6.</w:t>
      </w:r>
      <w:r w:rsidR="007E752F" w:rsidRPr="00AC48F4">
        <w:rPr>
          <w:color w:val="000000" w:themeColor="text1"/>
          <w:sz w:val="22"/>
          <w:szCs w:val="22"/>
        </w:rPr>
        <w:t>1</w:t>
      </w:r>
      <w:r w:rsidR="007506B9" w:rsidRPr="00AC48F4">
        <w:rPr>
          <w:color w:val="000000" w:themeColor="text1"/>
          <w:sz w:val="22"/>
          <w:szCs w:val="22"/>
        </w:rPr>
        <w:t>.</w:t>
      </w:r>
      <w:r w:rsidR="005C08ED" w:rsidRPr="00AC48F4">
        <w:rPr>
          <w:color w:val="000000" w:themeColor="text1"/>
          <w:sz w:val="22"/>
          <w:szCs w:val="22"/>
        </w:rPr>
        <w:t>2</w:t>
      </w:r>
      <w:r w:rsidR="007506B9" w:rsidRPr="00AC48F4">
        <w:rPr>
          <w:color w:val="000000" w:themeColor="text1"/>
          <w:sz w:val="22"/>
          <w:szCs w:val="22"/>
        </w:rPr>
        <w:tab/>
      </w:r>
      <w:r w:rsidR="00CB2278" w:rsidRPr="00AC48F4">
        <w:rPr>
          <w:color w:val="000000" w:themeColor="text1"/>
          <w:sz w:val="22"/>
          <w:szCs w:val="22"/>
        </w:rPr>
        <w:t xml:space="preserve">The </w:t>
      </w:r>
      <w:r w:rsidR="00847D6A" w:rsidRPr="00AC48F4">
        <w:rPr>
          <w:color w:val="000000" w:themeColor="text1"/>
          <w:sz w:val="22"/>
          <w:szCs w:val="22"/>
        </w:rPr>
        <w:t xml:space="preserve">Handler </w:t>
      </w:r>
      <w:r w:rsidR="00CB2278" w:rsidRPr="00AC48F4">
        <w:rPr>
          <w:color w:val="000000" w:themeColor="text1"/>
          <w:sz w:val="22"/>
          <w:szCs w:val="22"/>
        </w:rPr>
        <w:t xml:space="preserve">shall have policies and procedures to ensure conformance with </w:t>
      </w:r>
      <w:r w:rsidR="005C08ED" w:rsidRPr="00AC48F4">
        <w:rPr>
          <w:color w:val="000000" w:themeColor="text1"/>
          <w:sz w:val="22"/>
          <w:szCs w:val="22"/>
          <w:lang w:eastAsia="ja-JP"/>
        </w:rPr>
        <w:t>the security criteria of</w:t>
      </w:r>
      <w:r w:rsidR="00CB2278" w:rsidRPr="00AC48F4">
        <w:rPr>
          <w:color w:val="000000" w:themeColor="text1"/>
          <w:sz w:val="22"/>
          <w:szCs w:val="22"/>
        </w:rPr>
        <w:t xml:space="preserve"> Section</w:t>
      </w:r>
      <w:r w:rsidR="005C08ED" w:rsidRPr="00AC48F4">
        <w:rPr>
          <w:color w:val="000000" w:themeColor="text1"/>
          <w:sz w:val="22"/>
          <w:szCs w:val="22"/>
        </w:rPr>
        <w:t xml:space="preserve"> 5.6</w:t>
      </w:r>
      <w:r w:rsidR="00CB2278" w:rsidRPr="00AC48F4">
        <w:rPr>
          <w:color w:val="000000" w:themeColor="text1"/>
          <w:sz w:val="22"/>
          <w:szCs w:val="22"/>
        </w:rPr>
        <w:t>.</w:t>
      </w:r>
    </w:p>
    <w:p w14:paraId="6CB75E62" w14:textId="2DCD5F74"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w:t>
      </w:r>
      <w:r w:rsidR="007E752F" w:rsidRPr="00AC48F4">
        <w:rPr>
          <w:color w:val="000000" w:themeColor="text1"/>
        </w:rPr>
        <w:t>.6.2</w:t>
      </w:r>
      <w:r w:rsidR="007E752F" w:rsidRPr="00AC48F4">
        <w:rPr>
          <w:color w:val="000000" w:themeColor="text1"/>
        </w:rPr>
        <w:tab/>
      </w:r>
      <w:r w:rsidR="00CB2278" w:rsidRPr="00AC48F4">
        <w:rPr>
          <w:color w:val="000000" w:themeColor="text1"/>
        </w:rPr>
        <w:t>Security Risk Assessment</w:t>
      </w:r>
    </w:p>
    <w:p w14:paraId="51ACC279" w14:textId="548418CC"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.6.2.1</w:t>
      </w:r>
      <w:r w:rsidR="00190769" w:rsidRPr="00AC48F4">
        <w:rPr>
          <w:color w:val="000000" w:themeColor="text1"/>
          <w:sz w:val="22"/>
          <w:szCs w:val="22"/>
        </w:rPr>
        <w:t>*</w:t>
      </w:r>
      <w:r w:rsidR="007E752F" w:rsidRPr="00AC48F4">
        <w:rPr>
          <w:color w:val="000000" w:themeColor="text1"/>
          <w:sz w:val="22"/>
          <w:szCs w:val="22"/>
        </w:rPr>
        <w:tab/>
      </w:r>
      <w:r w:rsidR="00CB2278" w:rsidRPr="00AC48F4">
        <w:rPr>
          <w:color w:val="000000" w:themeColor="text1"/>
          <w:sz w:val="22"/>
          <w:szCs w:val="22"/>
        </w:rPr>
        <w:t xml:space="preserve">The </w:t>
      </w:r>
      <w:r w:rsidR="00847D6A" w:rsidRPr="00AC48F4">
        <w:rPr>
          <w:color w:val="000000" w:themeColor="text1"/>
          <w:sz w:val="22"/>
          <w:szCs w:val="22"/>
        </w:rPr>
        <w:t xml:space="preserve">Handler </w:t>
      </w:r>
      <w:r w:rsidR="00CB2278" w:rsidRPr="00AC48F4">
        <w:rPr>
          <w:color w:val="000000" w:themeColor="text1"/>
          <w:sz w:val="22"/>
          <w:szCs w:val="22"/>
        </w:rPr>
        <w:t>shall, on an ongoing basis, assess and document security risks related to:</w:t>
      </w:r>
    </w:p>
    <w:p w14:paraId="6BAD72F2" w14:textId="08C1D5DB" w:rsidR="00CB2278" w:rsidRPr="00AC48F4" w:rsidRDefault="00CB2278" w:rsidP="00F73DCA">
      <w:pPr>
        <w:pStyle w:val="Heading4"/>
        <w:numPr>
          <w:ilvl w:val="0"/>
          <w:numId w:val="60"/>
        </w:numPr>
        <w:snapToGrid w:val="0"/>
        <w:spacing w:before="0" w:line="276" w:lineRule="auto"/>
        <w:ind w:left="1267"/>
        <w:rPr>
          <w:color w:val="000000" w:themeColor="text1"/>
          <w:sz w:val="22"/>
          <w:szCs w:val="22"/>
        </w:rPr>
      </w:pPr>
      <w:r w:rsidRPr="00AC48F4">
        <w:rPr>
          <w:color w:val="000000" w:themeColor="text1"/>
          <w:sz w:val="22"/>
          <w:szCs w:val="22"/>
        </w:rPr>
        <w:t xml:space="preserve">its diamond inventory in terms of product theft, tampering, damage or substitution; </w:t>
      </w:r>
    </w:p>
    <w:p w14:paraId="27AECAC1" w14:textId="77777777" w:rsidR="00197330" w:rsidRPr="00AC48F4" w:rsidRDefault="00CB2278" w:rsidP="00F73DCA">
      <w:pPr>
        <w:pStyle w:val="Heading4"/>
        <w:numPr>
          <w:ilvl w:val="0"/>
          <w:numId w:val="60"/>
        </w:numPr>
        <w:snapToGrid w:val="0"/>
        <w:spacing w:before="0" w:line="276" w:lineRule="auto"/>
        <w:ind w:left="1267"/>
        <w:rPr>
          <w:color w:val="000000" w:themeColor="text1"/>
          <w:sz w:val="22"/>
          <w:szCs w:val="22"/>
        </w:rPr>
      </w:pPr>
      <w:r w:rsidRPr="00AC48F4">
        <w:rPr>
          <w:color w:val="000000" w:themeColor="text1"/>
          <w:sz w:val="22"/>
          <w:szCs w:val="22"/>
        </w:rPr>
        <w:t>risks to workers, contractors and other people involved in the handling of diamonds</w:t>
      </w:r>
      <w:r w:rsidR="00197330" w:rsidRPr="00AC48F4">
        <w:rPr>
          <w:color w:val="000000" w:themeColor="text1"/>
          <w:sz w:val="22"/>
          <w:szCs w:val="22"/>
        </w:rPr>
        <w:t>; and</w:t>
      </w:r>
    </w:p>
    <w:p w14:paraId="781FA9B1" w14:textId="74573583" w:rsidR="00CB2278" w:rsidRPr="00AC48F4" w:rsidRDefault="00197330" w:rsidP="00F73DCA">
      <w:pPr>
        <w:pStyle w:val="Heading4"/>
        <w:numPr>
          <w:ilvl w:val="0"/>
          <w:numId w:val="60"/>
        </w:numPr>
        <w:snapToGrid w:val="0"/>
        <w:spacing w:before="0" w:line="276" w:lineRule="auto"/>
        <w:ind w:left="1267"/>
        <w:rPr>
          <w:color w:val="000000" w:themeColor="text1"/>
          <w:sz w:val="22"/>
          <w:szCs w:val="22"/>
        </w:rPr>
      </w:pPr>
      <w:r w:rsidRPr="00AC48F4">
        <w:rPr>
          <w:color w:val="000000" w:themeColor="text1"/>
          <w:sz w:val="22"/>
          <w:szCs w:val="22"/>
        </w:rPr>
        <w:t>security arrangements</w:t>
      </w:r>
      <w:r w:rsidR="00CE0B32" w:rsidRPr="00AC48F4">
        <w:rPr>
          <w:color w:val="000000" w:themeColor="text1"/>
          <w:sz w:val="22"/>
          <w:szCs w:val="22"/>
        </w:rPr>
        <w:t xml:space="preserve"> (e.g., gaps in location of security personnel, security cameras, and security presence)</w:t>
      </w:r>
      <w:r w:rsidR="00CB2278" w:rsidRPr="00AC48F4">
        <w:rPr>
          <w:color w:val="000000" w:themeColor="text1"/>
          <w:sz w:val="22"/>
          <w:szCs w:val="22"/>
        </w:rPr>
        <w:t>.</w:t>
      </w:r>
    </w:p>
    <w:p w14:paraId="1E6800F5" w14:textId="0896584A"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.6.2.2</w:t>
      </w:r>
      <w:r w:rsidR="007E752F" w:rsidRPr="00AC48F4">
        <w:rPr>
          <w:color w:val="000000" w:themeColor="text1"/>
          <w:sz w:val="22"/>
          <w:szCs w:val="22"/>
        </w:rPr>
        <w:tab/>
      </w:r>
      <w:r w:rsidR="00CB2278" w:rsidRPr="00AC48F4">
        <w:rPr>
          <w:color w:val="000000" w:themeColor="text1"/>
          <w:sz w:val="22"/>
          <w:szCs w:val="22"/>
        </w:rPr>
        <w:t xml:space="preserve">The </w:t>
      </w:r>
      <w:r w:rsidR="00847D6A" w:rsidRPr="00AC48F4">
        <w:rPr>
          <w:color w:val="000000" w:themeColor="text1"/>
          <w:sz w:val="22"/>
          <w:szCs w:val="22"/>
        </w:rPr>
        <w:t xml:space="preserve">Handler </w:t>
      </w:r>
      <w:r w:rsidR="00CB2278" w:rsidRPr="00AC48F4">
        <w:rPr>
          <w:color w:val="000000" w:themeColor="text1"/>
          <w:sz w:val="22"/>
          <w:szCs w:val="22"/>
        </w:rPr>
        <w:t xml:space="preserve">shall </w:t>
      </w:r>
      <w:r w:rsidR="00197330" w:rsidRPr="00AC48F4">
        <w:rPr>
          <w:color w:val="000000" w:themeColor="text1"/>
          <w:sz w:val="22"/>
          <w:szCs w:val="22"/>
        </w:rPr>
        <w:t xml:space="preserve">update its </w:t>
      </w:r>
      <w:r w:rsidR="00CB2278" w:rsidRPr="00AC48F4">
        <w:rPr>
          <w:color w:val="000000" w:themeColor="text1"/>
          <w:sz w:val="22"/>
          <w:szCs w:val="22"/>
        </w:rPr>
        <w:t xml:space="preserve">assessment </w:t>
      </w:r>
      <w:r w:rsidR="00197330" w:rsidRPr="00AC48F4">
        <w:rPr>
          <w:color w:val="000000" w:themeColor="text1"/>
          <w:sz w:val="22"/>
          <w:szCs w:val="22"/>
        </w:rPr>
        <w:t>of security risks</w:t>
      </w:r>
      <w:r w:rsidR="007862C3" w:rsidRPr="00AC48F4">
        <w:rPr>
          <w:color w:val="000000" w:themeColor="text1"/>
          <w:sz w:val="22"/>
          <w:szCs w:val="22"/>
        </w:rPr>
        <w:t xml:space="preserve"> </w:t>
      </w:r>
      <w:r w:rsidR="00CB2278" w:rsidRPr="00AC48F4">
        <w:rPr>
          <w:color w:val="000000" w:themeColor="text1"/>
          <w:sz w:val="22"/>
          <w:szCs w:val="22"/>
        </w:rPr>
        <w:t xml:space="preserve">every time </w:t>
      </w:r>
      <w:r w:rsidR="00197330" w:rsidRPr="00AC48F4">
        <w:rPr>
          <w:color w:val="000000" w:themeColor="text1"/>
          <w:sz w:val="22"/>
          <w:szCs w:val="22"/>
        </w:rPr>
        <w:t xml:space="preserve">the </w:t>
      </w:r>
      <w:r w:rsidR="00CB2278" w:rsidRPr="00AC48F4">
        <w:rPr>
          <w:color w:val="000000" w:themeColor="text1"/>
          <w:sz w:val="22"/>
          <w:szCs w:val="22"/>
        </w:rPr>
        <w:t>conditions in which the assessment was performed change significantly</w:t>
      </w:r>
      <w:r w:rsidR="00197330" w:rsidRPr="00AC48F4">
        <w:rPr>
          <w:color w:val="000000" w:themeColor="text1"/>
          <w:sz w:val="22"/>
          <w:szCs w:val="22"/>
        </w:rPr>
        <w:t>, and</w:t>
      </w:r>
      <w:r w:rsidR="00CB2278" w:rsidRPr="00AC48F4">
        <w:rPr>
          <w:color w:val="000000" w:themeColor="text1"/>
          <w:sz w:val="22"/>
          <w:szCs w:val="22"/>
        </w:rPr>
        <w:t xml:space="preserve"> shall follow a credible methodology that at least </w:t>
      </w:r>
      <w:r w:rsidR="00847D6A" w:rsidRPr="00AC48F4">
        <w:rPr>
          <w:color w:val="000000" w:themeColor="text1"/>
          <w:sz w:val="22"/>
          <w:szCs w:val="22"/>
        </w:rPr>
        <w:t xml:space="preserve">shall </w:t>
      </w:r>
      <w:r w:rsidR="00CB2278" w:rsidRPr="00AC48F4">
        <w:rPr>
          <w:color w:val="000000" w:themeColor="text1"/>
          <w:sz w:val="22"/>
          <w:szCs w:val="22"/>
        </w:rPr>
        <w:t xml:space="preserve">address: </w:t>
      </w:r>
    </w:p>
    <w:p w14:paraId="16F9762C" w14:textId="10677F5F" w:rsidR="00CB2278" w:rsidRPr="00AC48F4" w:rsidRDefault="00CB2278" w:rsidP="00197330">
      <w:pPr>
        <w:pStyle w:val="Heading4"/>
        <w:numPr>
          <w:ilvl w:val="0"/>
          <w:numId w:val="61"/>
        </w:numPr>
        <w:snapToGrid w:val="0"/>
        <w:spacing w:before="0" w:line="276" w:lineRule="auto"/>
        <w:ind w:left="1267"/>
        <w:rPr>
          <w:color w:val="000000" w:themeColor="text1"/>
          <w:sz w:val="22"/>
          <w:szCs w:val="22"/>
        </w:rPr>
      </w:pPr>
      <w:r w:rsidRPr="00AC48F4">
        <w:rPr>
          <w:color w:val="000000" w:themeColor="text1"/>
          <w:sz w:val="22"/>
          <w:szCs w:val="22"/>
        </w:rPr>
        <w:t xml:space="preserve">security risks for workers and persons in local communities; and </w:t>
      </w:r>
    </w:p>
    <w:p w14:paraId="7B372E2D" w14:textId="77777777" w:rsidR="00CB2278" w:rsidRPr="00AC48F4" w:rsidRDefault="00CB2278" w:rsidP="00F73DCA">
      <w:pPr>
        <w:pStyle w:val="Heading4"/>
        <w:numPr>
          <w:ilvl w:val="0"/>
          <w:numId w:val="61"/>
        </w:numPr>
        <w:snapToGrid w:val="0"/>
        <w:spacing w:before="0" w:line="276" w:lineRule="auto"/>
        <w:ind w:left="1267"/>
        <w:rPr>
          <w:color w:val="000000" w:themeColor="text1"/>
          <w:sz w:val="22"/>
          <w:szCs w:val="22"/>
        </w:rPr>
      </w:pPr>
      <w:r w:rsidRPr="00AC48F4">
        <w:rPr>
          <w:color w:val="000000" w:themeColor="text1"/>
          <w:sz w:val="22"/>
          <w:szCs w:val="22"/>
        </w:rPr>
        <w:t xml:space="preserve">assessment of the political and security context, and current or potential conflicts on the host country or communities. </w:t>
      </w:r>
    </w:p>
    <w:p w14:paraId="0EF37D65" w14:textId="1960FE2D"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.6.2.3</w:t>
      </w:r>
      <w:r w:rsidR="007E752F" w:rsidRPr="00AC48F4">
        <w:rPr>
          <w:color w:val="000000" w:themeColor="text1"/>
          <w:sz w:val="22"/>
          <w:szCs w:val="22"/>
        </w:rPr>
        <w:tab/>
      </w:r>
      <w:r w:rsidR="00CB2278" w:rsidRPr="00AC48F4">
        <w:rPr>
          <w:color w:val="000000" w:themeColor="text1"/>
          <w:sz w:val="22"/>
          <w:szCs w:val="22"/>
        </w:rPr>
        <w:t xml:space="preserve">A security risk management and monitoring plan shall be implemented, containing measures to ensure the prevention or mitigation of risks identified by the assessment. </w:t>
      </w:r>
    </w:p>
    <w:p w14:paraId="2E1E47B6" w14:textId="3903B4E7"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lastRenderedPageBreak/>
        <w:t>5</w:t>
      </w:r>
      <w:r w:rsidR="007E752F" w:rsidRPr="00AC48F4">
        <w:rPr>
          <w:color w:val="000000" w:themeColor="text1"/>
        </w:rPr>
        <w:t>.6.3</w:t>
      </w:r>
      <w:r w:rsidR="007E752F" w:rsidRPr="00AC48F4">
        <w:rPr>
          <w:color w:val="000000" w:themeColor="text1"/>
        </w:rPr>
        <w:tab/>
      </w:r>
      <w:r w:rsidR="00CB2278" w:rsidRPr="00AC48F4">
        <w:rPr>
          <w:color w:val="000000" w:themeColor="text1"/>
        </w:rPr>
        <w:t>Security Personnel</w:t>
      </w:r>
    </w:p>
    <w:p w14:paraId="5AB1D78C" w14:textId="3C0B461F"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.6.3.1</w:t>
      </w:r>
      <w:r w:rsidR="00190769" w:rsidRPr="00AC48F4">
        <w:rPr>
          <w:color w:val="000000" w:themeColor="text1"/>
          <w:sz w:val="22"/>
          <w:szCs w:val="22"/>
        </w:rPr>
        <w:t>*</w:t>
      </w:r>
      <w:r w:rsidR="007E752F" w:rsidRPr="00AC48F4">
        <w:rPr>
          <w:color w:val="000000" w:themeColor="text1"/>
          <w:sz w:val="22"/>
          <w:szCs w:val="22"/>
        </w:rPr>
        <w:tab/>
      </w:r>
      <w:r w:rsidR="00CB2278" w:rsidRPr="00AC48F4">
        <w:rPr>
          <w:color w:val="000000" w:themeColor="text1"/>
          <w:sz w:val="22"/>
          <w:szCs w:val="22"/>
        </w:rPr>
        <w:t xml:space="preserve">Prior to hiring </w:t>
      </w:r>
      <w:r w:rsidR="00197330" w:rsidRPr="00AC48F4">
        <w:rPr>
          <w:color w:val="000000" w:themeColor="text1"/>
          <w:sz w:val="22"/>
          <w:szCs w:val="22"/>
        </w:rPr>
        <w:t xml:space="preserve">or contracting with </w:t>
      </w:r>
      <w:r w:rsidR="00CB2278" w:rsidRPr="00AC48F4">
        <w:rPr>
          <w:color w:val="000000" w:themeColor="text1"/>
          <w:sz w:val="22"/>
          <w:szCs w:val="22"/>
        </w:rPr>
        <w:t xml:space="preserve">security personnel, </w:t>
      </w:r>
      <w:r w:rsidR="00847D6A" w:rsidRPr="00AC48F4">
        <w:rPr>
          <w:color w:val="000000" w:themeColor="text1"/>
          <w:sz w:val="22"/>
          <w:szCs w:val="22"/>
        </w:rPr>
        <w:t>the Handler</w:t>
      </w:r>
      <w:r w:rsidR="00CB2278" w:rsidRPr="00AC48F4">
        <w:rPr>
          <w:color w:val="000000" w:themeColor="text1"/>
          <w:sz w:val="22"/>
          <w:szCs w:val="22"/>
        </w:rPr>
        <w:t xml:space="preserve"> shall perform due diligence (or a good faith effort if security personnel is provided by public security) to avoid hiring security providers or personnel who have been involved in human rights violations, breaches of international humanitarian law, or the use of excessive force. </w:t>
      </w:r>
    </w:p>
    <w:p w14:paraId="73A70C2B" w14:textId="555F6B45"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.6.3.2</w:t>
      </w:r>
      <w:r w:rsidR="00190769" w:rsidRPr="00AC48F4">
        <w:rPr>
          <w:color w:val="000000" w:themeColor="text1"/>
          <w:sz w:val="22"/>
          <w:szCs w:val="22"/>
        </w:rPr>
        <w:t>*</w:t>
      </w:r>
      <w:r w:rsidR="007E752F" w:rsidRPr="00AC48F4">
        <w:rPr>
          <w:color w:val="000000" w:themeColor="text1"/>
          <w:sz w:val="22"/>
          <w:szCs w:val="22"/>
        </w:rPr>
        <w:tab/>
      </w:r>
      <w:r w:rsidR="00CE0B32" w:rsidRPr="00AC48F4">
        <w:rPr>
          <w:color w:val="000000" w:themeColor="text1"/>
          <w:sz w:val="22"/>
          <w:szCs w:val="22"/>
        </w:rPr>
        <w:t>S</w:t>
      </w:r>
      <w:r w:rsidR="00CB2278" w:rsidRPr="00AC48F4">
        <w:rPr>
          <w:color w:val="000000" w:themeColor="text1"/>
          <w:sz w:val="22"/>
          <w:szCs w:val="22"/>
        </w:rPr>
        <w:t xml:space="preserve">ecurity personnel, whether internal or external, shall be trained on the expected ethical conduct, respect for human rights, and the </w:t>
      </w:r>
      <w:r w:rsidR="00847D6A" w:rsidRPr="00AC48F4">
        <w:rPr>
          <w:color w:val="000000" w:themeColor="text1"/>
          <w:sz w:val="22"/>
          <w:szCs w:val="22"/>
        </w:rPr>
        <w:t>Handler</w:t>
      </w:r>
      <w:r w:rsidR="00CB2278" w:rsidRPr="00AC48F4">
        <w:rPr>
          <w:color w:val="000000" w:themeColor="text1"/>
          <w:sz w:val="22"/>
          <w:szCs w:val="22"/>
        </w:rPr>
        <w:t>’s firearms policy</w:t>
      </w:r>
      <w:r w:rsidR="00CE0B32" w:rsidRPr="00AC48F4">
        <w:rPr>
          <w:color w:val="000000" w:themeColor="text1"/>
          <w:sz w:val="22"/>
          <w:szCs w:val="22"/>
        </w:rPr>
        <w:t xml:space="preserve"> prior to starting their duties</w:t>
      </w:r>
      <w:r w:rsidR="00CB2278" w:rsidRPr="00AC48F4">
        <w:rPr>
          <w:color w:val="000000" w:themeColor="text1"/>
          <w:sz w:val="22"/>
          <w:szCs w:val="22"/>
        </w:rPr>
        <w:t>. I</w:t>
      </w:r>
      <w:r w:rsidR="00CE0B32" w:rsidRPr="00AC48F4">
        <w:rPr>
          <w:color w:val="000000" w:themeColor="text1"/>
          <w:sz w:val="22"/>
          <w:szCs w:val="22"/>
        </w:rPr>
        <w:t xml:space="preserve">n addition, </w:t>
      </w:r>
      <w:r w:rsidR="00CE0B32" w:rsidRPr="00AC48F4">
        <w:rPr>
          <w:color w:val="000000" w:themeColor="text1"/>
          <w:sz w:val="22"/>
          <w:szCs w:val="22"/>
          <w:lang w:eastAsia="ja-JP"/>
        </w:rPr>
        <w:t>such training shall be repeated annually</w:t>
      </w:r>
      <w:r w:rsidR="00CE0B32" w:rsidRPr="00AC48F4">
        <w:rPr>
          <w:color w:val="000000" w:themeColor="text1"/>
          <w:sz w:val="22"/>
          <w:szCs w:val="22"/>
        </w:rPr>
        <w:t>. I</w:t>
      </w:r>
      <w:r w:rsidR="00CB2278" w:rsidRPr="00AC48F4">
        <w:rPr>
          <w:color w:val="000000" w:themeColor="text1"/>
          <w:sz w:val="22"/>
          <w:szCs w:val="22"/>
        </w:rPr>
        <w:t xml:space="preserve">f security is provided by public security forces, the </w:t>
      </w:r>
      <w:r w:rsidR="00847D6A" w:rsidRPr="00AC48F4">
        <w:rPr>
          <w:color w:val="000000" w:themeColor="text1"/>
          <w:sz w:val="22"/>
          <w:szCs w:val="22"/>
        </w:rPr>
        <w:t>Handler</w:t>
      </w:r>
      <w:r w:rsidR="00CB2278" w:rsidRPr="00AC48F4">
        <w:rPr>
          <w:color w:val="000000" w:themeColor="text1"/>
          <w:sz w:val="22"/>
          <w:szCs w:val="22"/>
        </w:rPr>
        <w:t xml:space="preserve"> shall facilitate training to personnel who do not have the appropriate training.</w:t>
      </w:r>
    </w:p>
    <w:p w14:paraId="4C189402" w14:textId="67496490" w:rsidR="005C08ED" w:rsidRPr="00AC48F4" w:rsidRDefault="005C08ED" w:rsidP="005C08ED">
      <w:pPr>
        <w:pStyle w:val="Heading4"/>
        <w:numPr>
          <w:ilvl w:val="0"/>
          <w:numId w:val="0"/>
        </w:numPr>
        <w:spacing w:before="240" w:line="276" w:lineRule="auto"/>
        <w:ind w:left="954" w:hanging="954"/>
        <w:textboxTightWrap w:val="none"/>
        <w:rPr>
          <w:color w:val="000000" w:themeColor="text1"/>
        </w:rPr>
      </w:pPr>
      <w:r w:rsidRPr="00AC48F4">
        <w:rPr>
          <w:color w:val="000000" w:themeColor="text1"/>
          <w:sz w:val="22"/>
          <w:szCs w:val="22"/>
        </w:rPr>
        <w:t>5.6.</w:t>
      </w:r>
      <w:r w:rsidR="00F62676" w:rsidRPr="00AC48F4">
        <w:rPr>
          <w:color w:val="000000" w:themeColor="text1"/>
          <w:sz w:val="22"/>
          <w:szCs w:val="22"/>
        </w:rPr>
        <w:t>3</w:t>
      </w:r>
      <w:r w:rsidRPr="00AC48F4">
        <w:rPr>
          <w:color w:val="000000" w:themeColor="text1"/>
          <w:sz w:val="22"/>
          <w:szCs w:val="22"/>
        </w:rPr>
        <w:t>.</w:t>
      </w:r>
      <w:r w:rsidR="001F7727" w:rsidRPr="00AC48F4">
        <w:rPr>
          <w:color w:val="000000" w:themeColor="text1"/>
          <w:sz w:val="22"/>
          <w:szCs w:val="22"/>
        </w:rPr>
        <w:t>3</w:t>
      </w:r>
      <w:r w:rsidRPr="00AC48F4">
        <w:rPr>
          <w:color w:val="000000" w:themeColor="text1"/>
          <w:sz w:val="22"/>
          <w:szCs w:val="22"/>
        </w:rPr>
        <w:tab/>
        <w:t>If public or private security is used, the security provider shall sign a contract or Memorandum of Understanding aligned with Voluntary Principles on Security and Human Rights</w:t>
      </w:r>
      <w:r w:rsidRPr="00AC48F4">
        <w:rPr>
          <w:color w:val="000000" w:themeColor="text1"/>
          <w:sz w:val="22"/>
          <w:szCs w:val="22"/>
          <w:vertAlign w:val="superscript"/>
        </w:rPr>
        <w:footnoteReference w:id="39"/>
      </w:r>
      <w:r w:rsidRPr="00AC48F4">
        <w:rPr>
          <w:color w:val="000000" w:themeColor="text1"/>
          <w:sz w:val="22"/>
          <w:szCs w:val="22"/>
        </w:rPr>
        <w:t xml:space="preserve"> and the Handler’s policy on firearms. The document shall specify each party’s duties with regard to the security of the Handler’s activities and infrastructure, and the training of security personnel.</w:t>
      </w:r>
    </w:p>
    <w:p w14:paraId="6A8AC68E" w14:textId="4C113E28" w:rsidR="00CB2278" w:rsidRPr="00AC48F4" w:rsidRDefault="0013592D" w:rsidP="00F73DCA">
      <w:pPr>
        <w:pStyle w:val="Heading3"/>
        <w:keepNext w:val="0"/>
        <w:widowControl w:val="0"/>
        <w:numPr>
          <w:ilvl w:val="0"/>
          <w:numId w:val="0"/>
        </w:numPr>
        <w:spacing w:line="276" w:lineRule="auto"/>
        <w:rPr>
          <w:color w:val="000000" w:themeColor="text1"/>
        </w:rPr>
      </w:pPr>
      <w:r w:rsidRPr="00AC48F4">
        <w:rPr>
          <w:color w:val="000000" w:themeColor="text1"/>
        </w:rPr>
        <w:t>5</w:t>
      </w:r>
      <w:r w:rsidR="007E752F" w:rsidRPr="00AC48F4">
        <w:rPr>
          <w:color w:val="000000" w:themeColor="text1"/>
        </w:rPr>
        <w:t>.6.4</w:t>
      </w:r>
      <w:r w:rsidR="007E752F" w:rsidRPr="00AC48F4">
        <w:rPr>
          <w:color w:val="000000" w:themeColor="text1"/>
        </w:rPr>
        <w:tab/>
      </w:r>
      <w:r w:rsidR="00CB2278" w:rsidRPr="00AC48F4">
        <w:rPr>
          <w:color w:val="000000" w:themeColor="text1"/>
        </w:rPr>
        <w:t>Security Incidents Management</w:t>
      </w:r>
    </w:p>
    <w:p w14:paraId="68F01604" w14:textId="4C8A50F5"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.6.4.1</w:t>
      </w:r>
      <w:r w:rsidR="007E752F" w:rsidRPr="00AC48F4">
        <w:rPr>
          <w:color w:val="000000" w:themeColor="text1"/>
          <w:sz w:val="22"/>
          <w:szCs w:val="22"/>
        </w:rPr>
        <w:tab/>
      </w:r>
      <w:r w:rsidR="00CB2278" w:rsidRPr="00AC48F4">
        <w:rPr>
          <w:color w:val="000000" w:themeColor="text1"/>
          <w:sz w:val="22"/>
          <w:szCs w:val="22"/>
        </w:rPr>
        <w:t xml:space="preserve">The </w:t>
      </w:r>
      <w:r w:rsidR="00281ABF" w:rsidRPr="00AC48F4">
        <w:rPr>
          <w:color w:val="000000" w:themeColor="text1"/>
          <w:sz w:val="22"/>
          <w:szCs w:val="22"/>
        </w:rPr>
        <w:t>Handler</w:t>
      </w:r>
      <w:r w:rsidR="00CB2278" w:rsidRPr="00AC48F4">
        <w:rPr>
          <w:color w:val="000000" w:themeColor="text1"/>
          <w:sz w:val="22"/>
          <w:szCs w:val="22"/>
        </w:rPr>
        <w:t xml:space="preserve"> shall implement a security incidents management plan that documents, investigates, and take appropriate actions to prevent and stop abusive or unlawful behavior, or any behavior that goes against </w:t>
      </w:r>
      <w:r w:rsidR="00281ABF" w:rsidRPr="00AC48F4">
        <w:rPr>
          <w:color w:val="000000" w:themeColor="text1"/>
          <w:sz w:val="22"/>
          <w:szCs w:val="22"/>
        </w:rPr>
        <w:t>Handler</w:t>
      </w:r>
      <w:r w:rsidR="00CB2278" w:rsidRPr="00AC48F4">
        <w:rPr>
          <w:color w:val="000000" w:themeColor="text1"/>
          <w:sz w:val="22"/>
          <w:szCs w:val="22"/>
        </w:rPr>
        <w:t>’s policies, by security personnel.</w:t>
      </w:r>
    </w:p>
    <w:p w14:paraId="5D898EE3" w14:textId="3D95DD99"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.6.4.2</w:t>
      </w:r>
      <w:r w:rsidR="00190769" w:rsidRPr="00AC48F4">
        <w:rPr>
          <w:color w:val="000000" w:themeColor="text1"/>
          <w:sz w:val="22"/>
          <w:szCs w:val="22"/>
        </w:rPr>
        <w:t>*</w:t>
      </w:r>
      <w:r w:rsidR="007E752F" w:rsidRPr="00AC48F4">
        <w:rPr>
          <w:color w:val="000000" w:themeColor="text1"/>
          <w:sz w:val="22"/>
          <w:szCs w:val="22"/>
        </w:rPr>
        <w:tab/>
      </w:r>
      <w:r w:rsidR="00CB2278" w:rsidRPr="00AC48F4">
        <w:rPr>
          <w:color w:val="000000" w:themeColor="text1"/>
          <w:sz w:val="22"/>
          <w:szCs w:val="22"/>
        </w:rPr>
        <w:t xml:space="preserve">The </w:t>
      </w:r>
      <w:r w:rsidR="00281ABF" w:rsidRPr="00AC48F4">
        <w:rPr>
          <w:color w:val="000000" w:themeColor="text1"/>
          <w:sz w:val="22"/>
          <w:szCs w:val="22"/>
        </w:rPr>
        <w:t>Handler</w:t>
      </w:r>
      <w:r w:rsidR="00CB2278" w:rsidRPr="00AC48F4">
        <w:rPr>
          <w:color w:val="000000" w:themeColor="text1"/>
          <w:sz w:val="22"/>
          <w:szCs w:val="22"/>
        </w:rPr>
        <w:t xml:space="preserve"> shall report security incidents caused by security providers to the appropriate authority and local human rights institutions.</w:t>
      </w:r>
    </w:p>
    <w:p w14:paraId="013B88D7" w14:textId="005D1C2B"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.6.4.3</w:t>
      </w:r>
      <w:r w:rsidR="00190769" w:rsidRPr="00AC48F4">
        <w:rPr>
          <w:color w:val="000000" w:themeColor="text1"/>
          <w:sz w:val="22"/>
          <w:szCs w:val="22"/>
        </w:rPr>
        <w:t>*</w:t>
      </w:r>
      <w:r w:rsidR="007E752F" w:rsidRPr="00AC48F4">
        <w:rPr>
          <w:color w:val="000000" w:themeColor="text1"/>
          <w:sz w:val="22"/>
          <w:szCs w:val="22"/>
        </w:rPr>
        <w:tab/>
      </w:r>
      <w:r w:rsidR="00CB2278" w:rsidRPr="00AC48F4">
        <w:rPr>
          <w:color w:val="000000" w:themeColor="text1"/>
          <w:sz w:val="22"/>
          <w:szCs w:val="22"/>
        </w:rPr>
        <w:t xml:space="preserve">In case of an incident, the </w:t>
      </w:r>
      <w:r w:rsidR="00281ABF" w:rsidRPr="00AC48F4">
        <w:rPr>
          <w:color w:val="000000" w:themeColor="text1"/>
          <w:sz w:val="22"/>
          <w:szCs w:val="22"/>
        </w:rPr>
        <w:t>Handler</w:t>
      </w:r>
      <w:r w:rsidR="00CB2278" w:rsidRPr="00AC48F4">
        <w:rPr>
          <w:color w:val="000000" w:themeColor="text1"/>
          <w:sz w:val="22"/>
          <w:szCs w:val="22"/>
        </w:rPr>
        <w:t xml:space="preserve"> shall ensure the safety of the victim and provide the needed medical assistance to affected people.</w:t>
      </w:r>
    </w:p>
    <w:p w14:paraId="63FD4292" w14:textId="5C8C374F"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.6.4.4</w:t>
      </w:r>
      <w:r w:rsidR="007E752F" w:rsidRPr="00AC48F4">
        <w:rPr>
          <w:color w:val="000000" w:themeColor="text1"/>
          <w:sz w:val="22"/>
          <w:szCs w:val="22"/>
        </w:rPr>
        <w:tab/>
      </w:r>
      <w:r w:rsidR="00CB2278" w:rsidRPr="00AC48F4">
        <w:rPr>
          <w:color w:val="000000" w:themeColor="text1"/>
          <w:sz w:val="22"/>
          <w:szCs w:val="22"/>
        </w:rPr>
        <w:t xml:space="preserve">The </w:t>
      </w:r>
      <w:r w:rsidR="00281ABF" w:rsidRPr="00AC48F4">
        <w:rPr>
          <w:color w:val="000000" w:themeColor="text1"/>
          <w:sz w:val="22"/>
          <w:szCs w:val="22"/>
        </w:rPr>
        <w:t>Handler</w:t>
      </w:r>
      <w:r w:rsidR="00CB2278" w:rsidRPr="00AC48F4">
        <w:rPr>
          <w:color w:val="000000" w:themeColor="text1"/>
          <w:sz w:val="22"/>
          <w:szCs w:val="22"/>
        </w:rPr>
        <w:t xml:space="preserve"> shall notify relevant stakeholders of its firearms policy and its use of force policy upon request.</w:t>
      </w:r>
    </w:p>
    <w:p w14:paraId="1B1DB678" w14:textId="096C1C18" w:rsidR="00CB2278" w:rsidRPr="00AC48F4" w:rsidRDefault="0013592D" w:rsidP="00F73DCA">
      <w:pPr>
        <w:pStyle w:val="Heading2"/>
        <w:widowControl w:val="0"/>
        <w:numPr>
          <w:ilvl w:val="0"/>
          <w:numId w:val="0"/>
        </w:numPr>
        <w:spacing w:line="276" w:lineRule="auto"/>
        <w:ind w:left="666" w:hanging="666"/>
        <w:rPr>
          <w:color w:val="000000" w:themeColor="text1"/>
        </w:rPr>
      </w:pPr>
      <w:bookmarkStart w:id="416" w:name="_Toc32417067"/>
      <w:r w:rsidRPr="00AC48F4">
        <w:rPr>
          <w:color w:val="000000" w:themeColor="text1"/>
        </w:rPr>
        <w:t>5</w:t>
      </w:r>
      <w:r w:rsidR="007E752F" w:rsidRPr="00AC48F4">
        <w:rPr>
          <w:color w:val="000000" w:themeColor="text1"/>
        </w:rPr>
        <w:t>.</w:t>
      </w:r>
      <w:r w:rsidR="00500CCD" w:rsidRPr="00AC48F4">
        <w:rPr>
          <w:color w:val="000000" w:themeColor="text1"/>
        </w:rPr>
        <w:t>7</w:t>
      </w:r>
      <w:r w:rsidR="007E752F" w:rsidRPr="00AC48F4">
        <w:rPr>
          <w:color w:val="000000" w:themeColor="text1"/>
        </w:rPr>
        <w:tab/>
      </w:r>
      <w:r w:rsidR="00CB2278" w:rsidRPr="00AC48F4">
        <w:rPr>
          <w:color w:val="000000" w:themeColor="text1"/>
        </w:rPr>
        <w:t xml:space="preserve">Environmental </w:t>
      </w:r>
      <w:bookmarkEnd w:id="416"/>
      <w:r w:rsidR="00CC0FCF" w:rsidRPr="00AC48F4">
        <w:rPr>
          <w:color w:val="000000" w:themeColor="text1"/>
        </w:rPr>
        <w:t>Criteria</w:t>
      </w:r>
    </w:p>
    <w:p w14:paraId="5DEDD90E" w14:textId="7983E1A5" w:rsidR="00CB2278" w:rsidRPr="00AC48F4" w:rsidRDefault="00CB2278" w:rsidP="00F73DCA">
      <w:pPr>
        <w:pStyle w:val="bodycopy"/>
        <w:snapToGrid w:val="0"/>
        <w:rPr>
          <w:i/>
          <w:color w:val="000000" w:themeColor="text1"/>
        </w:rPr>
      </w:pPr>
      <w:r w:rsidRPr="00AC48F4">
        <w:rPr>
          <w:b/>
          <w:i/>
          <w:color w:val="000000" w:themeColor="text1"/>
        </w:rPr>
        <w:t xml:space="preserve">Principle: </w:t>
      </w:r>
      <w:r w:rsidRPr="00AC48F4">
        <w:rPr>
          <w:i/>
          <w:color w:val="000000" w:themeColor="text1"/>
        </w:rPr>
        <w:t xml:space="preserve">The </w:t>
      </w:r>
      <w:r w:rsidR="00C35D23" w:rsidRPr="00AC48F4">
        <w:rPr>
          <w:i/>
          <w:color w:val="000000" w:themeColor="text1"/>
        </w:rPr>
        <w:t>Handler</w:t>
      </w:r>
      <w:r w:rsidRPr="00AC48F4">
        <w:rPr>
          <w:i/>
          <w:color w:val="000000" w:themeColor="text1"/>
        </w:rPr>
        <w:t xml:space="preserve"> actively works to minimize negative impacts on human health and the environment from emissions, effluents and wastes.</w:t>
      </w:r>
    </w:p>
    <w:p w14:paraId="53746336" w14:textId="47BC8FAB" w:rsidR="00197330" w:rsidRPr="00AC48F4" w:rsidRDefault="00190769" w:rsidP="00F73DCA">
      <w:pPr>
        <w:pStyle w:val="bodycopy"/>
        <w:snapToGrid w:val="0"/>
        <w:rPr>
          <w:i/>
          <w:color w:val="000000" w:themeColor="text1"/>
        </w:rPr>
      </w:pPr>
      <w:r w:rsidRPr="00AC48F4">
        <w:rPr>
          <w:b/>
          <w:bCs/>
          <w:i/>
          <w:iCs/>
          <w:color w:val="000000" w:themeColor="text1"/>
          <w:sz w:val="22"/>
          <w:szCs w:val="22"/>
        </w:rPr>
        <w:t>Critical Criteria denoted with *:</w:t>
      </w:r>
      <w:r w:rsidRPr="00AC48F4">
        <w:rPr>
          <w:i/>
          <w:iCs/>
          <w:color w:val="000000" w:themeColor="text1"/>
          <w:sz w:val="22"/>
          <w:szCs w:val="22"/>
        </w:rPr>
        <w:t xml:space="preserve"> </w:t>
      </w:r>
      <w:r w:rsidR="00197330" w:rsidRPr="00AC48F4">
        <w:rPr>
          <w:i/>
          <w:color w:val="000000" w:themeColor="text1"/>
        </w:rPr>
        <w:t>5.</w:t>
      </w:r>
      <w:r w:rsidR="00500CCD" w:rsidRPr="00AC48F4">
        <w:rPr>
          <w:i/>
          <w:color w:val="000000" w:themeColor="text1"/>
        </w:rPr>
        <w:t>7</w:t>
      </w:r>
      <w:r w:rsidR="00197330" w:rsidRPr="00AC48F4">
        <w:rPr>
          <w:i/>
          <w:color w:val="000000" w:themeColor="text1"/>
        </w:rPr>
        <w:t>.1.2</w:t>
      </w:r>
      <w:r w:rsidR="005A6C0A" w:rsidRPr="00AC48F4">
        <w:rPr>
          <w:i/>
          <w:color w:val="000000" w:themeColor="text1"/>
        </w:rPr>
        <w:t>, 5.</w:t>
      </w:r>
      <w:r w:rsidR="00500CCD" w:rsidRPr="00AC48F4">
        <w:rPr>
          <w:i/>
          <w:color w:val="000000" w:themeColor="text1"/>
        </w:rPr>
        <w:t>7</w:t>
      </w:r>
      <w:r w:rsidR="005A6C0A" w:rsidRPr="00AC48F4">
        <w:rPr>
          <w:i/>
          <w:color w:val="000000" w:themeColor="text1"/>
        </w:rPr>
        <w:t>.1.3</w:t>
      </w:r>
      <w:r w:rsidR="00C210B9" w:rsidRPr="00AC48F4">
        <w:rPr>
          <w:i/>
          <w:color w:val="000000" w:themeColor="text1"/>
        </w:rPr>
        <w:t>, 5.</w:t>
      </w:r>
      <w:r w:rsidR="00500CCD" w:rsidRPr="00AC48F4">
        <w:rPr>
          <w:i/>
          <w:color w:val="000000" w:themeColor="text1"/>
        </w:rPr>
        <w:t>7</w:t>
      </w:r>
      <w:r w:rsidR="00C210B9" w:rsidRPr="00AC48F4">
        <w:rPr>
          <w:i/>
          <w:color w:val="000000" w:themeColor="text1"/>
        </w:rPr>
        <w:t>.1.4, 5.</w:t>
      </w:r>
      <w:r w:rsidR="00500CCD" w:rsidRPr="00AC48F4">
        <w:rPr>
          <w:i/>
          <w:color w:val="000000" w:themeColor="text1"/>
        </w:rPr>
        <w:t>7</w:t>
      </w:r>
      <w:r w:rsidR="00C210B9" w:rsidRPr="00AC48F4">
        <w:rPr>
          <w:i/>
          <w:color w:val="000000" w:themeColor="text1"/>
        </w:rPr>
        <w:t>.1.7</w:t>
      </w:r>
    </w:p>
    <w:p w14:paraId="2BDB471C" w14:textId="7C4392DC" w:rsidR="00EA2C07" w:rsidRPr="00AC48F4" w:rsidRDefault="00EA2C07" w:rsidP="00F73DCA">
      <w:pPr>
        <w:pStyle w:val="bodycopy"/>
        <w:snapToGrid w:val="0"/>
        <w:rPr>
          <w:i/>
          <w:color w:val="000000" w:themeColor="text1"/>
          <w:sz w:val="20"/>
          <w:szCs w:val="20"/>
        </w:rPr>
      </w:pPr>
      <w:r w:rsidRPr="00AC48F4">
        <w:rPr>
          <w:i/>
          <w:color w:val="000000" w:themeColor="text1"/>
          <w:sz w:val="20"/>
          <w:szCs w:val="20"/>
        </w:rPr>
        <w:t xml:space="preserve">NOTE: </w:t>
      </w:r>
      <w:r w:rsidR="009E7096" w:rsidRPr="00AC48F4">
        <w:rPr>
          <w:i/>
          <w:color w:val="000000" w:themeColor="text1"/>
          <w:sz w:val="20"/>
          <w:szCs w:val="20"/>
        </w:rPr>
        <w:t xml:space="preserve">The criteria in this </w:t>
      </w:r>
      <w:r w:rsidRPr="00AC48F4">
        <w:rPr>
          <w:i/>
          <w:color w:val="000000" w:themeColor="text1"/>
          <w:sz w:val="20"/>
          <w:szCs w:val="20"/>
        </w:rPr>
        <w:t xml:space="preserve">Section </w:t>
      </w:r>
      <w:r w:rsidR="009E7096" w:rsidRPr="00AC48F4">
        <w:rPr>
          <w:i/>
          <w:color w:val="000000" w:themeColor="text1"/>
          <w:sz w:val="20"/>
          <w:szCs w:val="20"/>
        </w:rPr>
        <w:t xml:space="preserve">are </w:t>
      </w:r>
      <w:r w:rsidRPr="00AC48F4">
        <w:rPr>
          <w:i/>
          <w:color w:val="000000" w:themeColor="text1"/>
          <w:sz w:val="20"/>
          <w:szCs w:val="20"/>
        </w:rPr>
        <w:t>not applicable to retailers</w:t>
      </w:r>
      <w:r w:rsidR="009E7096" w:rsidRPr="00AC48F4">
        <w:rPr>
          <w:i/>
          <w:color w:val="000000" w:themeColor="text1"/>
          <w:sz w:val="20"/>
          <w:szCs w:val="20"/>
        </w:rPr>
        <w:t>.</w:t>
      </w:r>
    </w:p>
    <w:p w14:paraId="08ACE886" w14:textId="0C77977F"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lastRenderedPageBreak/>
        <w:t>5</w:t>
      </w:r>
      <w:r w:rsidR="007E752F" w:rsidRPr="00AC48F4">
        <w:rPr>
          <w:color w:val="000000" w:themeColor="text1"/>
        </w:rPr>
        <w:t>.</w:t>
      </w:r>
      <w:r w:rsidR="00500CCD" w:rsidRPr="00AC48F4">
        <w:rPr>
          <w:color w:val="000000" w:themeColor="text1"/>
        </w:rPr>
        <w:t>7</w:t>
      </w:r>
      <w:r w:rsidR="007E752F" w:rsidRPr="00AC48F4">
        <w:rPr>
          <w:color w:val="000000" w:themeColor="text1"/>
        </w:rPr>
        <w:t>.1</w:t>
      </w:r>
      <w:r w:rsidR="007E752F" w:rsidRPr="00AC48F4">
        <w:rPr>
          <w:color w:val="000000" w:themeColor="text1"/>
        </w:rPr>
        <w:tab/>
      </w:r>
      <w:r w:rsidR="00CB2278" w:rsidRPr="00AC48F4">
        <w:rPr>
          <w:color w:val="000000" w:themeColor="text1"/>
        </w:rPr>
        <w:t xml:space="preserve">Monitoring </w:t>
      </w:r>
      <w:r w:rsidR="0053522D" w:rsidRPr="00AC48F4">
        <w:rPr>
          <w:color w:val="000000" w:themeColor="text1"/>
        </w:rPr>
        <w:t>and Man</w:t>
      </w:r>
      <w:r w:rsidR="00D50879" w:rsidRPr="00AC48F4">
        <w:rPr>
          <w:color w:val="000000" w:themeColor="text1"/>
        </w:rPr>
        <w:t xml:space="preserve">aging </w:t>
      </w:r>
      <w:r w:rsidR="0053522D" w:rsidRPr="00AC48F4">
        <w:rPr>
          <w:color w:val="000000" w:themeColor="text1"/>
        </w:rPr>
        <w:t>E</w:t>
      </w:r>
      <w:r w:rsidR="00CB2278" w:rsidRPr="00AC48F4">
        <w:rPr>
          <w:color w:val="000000" w:themeColor="text1"/>
        </w:rPr>
        <w:t xml:space="preserve">missions, </w:t>
      </w:r>
      <w:r w:rsidR="0053522D" w:rsidRPr="00AC48F4">
        <w:rPr>
          <w:color w:val="000000" w:themeColor="text1"/>
        </w:rPr>
        <w:t>E</w:t>
      </w:r>
      <w:r w:rsidR="00CB2278" w:rsidRPr="00AC48F4">
        <w:rPr>
          <w:color w:val="000000" w:themeColor="text1"/>
        </w:rPr>
        <w:t xml:space="preserve">ffluents and </w:t>
      </w:r>
      <w:r w:rsidR="0053522D" w:rsidRPr="00AC48F4">
        <w:rPr>
          <w:color w:val="000000" w:themeColor="text1"/>
        </w:rPr>
        <w:t>W</w:t>
      </w:r>
      <w:r w:rsidR="00CB2278" w:rsidRPr="00AC48F4">
        <w:rPr>
          <w:color w:val="000000" w:themeColor="text1"/>
        </w:rPr>
        <w:t xml:space="preserve">astes </w:t>
      </w:r>
    </w:p>
    <w:p w14:paraId="41C3E26E" w14:textId="21DE7F36" w:rsidR="00181091"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.1.1</w:t>
      </w:r>
      <w:r w:rsidR="007E752F"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establish </w:t>
      </w:r>
      <w:r w:rsidR="00D50879" w:rsidRPr="00AC48F4">
        <w:rPr>
          <w:color w:val="000000" w:themeColor="text1"/>
          <w:sz w:val="22"/>
          <w:szCs w:val="22"/>
        </w:rPr>
        <w:t xml:space="preserve">and implement </w:t>
      </w:r>
      <w:r w:rsidR="00CB2278" w:rsidRPr="00AC48F4">
        <w:rPr>
          <w:color w:val="000000" w:themeColor="text1"/>
          <w:sz w:val="22"/>
          <w:szCs w:val="22"/>
        </w:rPr>
        <w:t xml:space="preserve">pollution prevention procedures consistent with national law and international </w:t>
      </w:r>
      <w:r w:rsidR="004F489B" w:rsidRPr="00AC48F4">
        <w:rPr>
          <w:color w:val="000000" w:themeColor="text1"/>
          <w:sz w:val="22"/>
          <w:szCs w:val="22"/>
        </w:rPr>
        <w:t>best practice</w:t>
      </w:r>
      <w:r w:rsidR="00CB2278" w:rsidRPr="00AC48F4">
        <w:rPr>
          <w:color w:val="000000" w:themeColor="text1"/>
          <w:sz w:val="22"/>
          <w:szCs w:val="22"/>
        </w:rPr>
        <w:t xml:space="preserve">. </w:t>
      </w:r>
    </w:p>
    <w:p w14:paraId="23B2B746" w14:textId="6C3E9AE1" w:rsidR="00181091"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.1.2</w:t>
      </w:r>
      <w:r w:rsidR="00190769" w:rsidRPr="00AC48F4">
        <w:rPr>
          <w:color w:val="000000" w:themeColor="text1"/>
          <w:sz w:val="22"/>
          <w:szCs w:val="22"/>
        </w:rPr>
        <w:t>*</w:t>
      </w:r>
      <w:r w:rsidR="007E752F" w:rsidRPr="00AC48F4">
        <w:rPr>
          <w:color w:val="000000" w:themeColor="text1"/>
          <w:sz w:val="22"/>
          <w:szCs w:val="22"/>
        </w:rPr>
        <w:tab/>
      </w:r>
      <w:r w:rsidR="00181091" w:rsidRPr="00AC48F4">
        <w:rPr>
          <w:color w:val="000000" w:themeColor="text1"/>
          <w:sz w:val="22"/>
          <w:szCs w:val="22"/>
        </w:rPr>
        <w:t xml:space="preserve">The Handler shall not dispose </w:t>
      </w:r>
      <w:r w:rsidR="004F489B" w:rsidRPr="00AC48F4">
        <w:rPr>
          <w:color w:val="000000" w:themeColor="text1"/>
          <w:sz w:val="22"/>
          <w:szCs w:val="22"/>
        </w:rPr>
        <w:t xml:space="preserve">untreated effluents or </w:t>
      </w:r>
      <w:r w:rsidR="00181091" w:rsidRPr="00AC48F4">
        <w:rPr>
          <w:color w:val="000000" w:themeColor="text1"/>
          <w:sz w:val="22"/>
          <w:szCs w:val="22"/>
        </w:rPr>
        <w:t xml:space="preserve">wastes directly into rivers, lakes, marine waters or other sensitive water bodies. </w:t>
      </w:r>
    </w:p>
    <w:p w14:paraId="10115C3E" w14:textId="5E9DBA45" w:rsidR="00D50879"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.1.3</w:t>
      </w:r>
      <w:r w:rsidR="00190769" w:rsidRPr="00AC48F4">
        <w:rPr>
          <w:color w:val="000000" w:themeColor="text1"/>
          <w:sz w:val="22"/>
          <w:szCs w:val="22"/>
        </w:rPr>
        <w:t>*</w:t>
      </w:r>
      <w:r w:rsidR="007E752F" w:rsidRPr="00AC48F4">
        <w:rPr>
          <w:color w:val="000000" w:themeColor="text1"/>
          <w:sz w:val="22"/>
          <w:szCs w:val="22"/>
        </w:rPr>
        <w:tab/>
      </w:r>
      <w:r w:rsidR="00D50879" w:rsidRPr="00AC48F4">
        <w:rPr>
          <w:color w:val="000000" w:themeColor="text1"/>
          <w:sz w:val="22"/>
          <w:szCs w:val="22"/>
        </w:rPr>
        <w:t>The Handler shall identify areas of operation at risk of exceeding legal emission, effluent, or waste thresholds.</w:t>
      </w:r>
    </w:p>
    <w:p w14:paraId="2941D7B3" w14:textId="6E071ACC"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.1.4</w:t>
      </w:r>
      <w:r w:rsidR="00190769" w:rsidRPr="00AC48F4">
        <w:rPr>
          <w:color w:val="000000" w:themeColor="text1"/>
          <w:sz w:val="22"/>
          <w:szCs w:val="22"/>
        </w:rPr>
        <w:t>*</w:t>
      </w:r>
      <w:r w:rsidR="007E752F"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establish </w:t>
      </w:r>
      <w:r w:rsidR="00D50879" w:rsidRPr="00AC48F4">
        <w:rPr>
          <w:color w:val="000000" w:themeColor="text1"/>
          <w:sz w:val="22"/>
          <w:szCs w:val="22"/>
        </w:rPr>
        <w:t xml:space="preserve">and </w:t>
      </w:r>
      <w:r w:rsidR="00CB2278" w:rsidRPr="00AC48F4">
        <w:rPr>
          <w:color w:val="000000" w:themeColor="text1"/>
          <w:sz w:val="22"/>
          <w:szCs w:val="22"/>
        </w:rPr>
        <w:t xml:space="preserve">implement steps </w:t>
      </w:r>
      <w:r w:rsidR="00D50879" w:rsidRPr="00AC48F4">
        <w:rPr>
          <w:color w:val="000000" w:themeColor="text1"/>
          <w:sz w:val="22"/>
          <w:szCs w:val="22"/>
        </w:rPr>
        <w:t>and target date</w:t>
      </w:r>
      <w:r w:rsidR="00181091" w:rsidRPr="00AC48F4">
        <w:rPr>
          <w:color w:val="000000" w:themeColor="text1"/>
          <w:sz w:val="22"/>
          <w:szCs w:val="22"/>
        </w:rPr>
        <w:t>s</w:t>
      </w:r>
      <w:r w:rsidR="00D50879" w:rsidRPr="00AC48F4">
        <w:rPr>
          <w:color w:val="000000" w:themeColor="text1"/>
          <w:sz w:val="22"/>
          <w:szCs w:val="22"/>
        </w:rPr>
        <w:t xml:space="preserve"> </w:t>
      </w:r>
      <w:r w:rsidR="00CB2278" w:rsidRPr="00AC48F4">
        <w:rPr>
          <w:color w:val="000000" w:themeColor="text1"/>
          <w:sz w:val="22"/>
          <w:szCs w:val="22"/>
        </w:rPr>
        <w:t xml:space="preserve">to mitigate risks linked to emissions, effluents and wastes, including measures to eliminate the risk of leakage or contamination in the </w:t>
      </w:r>
      <w:r w:rsidR="00E80B47" w:rsidRPr="00AC48F4">
        <w:rPr>
          <w:color w:val="000000" w:themeColor="text1"/>
          <w:sz w:val="22"/>
          <w:szCs w:val="22"/>
        </w:rPr>
        <w:t xml:space="preserve">management, </w:t>
      </w:r>
      <w:r w:rsidR="00CB2278" w:rsidRPr="00AC48F4">
        <w:rPr>
          <w:color w:val="000000" w:themeColor="text1"/>
          <w:sz w:val="22"/>
          <w:szCs w:val="22"/>
        </w:rPr>
        <w:t>storage, transport and treatment of hazardous waste.</w:t>
      </w:r>
      <w:r w:rsidR="00E80B47" w:rsidRPr="00AC48F4">
        <w:rPr>
          <w:color w:val="000000" w:themeColor="text1"/>
          <w:sz w:val="22"/>
          <w:szCs w:val="22"/>
        </w:rPr>
        <w:t xml:space="preserve"> </w:t>
      </w:r>
    </w:p>
    <w:p w14:paraId="5DFCC7DD" w14:textId="1C9F6780"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.1.5</w:t>
      </w:r>
      <w:r w:rsidR="007E752F"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establish and implement measures for improved hazardous waste and non-hazardous waste reduction and management that applies a waste mitigation hierarchy (e.g., avoidance, recovery and reuse, recycling, composting, disposal) to reduce risks and negative impacts on humans and the environment.</w:t>
      </w:r>
    </w:p>
    <w:p w14:paraId="458C6152" w14:textId="3C97EA42"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.1.6</w:t>
      </w:r>
      <w:r w:rsidR="007E752F"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train relevant workers about risks and control measures relevant to emissions, effluents and wastes at least annually.</w:t>
      </w:r>
    </w:p>
    <w:p w14:paraId="357E602E" w14:textId="3BBFE539"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.1.7</w:t>
      </w:r>
      <w:r w:rsidR="00190769" w:rsidRPr="00AC48F4">
        <w:rPr>
          <w:color w:val="000000" w:themeColor="text1"/>
          <w:sz w:val="22"/>
          <w:szCs w:val="22"/>
        </w:rPr>
        <w:t>*</w:t>
      </w:r>
      <w:r w:rsidR="007E752F"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have procedures related to potential accidental releases or emergencies, including provisions for worker safety, emergency shut-down procedures, public notification on a timely basis, cooperation with relevant government agencies, accident mitigation and clean-up.</w:t>
      </w:r>
    </w:p>
    <w:p w14:paraId="4C3C92F0" w14:textId="4006D9DC" w:rsidR="00CB2278" w:rsidRPr="00AC48F4" w:rsidRDefault="0013592D" w:rsidP="00500BF3">
      <w:pPr>
        <w:pStyle w:val="Heading3"/>
        <w:keepNext w:val="0"/>
        <w:widowControl w:val="0"/>
        <w:numPr>
          <w:ilvl w:val="0"/>
          <w:numId w:val="0"/>
        </w:numPr>
        <w:tabs>
          <w:tab w:val="left" w:pos="900"/>
        </w:tabs>
        <w:spacing w:line="276" w:lineRule="auto"/>
        <w:rPr>
          <w:color w:val="000000" w:themeColor="text1"/>
        </w:rPr>
      </w:pPr>
      <w:bookmarkStart w:id="417" w:name="_Toc17712796"/>
      <w:r w:rsidRPr="00AC48F4">
        <w:rPr>
          <w:color w:val="000000" w:themeColor="text1"/>
        </w:rPr>
        <w:t>5</w:t>
      </w:r>
      <w:r w:rsidR="007E752F" w:rsidRPr="00AC48F4">
        <w:rPr>
          <w:color w:val="000000" w:themeColor="text1"/>
        </w:rPr>
        <w:t>.</w:t>
      </w:r>
      <w:r w:rsidR="00500CCD" w:rsidRPr="00AC48F4">
        <w:rPr>
          <w:color w:val="000000" w:themeColor="text1"/>
        </w:rPr>
        <w:t>7</w:t>
      </w:r>
      <w:r w:rsidR="007E752F" w:rsidRPr="00AC48F4">
        <w:rPr>
          <w:color w:val="000000" w:themeColor="text1"/>
        </w:rPr>
        <w:t>.2</w:t>
      </w:r>
      <w:r w:rsidR="007E752F" w:rsidRPr="00AC48F4">
        <w:rPr>
          <w:color w:val="000000" w:themeColor="text1"/>
        </w:rPr>
        <w:tab/>
      </w:r>
      <w:r w:rsidR="00CB2278" w:rsidRPr="00AC48F4">
        <w:rPr>
          <w:color w:val="000000" w:themeColor="text1"/>
        </w:rPr>
        <w:t>Assessment and Management</w:t>
      </w:r>
      <w:bookmarkEnd w:id="417"/>
      <w:r w:rsidR="00CB2278" w:rsidRPr="00AC48F4">
        <w:rPr>
          <w:color w:val="000000" w:themeColor="text1"/>
        </w:rPr>
        <w:t xml:space="preserve"> of Water Use</w:t>
      </w:r>
    </w:p>
    <w:p w14:paraId="3A0C0587" w14:textId="2AF6C33E"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.2.1</w:t>
      </w:r>
      <w:r w:rsidR="007E752F"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identify the sources from which it draws water and quantify the amount of water it uses annually.</w:t>
      </w:r>
    </w:p>
    <w:p w14:paraId="7A3CECEC" w14:textId="26483B9E"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.2.2</w:t>
      </w:r>
      <w:r w:rsidR="007E752F"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develop and implement a water conservation plan.</w:t>
      </w:r>
    </w:p>
    <w:p w14:paraId="0E5A149F" w14:textId="332764AB" w:rsidR="00CB2278" w:rsidRPr="00AC48F4" w:rsidRDefault="0013592D" w:rsidP="00F73DCA">
      <w:pPr>
        <w:pStyle w:val="Heading4"/>
        <w:numPr>
          <w:ilvl w:val="0"/>
          <w:numId w:val="0"/>
        </w:numPr>
        <w:spacing w:before="240" w:line="276" w:lineRule="auto"/>
        <w:ind w:left="954" w:hanging="954"/>
        <w:textboxTightWrap w:val="none"/>
        <w:rPr>
          <w:color w:val="000000" w:themeColor="text1"/>
          <w:sz w:val="22"/>
          <w:szCs w:val="22"/>
        </w:rPr>
      </w:pPr>
      <w:r w:rsidRPr="00AC48F4">
        <w:rPr>
          <w:color w:val="000000" w:themeColor="text1"/>
          <w:sz w:val="22"/>
          <w:szCs w:val="22"/>
        </w:rPr>
        <w:t>5</w:t>
      </w:r>
      <w:r w:rsidR="007E752F" w:rsidRPr="00AC48F4">
        <w:rPr>
          <w:color w:val="000000" w:themeColor="text1"/>
          <w:sz w:val="22"/>
          <w:szCs w:val="22"/>
        </w:rPr>
        <w:t>.</w:t>
      </w:r>
      <w:r w:rsidR="00500CCD" w:rsidRPr="00AC48F4">
        <w:rPr>
          <w:color w:val="000000" w:themeColor="text1"/>
          <w:sz w:val="22"/>
          <w:szCs w:val="22"/>
        </w:rPr>
        <w:t>7</w:t>
      </w:r>
      <w:r w:rsidR="007E752F" w:rsidRPr="00AC48F4">
        <w:rPr>
          <w:color w:val="000000" w:themeColor="text1"/>
          <w:sz w:val="22"/>
          <w:szCs w:val="22"/>
        </w:rPr>
        <w:t>.2.3</w:t>
      </w:r>
      <w:r w:rsidR="007E752F" w:rsidRPr="00AC48F4">
        <w:rPr>
          <w:color w:val="000000" w:themeColor="text1"/>
          <w:sz w:val="22"/>
          <w:szCs w:val="22"/>
        </w:rPr>
        <w:tab/>
      </w:r>
      <w:r w:rsidR="00CB2278" w:rsidRPr="00AC48F4">
        <w:rPr>
          <w:color w:val="000000" w:themeColor="text1"/>
          <w:sz w:val="22"/>
          <w:szCs w:val="22"/>
        </w:rPr>
        <w:t xml:space="preserve">The </w:t>
      </w:r>
      <w:r w:rsidR="00C35D23" w:rsidRPr="00AC48F4">
        <w:rPr>
          <w:color w:val="000000" w:themeColor="text1"/>
          <w:sz w:val="22"/>
          <w:szCs w:val="22"/>
        </w:rPr>
        <w:t>Handler</w:t>
      </w:r>
      <w:r w:rsidR="00CB2278" w:rsidRPr="00AC48F4">
        <w:rPr>
          <w:color w:val="000000" w:themeColor="text1"/>
          <w:sz w:val="22"/>
          <w:szCs w:val="22"/>
        </w:rPr>
        <w:t xml:space="preserve"> shall monitor the effectiveness of its water conservation efforts.</w:t>
      </w:r>
    </w:p>
    <w:p w14:paraId="4603E36F" w14:textId="13F35A6F" w:rsidR="00755EE0" w:rsidRPr="00AC48F4" w:rsidRDefault="00755EE0" w:rsidP="00755EE0">
      <w:pPr>
        <w:pStyle w:val="Heading3"/>
        <w:keepNext w:val="0"/>
        <w:widowControl w:val="0"/>
        <w:numPr>
          <w:ilvl w:val="0"/>
          <w:numId w:val="0"/>
        </w:numPr>
        <w:tabs>
          <w:tab w:val="left" w:pos="900"/>
        </w:tabs>
        <w:spacing w:line="276" w:lineRule="auto"/>
        <w:rPr>
          <w:color w:val="000000" w:themeColor="text1"/>
        </w:rPr>
      </w:pPr>
      <w:r w:rsidRPr="00AC48F4">
        <w:rPr>
          <w:color w:val="000000" w:themeColor="text1"/>
        </w:rPr>
        <w:t>5.7.3</w:t>
      </w:r>
      <w:r w:rsidRPr="00AC48F4">
        <w:rPr>
          <w:color w:val="000000" w:themeColor="text1"/>
        </w:rPr>
        <w:tab/>
      </w:r>
      <w:r w:rsidR="006C7C0D" w:rsidRPr="00AC48F4">
        <w:rPr>
          <w:color w:val="000000" w:themeColor="text1"/>
        </w:rPr>
        <w:t>Climate Neutrality</w:t>
      </w:r>
    </w:p>
    <w:p w14:paraId="25EB7087" w14:textId="3CA3D31E" w:rsidR="006C7C0D" w:rsidRPr="00AC48F4" w:rsidRDefault="00755EE0" w:rsidP="006C7C0D">
      <w:pPr>
        <w:spacing w:before="240" w:after="120" w:line="276" w:lineRule="auto"/>
        <w:ind w:left="907" w:hanging="907"/>
        <w:jc w:val="both"/>
        <w:rPr>
          <w:sz w:val="22"/>
          <w:szCs w:val="22"/>
        </w:rPr>
      </w:pPr>
      <w:r w:rsidRPr="00AC48F4">
        <w:rPr>
          <w:sz w:val="22"/>
          <w:szCs w:val="22"/>
        </w:rPr>
        <w:t>5.7.</w:t>
      </w:r>
      <w:r w:rsidR="006C7C0D" w:rsidRPr="00AC48F4">
        <w:rPr>
          <w:sz w:val="22"/>
          <w:szCs w:val="22"/>
        </w:rPr>
        <w:t>3</w:t>
      </w:r>
      <w:r w:rsidRPr="00AC48F4">
        <w:rPr>
          <w:sz w:val="22"/>
          <w:szCs w:val="22"/>
        </w:rPr>
        <w:t>.1</w:t>
      </w:r>
      <w:r w:rsidRPr="00AC48F4">
        <w:rPr>
          <w:sz w:val="22"/>
          <w:szCs w:val="22"/>
        </w:rPr>
        <w:tab/>
      </w:r>
      <w:r w:rsidR="006C7C0D" w:rsidRPr="00AC48F4">
        <w:rPr>
          <w:sz w:val="22"/>
          <w:szCs w:val="22"/>
        </w:rPr>
        <w:t>If t</w:t>
      </w:r>
      <w:r w:rsidRPr="00AC48F4">
        <w:rPr>
          <w:sz w:val="22"/>
          <w:szCs w:val="22"/>
        </w:rPr>
        <w:t xml:space="preserve">he Handler </w:t>
      </w:r>
      <w:r w:rsidR="006C7C0D" w:rsidRPr="00AC48F4">
        <w:rPr>
          <w:sz w:val="22"/>
          <w:szCs w:val="22"/>
        </w:rPr>
        <w:t>chooses</w:t>
      </w:r>
      <w:r w:rsidRPr="00AC48F4">
        <w:rPr>
          <w:sz w:val="22"/>
          <w:szCs w:val="22"/>
        </w:rPr>
        <w:t xml:space="preserve"> to assert </w:t>
      </w:r>
      <w:r w:rsidR="006C7C0D" w:rsidRPr="00AC48F4">
        <w:rPr>
          <w:sz w:val="22"/>
          <w:szCs w:val="22"/>
        </w:rPr>
        <w:t xml:space="preserve">a separate </w:t>
      </w:r>
      <w:r w:rsidRPr="00AC48F4">
        <w:rPr>
          <w:sz w:val="22"/>
          <w:szCs w:val="22"/>
        </w:rPr>
        <w:t xml:space="preserve">Climate Neutral claim for its </w:t>
      </w:r>
      <w:r w:rsidR="006C7C0D" w:rsidRPr="00AC48F4">
        <w:rPr>
          <w:sz w:val="22"/>
          <w:szCs w:val="22"/>
        </w:rPr>
        <w:t xml:space="preserve">own </w:t>
      </w:r>
      <w:r w:rsidRPr="00AC48F4">
        <w:rPr>
          <w:sz w:val="22"/>
          <w:szCs w:val="22"/>
        </w:rPr>
        <w:t>Handling Operation, per Section 6.</w:t>
      </w:r>
      <w:r w:rsidR="006C7C0D" w:rsidRPr="00AC48F4">
        <w:rPr>
          <w:sz w:val="22"/>
          <w:szCs w:val="22"/>
        </w:rPr>
        <w:t>1.2, it shall:</w:t>
      </w:r>
    </w:p>
    <w:p w14:paraId="338FF343" w14:textId="77777777" w:rsidR="006C7C0D" w:rsidRPr="00AC48F4" w:rsidRDefault="006C7C0D" w:rsidP="006C7C0D">
      <w:pPr>
        <w:spacing w:before="240" w:after="120" w:line="276" w:lineRule="auto"/>
        <w:ind w:left="1260" w:hanging="367"/>
        <w:jc w:val="both"/>
        <w:rPr>
          <w:color w:val="000000" w:themeColor="text1"/>
          <w:sz w:val="22"/>
          <w:szCs w:val="22"/>
        </w:rPr>
      </w:pPr>
      <w:r w:rsidRPr="00AC48F4">
        <w:rPr>
          <w:color w:val="000000" w:themeColor="text1"/>
          <w:sz w:val="22"/>
          <w:szCs w:val="22"/>
        </w:rPr>
        <w:lastRenderedPageBreak/>
        <w:t xml:space="preserve">a. </w:t>
      </w:r>
      <w:r w:rsidRPr="00AC48F4">
        <w:rPr>
          <w:color w:val="000000" w:themeColor="text1"/>
          <w:sz w:val="22"/>
          <w:szCs w:val="22"/>
        </w:rPr>
        <w:tab/>
        <w:t xml:space="preserve">publicly commit to </w:t>
      </w:r>
      <w:r w:rsidRPr="00AC48F4">
        <w:rPr>
          <w:color w:val="000000" w:themeColor="text1"/>
          <w:sz w:val="22"/>
          <w:szCs w:val="22"/>
          <w:lang w:eastAsia="ja-JP"/>
        </w:rPr>
        <w:t xml:space="preserve">having its Handling Operation </w:t>
      </w:r>
      <w:r w:rsidRPr="00AC48F4">
        <w:rPr>
          <w:color w:val="000000" w:themeColor="text1"/>
          <w:sz w:val="22"/>
          <w:szCs w:val="22"/>
        </w:rPr>
        <w:t>achieve climate neutrality – i.e., net zero impacts – in the two climate change impact categories –i.e., annual RF and accumulated (legacy) RF, calculated based on Annex A. The commitment must be made and signed by a senior management representative of the company.</w:t>
      </w:r>
    </w:p>
    <w:p w14:paraId="291ABC61" w14:textId="77777777" w:rsidR="006C7C0D" w:rsidRPr="00AC48F4" w:rsidRDefault="006C7C0D" w:rsidP="006C7C0D">
      <w:pPr>
        <w:spacing w:before="240" w:after="120" w:line="276" w:lineRule="auto"/>
        <w:ind w:left="1260" w:hanging="367"/>
        <w:jc w:val="both"/>
        <w:rPr>
          <w:rFonts w:eastAsia="MS PGothic"/>
          <w:bCs/>
          <w:color w:val="000000" w:themeColor="text1"/>
          <w:sz w:val="22"/>
          <w:szCs w:val="22"/>
        </w:rPr>
      </w:pPr>
      <w:r w:rsidRPr="00AC48F4">
        <w:rPr>
          <w:color w:val="000000" w:themeColor="text1"/>
          <w:sz w:val="22"/>
          <w:szCs w:val="22"/>
        </w:rPr>
        <w:t>b.</w:t>
      </w:r>
      <w:r w:rsidRPr="00AC48F4">
        <w:rPr>
          <w:color w:val="000000" w:themeColor="text1"/>
          <w:sz w:val="22"/>
          <w:szCs w:val="22"/>
        </w:rPr>
        <w:tab/>
        <w:t xml:space="preserve">demonstrate, within one calendar year of initial certification, that its Handling Operation has achieved climate neutrality </w:t>
      </w:r>
      <w:r w:rsidRPr="00AC48F4">
        <w:rPr>
          <w:bCs/>
          <w:color w:val="000000" w:themeColor="text1"/>
          <w:sz w:val="22"/>
          <w:szCs w:val="22"/>
        </w:rPr>
        <w:t xml:space="preserve">in the annual RF impact category, as </w:t>
      </w:r>
      <w:r w:rsidRPr="00AC48F4">
        <w:rPr>
          <w:color w:val="000000" w:themeColor="text1"/>
          <w:sz w:val="22"/>
          <w:szCs w:val="22"/>
          <w:lang w:eastAsia="ja-JP"/>
        </w:rPr>
        <w:t>verified by a qualified third-party</w:t>
      </w:r>
      <w:r w:rsidRPr="00AC48F4">
        <w:rPr>
          <w:bCs/>
          <w:color w:val="000000" w:themeColor="text1"/>
          <w:sz w:val="22"/>
          <w:szCs w:val="22"/>
        </w:rPr>
        <w:t xml:space="preserve">.  </w:t>
      </w:r>
    </w:p>
    <w:p w14:paraId="303F36D0" w14:textId="77777777" w:rsidR="006C7C0D" w:rsidRPr="00AC48F4" w:rsidRDefault="006C7C0D" w:rsidP="006C7C0D">
      <w:pPr>
        <w:spacing w:before="240" w:after="120" w:line="276" w:lineRule="auto"/>
        <w:ind w:left="1260" w:hanging="367"/>
        <w:jc w:val="both"/>
        <w:rPr>
          <w:color w:val="000000" w:themeColor="text1"/>
          <w:sz w:val="22"/>
          <w:szCs w:val="22"/>
        </w:rPr>
      </w:pPr>
      <w:r w:rsidRPr="00AC48F4">
        <w:rPr>
          <w:rFonts w:eastAsia="MS PGothic"/>
          <w:bCs/>
          <w:color w:val="000000" w:themeColor="text1"/>
          <w:sz w:val="22"/>
          <w:szCs w:val="22"/>
        </w:rPr>
        <w:t>c.</w:t>
      </w:r>
      <w:r w:rsidRPr="00AC48F4">
        <w:rPr>
          <w:rFonts w:eastAsia="MS PGothic"/>
          <w:bCs/>
          <w:color w:val="000000" w:themeColor="text1"/>
          <w:sz w:val="22"/>
          <w:szCs w:val="22"/>
        </w:rPr>
        <w:tab/>
        <w:t>prepare</w:t>
      </w:r>
      <w:r w:rsidRPr="00AC48F4">
        <w:rPr>
          <w:color w:val="000000" w:themeColor="text1"/>
          <w:sz w:val="22"/>
          <w:szCs w:val="22"/>
        </w:rPr>
        <w:t xml:space="preserve">, within one year of certification, written plan to achieve climate neutrality in the accumulated (legacy) RF impact category. </w:t>
      </w:r>
    </w:p>
    <w:p w14:paraId="6C5583E3" w14:textId="7F884604" w:rsidR="006C7C0D" w:rsidRPr="00AC48F4" w:rsidRDefault="006C7C0D" w:rsidP="006C7C0D">
      <w:pPr>
        <w:spacing w:before="240" w:after="120" w:line="276" w:lineRule="auto"/>
        <w:ind w:left="1260" w:hanging="367"/>
        <w:jc w:val="both"/>
        <w:rPr>
          <w:color w:val="000000" w:themeColor="text1"/>
          <w:sz w:val="22"/>
          <w:szCs w:val="22"/>
        </w:rPr>
      </w:pPr>
      <w:r w:rsidRPr="00AC48F4">
        <w:rPr>
          <w:color w:val="000000" w:themeColor="text1"/>
          <w:sz w:val="22"/>
          <w:szCs w:val="22"/>
        </w:rPr>
        <w:t>d.</w:t>
      </w:r>
      <w:r w:rsidRPr="00AC48F4">
        <w:rPr>
          <w:color w:val="000000" w:themeColor="text1"/>
          <w:sz w:val="22"/>
          <w:szCs w:val="22"/>
        </w:rPr>
        <w:tab/>
        <w:t xml:space="preserve">demonstrate, by the end of its second 3-year certification term (i.e., six years),  that its Handling Operation has achieved climate neutrality </w:t>
      </w:r>
      <w:r w:rsidRPr="00AC48F4">
        <w:rPr>
          <w:bCs/>
          <w:color w:val="000000" w:themeColor="text1"/>
          <w:sz w:val="22"/>
          <w:szCs w:val="22"/>
        </w:rPr>
        <w:t xml:space="preserve">in the accumulated (legacy) RF impact category, as </w:t>
      </w:r>
      <w:r w:rsidRPr="00AC48F4">
        <w:rPr>
          <w:color w:val="000000" w:themeColor="text1"/>
          <w:sz w:val="22"/>
          <w:szCs w:val="22"/>
          <w:lang w:eastAsia="ja-JP"/>
        </w:rPr>
        <w:t>verified by a qualified third-party</w:t>
      </w:r>
      <w:r w:rsidRPr="00AC48F4">
        <w:rPr>
          <w:bCs/>
          <w:color w:val="000000" w:themeColor="text1"/>
          <w:sz w:val="22"/>
          <w:szCs w:val="22"/>
        </w:rPr>
        <w:t xml:space="preserve"> (see Annexes A and B). </w:t>
      </w:r>
    </w:p>
    <w:p w14:paraId="0E111CC8" w14:textId="77777777" w:rsidR="006C7C0D" w:rsidRPr="00AC48F4" w:rsidRDefault="006C7C0D" w:rsidP="00755EE0">
      <w:pPr>
        <w:spacing w:before="240" w:after="120" w:line="276" w:lineRule="auto"/>
        <w:ind w:left="907" w:hanging="907"/>
        <w:jc w:val="both"/>
        <w:rPr>
          <w:bCs/>
          <w:sz w:val="22"/>
          <w:szCs w:val="22"/>
        </w:rPr>
      </w:pPr>
    </w:p>
    <w:p w14:paraId="30D5C70B" w14:textId="18350B6C" w:rsidR="006E3653" w:rsidRPr="00AC48F4" w:rsidRDefault="006E3653" w:rsidP="00F73DCA">
      <w:pPr>
        <w:spacing w:line="276" w:lineRule="auto"/>
        <w:rPr>
          <w:color w:val="000000" w:themeColor="text1"/>
          <w:lang w:eastAsia="ja-JP"/>
        </w:rPr>
      </w:pPr>
      <w:r w:rsidRPr="00AC48F4">
        <w:rPr>
          <w:b/>
          <w:bCs/>
          <w:color w:val="000000" w:themeColor="text1"/>
        </w:rPr>
        <w:br w:type="page"/>
      </w:r>
    </w:p>
    <w:p w14:paraId="344DC80C" w14:textId="27F5D54E" w:rsidR="008E3855" w:rsidRPr="00AC48F4" w:rsidRDefault="0013592D" w:rsidP="00F73DCA">
      <w:pPr>
        <w:pStyle w:val="Heading1"/>
        <w:numPr>
          <w:ilvl w:val="0"/>
          <w:numId w:val="0"/>
        </w:numPr>
        <w:snapToGrid w:val="0"/>
        <w:spacing w:line="276" w:lineRule="auto"/>
        <w:rPr>
          <w:color w:val="000000" w:themeColor="text1"/>
        </w:rPr>
      </w:pPr>
      <w:bookmarkStart w:id="418" w:name="_Toc32417057"/>
      <w:r w:rsidRPr="00AC48F4">
        <w:rPr>
          <w:color w:val="000000" w:themeColor="text1"/>
        </w:rPr>
        <w:lastRenderedPageBreak/>
        <w:t>6</w:t>
      </w:r>
      <w:r w:rsidR="008E3855" w:rsidRPr="00AC48F4">
        <w:rPr>
          <w:color w:val="000000" w:themeColor="text1"/>
        </w:rPr>
        <w:tab/>
        <w:t xml:space="preserve">Public Assertions </w:t>
      </w:r>
    </w:p>
    <w:p w14:paraId="27004BA7" w14:textId="4A7BEE10" w:rsidR="008E3855" w:rsidRPr="00AC48F4" w:rsidRDefault="0013592D" w:rsidP="00F73DCA">
      <w:pPr>
        <w:pStyle w:val="Heading2"/>
        <w:numPr>
          <w:ilvl w:val="0"/>
          <w:numId w:val="0"/>
        </w:numPr>
        <w:snapToGrid w:val="0"/>
        <w:spacing w:line="276" w:lineRule="auto"/>
        <w:rPr>
          <w:color w:val="000000" w:themeColor="text1"/>
        </w:rPr>
      </w:pPr>
      <w:r w:rsidRPr="00AC48F4">
        <w:rPr>
          <w:color w:val="000000" w:themeColor="text1"/>
        </w:rPr>
        <w:t>6</w:t>
      </w:r>
      <w:r w:rsidR="008E3855" w:rsidRPr="00AC48F4">
        <w:rPr>
          <w:color w:val="000000" w:themeColor="text1"/>
        </w:rPr>
        <w:t>.1</w:t>
      </w:r>
      <w:r w:rsidR="008E3855" w:rsidRPr="00AC48F4">
        <w:rPr>
          <w:color w:val="000000" w:themeColor="text1"/>
        </w:rPr>
        <w:tab/>
        <w:t>T</w:t>
      </w:r>
      <w:r w:rsidR="009C287A" w:rsidRPr="00AC48F4">
        <w:rPr>
          <w:color w:val="000000" w:themeColor="text1"/>
        </w:rPr>
        <w:t>ruthfulness</w:t>
      </w:r>
      <w:r w:rsidR="008E3855" w:rsidRPr="00AC48F4">
        <w:rPr>
          <w:color w:val="000000" w:themeColor="text1"/>
        </w:rPr>
        <w:t xml:space="preserve"> and Transparency </w:t>
      </w:r>
    </w:p>
    <w:p w14:paraId="51631098" w14:textId="33085D57" w:rsidR="008E3855" w:rsidRPr="00AC48F4" w:rsidRDefault="008E3855" w:rsidP="00F73DCA">
      <w:pPr>
        <w:pStyle w:val="Heading4"/>
        <w:numPr>
          <w:ilvl w:val="0"/>
          <w:numId w:val="0"/>
        </w:numPr>
        <w:snapToGrid w:val="0"/>
        <w:spacing w:before="240" w:line="276" w:lineRule="auto"/>
        <w:rPr>
          <w:i/>
          <w:color w:val="000000" w:themeColor="text1"/>
        </w:rPr>
      </w:pPr>
      <w:r w:rsidRPr="00AC48F4">
        <w:rPr>
          <w:b/>
          <w:i/>
          <w:color w:val="000000" w:themeColor="text1"/>
        </w:rPr>
        <w:t xml:space="preserve">Principle: </w:t>
      </w:r>
      <w:r w:rsidRPr="00AC48F4">
        <w:rPr>
          <w:i/>
          <w:color w:val="000000" w:themeColor="text1"/>
        </w:rPr>
        <w:t>Producer</w:t>
      </w:r>
      <w:r w:rsidR="00CB0D10" w:rsidRPr="00AC48F4">
        <w:rPr>
          <w:i/>
          <w:color w:val="000000" w:themeColor="text1"/>
        </w:rPr>
        <w:t xml:space="preserve">s, </w:t>
      </w:r>
      <w:r w:rsidR="00C25F5D" w:rsidRPr="00AC48F4">
        <w:rPr>
          <w:i/>
          <w:color w:val="000000" w:themeColor="text1"/>
        </w:rPr>
        <w:t>Handle</w:t>
      </w:r>
      <w:r w:rsidR="00A81005" w:rsidRPr="00AC48F4">
        <w:rPr>
          <w:i/>
          <w:color w:val="000000" w:themeColor="text1"/>
        </w:rPr>
        <w:t>r</w:t>
      </w:r>
      <w:r w:rsidR="00CB0D10" w:rsidRPr="00AC48F4">
        <w:rPr>
          <w:i/>
          <w:color w:val="000000" w:themeColor="text1"/>
        </w:rPr>
        <w:t>s and Retailers</w:t>
      </w:r>
      <w:r w:rsidRPr="00AC48F4">
        <w:rPr>
          <w:i/>
          <w:color w:val="000000" w:themeColor="text1"/>
        </w:rPr>
        <w:t xml:space="preserve"> </w:t>
      </w:r>
      <w:r w:rsidR="00C25F5D" w:rsidRPr="00AC48F4">
        <w:rPr>
          <w:i/>
          <w:color w:val="000000" w:themeColor="text1"/>
        </w:rPr>
        <w:t>are</w:t>
      </w:r>
      <w:r w:rsidRPr="00AC48F4">
        <w:rPr>
          <w:i/>
          <w:color w:val="000000" w:themeColor="text1"/>
        </w:rPr>
        <w:t xml:space="preserve"> commi</w:t>
      </w:r>
      <w:r w:rsidR="00950ECA" w:rsidRPr="00AC48F4">
        <w:rPr>
          <w:i/>
          <w:color w:val="000000" w:themeColor="text1"/>
        </w:rPr>
        <w:t>t</w:t>
      </w:r>
      <w:r w:rsidRPr="00AC48F4">
        <w:rPr>
          <w:i/>
          <w:color w:val="000000" w:themeColor="text1"/>
        </w:rPr>
        <w:t>ted to communicating results truthfully and transparently.</w:t>
      </w:r>
    </w:p>
    <w:p w14:paraId="6312E64C" w14:textId="6764EF2D" w:rsidR="008E2794" w:rsidRPr="00AC48F4" w:rsidRDefault="00190769" w:rsidP="00F73DCA">
      <w:pPr>
        <w:spacing w:line="276" w:lineRule="auto"/>
        <w:rPr>
          <w:color w:val="000000" w:themeColor="text1"/>
        </w:rPr>
      </w:pPr>
      <w:r w:rsidRPr="00AC48F4">
        <w:rPr>
          <w:b/>
          <w:bCs/>
          <w:i/>
          <w:iCs/>
          <w:color w:val="000000" w:themeColor="text1"/>
          <w:sz w:val="22"/>
          <w:szCs w:val="22"/>
        </w:rPr>
        <w:t>Critical Criteria denoted with *</w:t>
      </w:r>
      <w:r w:rsidR="008E2794" w:rsidRPr="00AC48F4">
        <w:rPr>
          <w:i/>
          <w:iCs/>
          <w:color w:val="000000" w:themeColor="text1"/>
          <w:sz w:val="22"/>
          <w:szCs w:val="22"/>
        </w:rPr>
        <w:t>: 6.1.1.1, 6.1.1.2, 6.1.1.3, 6.1.1.</w:t>
      </w:r>
      <w:r w:rsidR="00F05B1B" w:rsidRPr="00AC48F4">
        <w:rPr>
          <w:i/>
          <w:iCs/>
          <w:color w:val="000000" w:themeColor="text1"/>
          <w:sz w:val="22"/>
          <w:szCs w:val="22"/>
        </w:rPr>
        <w:t>5</w:t>
      </w:r>
      <w:r w:rsidR="008E2794" w:rsidRPr="00AC48F4">
        <w:rPr>
          <w:i/>
          <w:iCs/>
          <w:color w:val="000000" w:themeColor="text1"/>
          <w:sz w:val="22"/>
          <w:szCs w:val="22"/>
        </w:rPr>
        <w:t>, 6.1.2.1, 6.1.2.2. 6.1.2.3, 6.1.2.4</w:t>
      </w:r>
      <w:r w:rsidR="00872FA9" w:rsidRPr="00AC48F4">
        <w:rPr>
          <w:i/>
          <w:iCs/>
          <w:color w:val="000000" w:themeColor="text1"/>
          <w:sz w:val="22"/>
          <w:szCs w:val="22"/>
        </w:rPr>
        <w:t>, 6.1.3.1, 6.1.3.2</w:t>
      </w:r>
    </w:p>
    <w:p w14:paraId="608089A2" w14:textId="56365CAC" w:rsidR="008E3855" w:rsidRPr="00AC48F4" w:rsidRDefault="0013592D" w:rsidP="00500BF3">
      <w:pPr>
        <w:pStyle w:val="Heading4"/>
        <w:numPr>
          <w:ilvl w:val="0"/>
          <w:numId w:val="0"/>
        </w:numPr>
        <w:tabs>
          <w:tab w:val="left" w:pos="900"/>
        </w:tabs>
        <w:snapToGrid w:val="0"/>
        <w:spacing w:before="240" w:line="276" w:lineRule="auto"/>
        <w:rPr>
          <w:b/>
          <w:bCs w:val="0"/>
          <w:color w:val="000000" w:themeColor="text1"/>
        </w:rPr>
      </w:pPr>
      <w:r w:rsidRPr="00AC48F4">
        <w:rPr>
          <w:b/>
          <w:bCs w:val="0"/>
          <w:color w:val="000000" w:themeColor="text1"/>
        </w:rPr>
        <w:t>6</w:t>
      </w:r>
      <w:r w:rsidR="008E3855" w:rsidRPr="00AC48F4">
        <w:rPr>
          <w:b/>
          <w:bCs w:val="0"/>
          <w:color w:val="000000" w:themeColor="text1"/>
        </w:rPr>
        <w:t>.1.1.</w:t>
      </w:r>
      <w:r w:rsidR="008E3855" w:rsidRPr="00AC48F4">
        <w:rPr>
          <w:b/>
          <w:bCs w:val="0"/>
          <w:color w:val="000000" w:themeColor="text1"/>
        </w:rPr>
        <w:tab/>
        <w:t xml:space="preserve">Truthful Assertions and Claims </w:t>
      </w:r>
    </w:p>
    <w:p w14:paraId="71273C8F" w14:textId="55909298" w:rsidR="00C25F5D" w:rsidRPr="00AC48F4" w:rsidRDefault="00C25F5D" w:rsidP="00F73DCA">
      <w:pPr>
        <w:pStyle w:val="Heading4"/>
        <w:numPr>
          <w:ilvl w:val="0"/>
          <w:numId w:val="0"/>
        </w:numPr>
        <w:snapToGrid w:val="0"/>
        <w:spacing w:before="240" w:line="276" w:lineRule="auto"/>
        <w:ind w:left="907" w:hanging="900"/>
        <w:rPr>
          <w:color w:val="000000" w:themeColor="text1"/>
          <w:sz w:val="22"/>
          <w:szCs w:val="22"/>
        </w:rPr>
      </w:pPr>
      <w:r w:rsidRPr="00AC48F4">
        <w:rPr>
          <w:color w:val="000000" w:themeColor="text1"/>
          <w:sz w:val="22"/>
          <w:szCs w:val="22"/>
        </w:rPr>
        <w:t>6.1.1.1</w:t>
      </w:r>
      <w:r w:rsidR="00190769" w:rsidRPr="00AC48F4">
        <w:rPr>
          <w:color w:val="000000" w:themeColor="text1"/>
          <w:sz w:val="22"/>
          <w:szCs w:val="22"/>
        </w:rPr>
        <w:t>*</w:t>
      </w:r>
      <w:r w:rsidRPr="00AC48F4">
        <w:rPr>
          <w:color w:val="000000" w:themeColor="text1"/>
          <w:sz w:val="22"/>
          <w:szCs w:val="22"/>
        </w:rPr>
        <w:tab/>
      </w:r>
      <w:r w:rsidR="00CB0D10" w:rsidRPr="00AC48F4">
        <w:rPr>
          <w:color w:val="000000" w:themeColor="text1"/>
          <w:sz w:val="22"/>
          <w:szCs w:val="22"/>
        </w:rPr>
        <w:t>The</w:t>
      </w:r>
      <w:r w:rsidR="007F7752" w:rsidRPr="00AC48F4">
        <w:rPr>
          <w:color w:val="000000" w:themeColor="text1"/>
          <w:sz w:val="22"/>
          <w:szCs w:val="22"/>
        </w:rPr>
        <w:t xml:space="preserve"> Producer</w:t>
      </w:r>
      <w:r w:rsidR="00CB0D10" w:rsidRPr="00AC48F4">
        <w:rPr>
          <w:color w:val="000000" w:themeColor="text1"/>
          <w:sz w:val="22"/>
          <w:szCs w:val="22"/>
        </w:rPr>
        <w:t xml:space="preserve">, </w:t>
      </w:r>
      <w:r w:rsidR="007F7752" w:rsidRPr="00AC48F4">
        <w:rPr>
          <w:color w:val="000000" w:themeColor="text1"/>
          <w:sz w:val="22"/>
          <w:szCs w:val="22"/>
        </w:rPr>
        <w:t>Handler</w:t>
      </w:r>
      <w:r w:rsidR="00CB0D10" w:rsidRPr="00AC48F4">
        <w:rPr>
          <w:color w:val="000000" w:themeColor="text1"/>
          <w:sz w:val="22"/>
          <w:szCs w:val="22"/>
        </w:rPr>
        <w:t xml:space="preserve"> and Retailer</w:t>
      </w:r>
      <w:r w:rsidR="007F7752" w:rsidRPr="00AC48F4">
        <w:rPr>
          <w:color w:val="000000" w:themeColor="text1"/>
          <w:sz w:val="22"/>
          <w:szCs w:val="22"/>
        </w:rPr>
        <w:t xml:space="preserve"> shall comply with applicable regulatory requirements pertaining to marketing claims when making a</w:t>
      </w:r>
      <w:r w:rsidRPr="00AC48F4">
        <w:rPr>
          <w:color w:val="000000" w:themeColor="text1"/>
          <w:sz w:val="22"/>
          <w:szCs w:val="22"/>
        </w:rPr>
        <w:t>ny public assertions or market claims in connection with this Standard</w:t>
      </w:r>
      <w:r w:rsidR="007F7752" w:rsidRPr="00AC48F4">
        <w:rPr>
          <w:color w:val="000000" w:themeColor="text1"/>
          <w:sz w:val="22"/>
          <w:szCs w:val="22"/>
        </w:rPr>
        <w:t>.</w:t>
      </w:r>
      <w:r w:rsidRPr="00AC48F4">
        <w:rPr>
          <w:color w:val="000000" w:themeColor="text1"/>
          <w:sz w:val="22"/>
          <w:szCs w:val="22"/>
        </w:rPr>
        <w:t xml:space="preserve"> </w:t>
      </w:r>
    </w:p>
    <w:p w14:paraId="7C43F984" w14:textId="15006370" w:rsidR="00E17AD1" w:rsidRPr="00AC48F4" w:rsidRDefault="0013592D" w:rsidP="00F73DCA">
      <w:pPr>
        <w:pStyle w:val="Heading4"/>
        <w:numPr>
          <w:ilvl w:val="0"/>
          <w:numId w:val="0"/>
        </w:numPr>
        <w:spacing w:before="240" w:line="276" w:lineRule="auto"/>
        <w:ind w:left="907" w:hanging="864"/>
        <w:rPr>
          <w:color w:val="000000" w:themeColor="text1"/>
          <w:sz w:val="22"/>
          <w:szCs w:val="22"/>
        </w:rPr>
      </w:pPr>
      <w:r w:rsidRPr="00AC48F4">
        <w:rPr>
          <w:color w:val="000000" w:themeColor="text1"/>
          <w:sz w:val="22"/>
          <w:szCs w:val="22"/>
        </w:rPr>
        <w:t>6</w:t>
      </w:r>
      <w:r w:rsidR="008E3855" w:rsidRPr="00AC48F4">
        <w:rPr>
          <w:color w:val="000000" w:themeColor="text1"/>
          <w:sz w:val="22"/>
          <w:szCs w:val="22"/>
        </w:rPr>
        <w:t>.1.1.</w:t>
      </w:r>
      <w:r w:rsidR="00A81005" w:rsidRPr="00AC48F4">
        <w:rPr>
          <w:color w:val="000000" w:themeColor="text1"/>
          <w:sz w:val="22"/>
          <w:szCs w:val="22"/>
        </w:rPr>
        <w:t>2</w:t>
      </w:r>
      <w:r w:rsidR="00190769" w:rsidRPr="00AC48F4">
        <w:rPr>
          <w:color w:val="000000" w:themeColor="text1"/>
          <w:sz w:val="22"/>
          <w:szCs w:val="22"/>
        </w:rPr>
        <w:t>*</w:t>
      </w:r>
      <w:r w:rsidR="008E3855" w:rsidRPr="00AC48F4">
        <w:rPr>
          <w:color w:val="000000" w:themeColor="text1"/>
          <w:sz w:val="22"/>
          <w:szCs w:val="22"/>
        </w:rPr>
        <w:tab/>
      </w:r>
      <w:r w:rsidR="00CB0D10" w:rsidRPr="00AC48F4">
        <w:rPr>
          <w:color w:val="000000" w:themeColor="text1"/>
          <w:sz w:val="22"/>
          <w:szCs w:val="22"/>
        </w:rPr>
        <w:t xml:space="preserve">The Producer, Handler and Retailer </w:t>
      </w:r>
      <w:r w:rsidR="008E3855" w:rsidRPr="00AC48F4">
        <w:rPr>
          <w:color w:val="000000" w:themeColor="text1"/>
          <w:sz w:val="22"/>
          <w:szCs w:val="22"/>
        </w:rPr>
        <w:t>shall assure the accuracy and transparency of any public assertions or market claims made in connection with this Standard</w:t>
      </w:r>
      <w:r w:rsidR="00422043" w:rsidRPr="00AC48F4">
        <w:rPr>
          <w:color w:val="000000" w:themeColor="text1"/>
          <w:sz w:val="22"/>
          <w:szCs w:val="22"/>
        </w:rPr>
        <w:t>, and assuming that such assertions or claims have been independently assessed and certified by a qualified third-party certifier.</w:t>
      </w:r>
      <w:r w:rsidR="008E3855" w:rsidRPr="00AC48F4">
        <w:rPr>
          <w:color w:val="000000" w:themeColor="text1"/>
          <w:sz w:val="22"/>
          <w:szCs w:val="22"/>
        </w:rPr>
        <w:t xml:space="preserve"> Such assertions and claims shall:</w:t>
      </w:r>
      <w:r w:rsidR="00250DDB" w:rsidRPr="00AC48F4">
        <w:rPr>
          <w:color w:val="000000" w:themeColor="text1"/>
          <w:sz w:val="22"/>
          <w:szCs w:val="22"/>
        </w:rPr>
        <w:t xml:space="preserve"> </w:t>
      </w:r>
    </w:p>
    <w:p w14:paraId="3D368388" w14:textId="08D8FC87" w:rsidR="00C709A6" w:rsidRPr="00AC48F4" w:rsidRDefault="00C709A6" w:rsidP="00F73DCA">
      <w:pPr>
        <w:pStyle w:val="Heading4"/>
        <w:numPr>
          <w:ilvl w:val="0"/>
          <w:numId w:val="79"/>
        </w:numPr>
        <w:snapToGrid w:val="0"/>
        <w:spacing w:before="0" w:line="276" w:lineRule="auto"/>
        <w:ind w:left="1267"/>
        <w:rPr>
          <w:color w:val="000000" w:themeColor="text1"/>
          <w:sz w:val="22"/>
          <w:szCs w:val="22"/>
        </w:rPr>
      </w:pPr>
      <w:r w:rsidRPr="00AC48F4">
        <w:rPr>
          <w:color w:val="000000" w:themeColor="text1"/>
          <w:sz w:val="22"/>
          <w:szCs w:val="22"/>
        </w:rPr>
        <w:t xml:space="preserve">Relate only to </w:t>
      </w:r>
      <w:r w:rsidR="00500BF3" w:rsidRPr="00AC48F4">
        <w:rPr>
          <w:color w:val="000000" w:themeColor="text1"/>
          <w:sz w:val="22"/>
          <w:szCs w:val="22"/>
        </w:rPr>
        <w:t xml:space="preserve">diamonds from </w:t>
      </w:r>
      <w:r w:rsidRPr="00AC48F4">
        <w:rPr>
          <w:color w:val="000000" w:themeColor="text1"/>
          <w:sz w:val="22"/>
          <w:szCs w:val="22"/>
        </w:rPr>
        <w:t xml:space="preserve">the Producer’s Certified Production Operation, and </w:t>
      </w:r>
      <w:r w:rsidR="00621887" w:rsidRPr="00AC48F4">
        <w:rPr>
          <w:color w:val="000000" w:themeColor="text1"/>
          <w:sz w:val="22"/>
          <w:szCs w:val="22"/>
        </w:rPr>
        <w:t xml:space="preserve">only to </w:t>
      </w:r>
      <w:r w:rsidRPr="00AC48F4">
        <w:rPr>
          <w:color w:val="000000" w:themeColor="text1"/>
          <w:sz w:val="22"/>
          <w:szCs w:val="22"/>
        </w:rPr>
        <w:t>the diamonds from that certified operation (“Certified Diamonds”)</w:t>
      </w:r>
      <w:r w:rsidR="00567C5E" w:rsidRPr="00AC48F4">
        <w:rPr>
          <w:color w:val="000000" w:themeColor="text1"/>
          <w:sz w:val="22"/>
          <w:szCs w:val="22"/>
        </w:rPr>
        <w:t>;</w:t>
      </w:r>
    </w:p>
    <w:p w14:paraId="66C4E8F1" w14:textId="46A4191B" w:rsidR="00C709A6" w:rsidRPr="00AC48F4" w:rsidRDefault="00C709A6" w:rsidP="00F73DCA">
      <w:pPr>
        <w:pStyle w:val="Heading4"/>
        <w:numPr>
          <w:ilvl w:val="0"/>
          <w:numId w:val="79"/>
        </w:numPr>
        <w:snapToGrid w:val="0"/>
        <w:spacing w:before="0" w:line="276" w:lineRule="auto"/>
        <w:ind w:left="1267"/>
        <w:rPr>
          <w:color w:val="000000" w:themeColor="text1"/>
          <w:sz w:val="22"/>
          <w:szCs w:val="22"/>
        </w:rPr>
      </w:pPr>
      <w:r w:rsidRPr="00AC48F4">
        <w:rPr>
          <w:color w:val="000000" w:themeColor="text1"/>
          <w:sz w:val="22"/>
          <w:szCs w:val="22"/>
        </w:rPr>
        <w:t>Accurately and fully represent a Certified Diamond’s provenance</w:t>
      </w:r>
      <w:r w:rsidR="00FF66D4" w:rsidRPr="00AC48F4">
        <w:rPr>
          <w:color w:val="000000" w:themeColor="text1"/>
          <w:sz w:val="22"/>
          <w:szCs w:val="22"/>
        </w:rPr>
        <w:t>,</w:t>
      </w:r>
      <w:r w:rsidRPr="00AC48F4">
        <w:rPr>
          <w:color w:val="000000" w:themeColor="text1"/>
          <w:sz w:val="22"/>
          <w:szCs w:val="22"/>
        </w:rPr>
        <w:t xml:space="preserve"> </w:t>
      </w:r>
      <w:r w:rsidR="00983384" w:rsidRPr="00AC48F4">
        <w:rPr>
          <w:color w:val="000000" w:themeColor="text1"/>
          <w:sz w:val="22"/>
          <w:szCs w:val="22"/>
        </w:rPr>
        <w:t xml:space="preserve">physical characteristics and other documented </w:t>
      </w:r>
      <w:r w:rsidRPr="00AC48F4">
        <w:rPr>
          <w:color w:val="000000" w:themeColor="text1"/>
          <w:sz w:val="22"/>
          <w:szCs w:val="22"/>
        </w:rPr>
        <w:t>attributes</w:t>
      </w:r>
      <w:r w:rsidR="00567C5E" w:rsidRPr="00AC48F4">
        <w:rPr>
          <w:color w:val="000000" w:themeColor="text1"/>
          <w:sz w:val="22"/>
          <w:szCs w:val="22"/>
        </w:rPr>
        <w:t>;</w:t>
      </w:r>
    </w:p>
    <w:p w14:paraId="395184E0" w14:textId="120A615D" w:rsidR="00C709A6" w:rsidRPr="00AC48F4" w:rsidRDefault="007F7752" w:rsidP="00F73DCA">
      <w:pPr>
        <w:pStyle w:val="Heading4"/>
        <w:numPr>
          <w:ilvl w:val="0"/>
          <w:numId w:val="79"/>
        </w:numPr>
        <w:snapToGrid w:val="0"/>
        <w:spacing w:before="0" w:line="276" w:lineRule="auto"/>
        <w:ind w:left="1267"/>
        <w:rPr>
          <w:color w:val="000000" w:themeColor="text1"/>
          <w:sz w:val="22"/>
          <w:szCs w:val="22"/>
        </w:rPr>
      </w:pPr>
      <w:r w:rsidRPr="00AC48F4">
        <w:rPr>
          <w:color w:val="000000" w:themeColor="text1"/>
          <w:sz w:val="22"/>
          <w:szCs w:val="22"/>
        </w:rPr>
        <w:t>U</w:t>
      </w:r>
      <w:r w:rsidR="008E3855" w:rsidRPr="00AC48F4">
        <w:rPr>
          <w:color w:val="000000" w:themeColor="text1"/>
          <w:sz w:val="22"/>
          <w:szCs w:val="22"/>
        </w:rPr>
        <w:t xml:space="preserve">se </w:t>
      </w:r>
      <w:r w:rsidRPr="00AC48F4">
        <w:rPr>
          <w:color w:val="000000" w:themeColor="text1"/>
          <w:sz w:val="22"/>
          <w:szCs w:val="22"/>
        </w:rPr>
        <w:t xml:space="preserve">only </w:t>
      </w:r>
      <w:r w:rsidR="008E3855" w:rsidRPr="00AC48F4">
        <w:rPr>
          <w:color w:val="000000" w:themeColor="text1"/>
          <w:sz w:val="22"/>
          <w:szCs w:val="22"/>
        </w:rPr>
        <w:t>approved certification marks and program trademarks, in conformance with intellectual property rules and other applicable laws</w:t>
      </w:r>
      <w:r w:rsidR="00567C5E" w:rsidRPr="00AC48F4">
        <w:rPr>
          <w:color w:val="000000" w:themeColor="text1"/>
          <w:sz w:val="22"/>
          <w:szCs w:val="22"/>
        </w:rPr>
        <w:t>; and</w:t>
      </w:r>
      <w:r w:rsidR="00E17AD1" w:rsidRPr="00AC48F4">
        <w:rPr>
          <w:color w:val="000000" w:themeColor="text1"/>
          <w:sz w:val="22"/>
          <w:szCs w:val="22"/>
        </w:rPr>
        <w:t xml:space="preserve"> </w:t>
      </w:r>
    </w:p>
    <w:p w14:paraId="5B1529BE" w14:textId="08F6CEC2" w:rsidR="00E72BD1" w:rsidRPr="00AC48F4" w:rsidRDefault="00567C5E" w:rsidP="00F73DCA">
      <w:pPr>
        <w:pStyle w:val="Heading4"/>
        <w:numPr>
          <w:ilvl w:val="0"/>
          <w:numId w:val="79"/>
        </w:numPr>
        <w:snapToGrid w:val="0"/>
        <w:spacing w:before="0" w:line="276" w:lineRule="auto"/>
        <w:ind w:left="1267"/>
        <w:rPr>
          <w:color w:val="000000" w:themeColor="text1"/>
          <w:sz w:val="22"/>
          <w:szCs w:val="22"/>
        </w:rPr>
      </w:pPr>
      <w:r w:rsidRPr="00AC48F4">
        <w:rPr>
          <w:color w:val="000000" w:themeColor="text1"/>
          <w:sz w:val="22"/>
          <w:szCs w:val="22"/>
        </w:rPr>
        <w:t xml:space="preserve">For Handlers, </w:t>
      </w:r>
      <w:r w:rsidR="00422043" w:rsidRPr="00AC48F4">
        <w:rPr>
          <w:color w:val="000000" w:themeColor="text1"/>
          <w:sz w:val="22"/>
          <w:szCs w:val="22"/>
        </w:rPr>
        <w:t>accurately reflect</w:t>
      </w:r>
      <w:r w:rsidR="00E17AD1" w:rsidRPr="00AC48F4">
        <w:rPr>
          <w:color w:val="000000" w:themeColor="text1"/>
          <w:sz w:val="22"/>
          <w:szCs w:val="22"/>
        </w:rPr>
        <w:t xml:space="preserve"> its own status as a Certified Handler in the diamond chain of custody</w:t>
      </w:r>
      <w:r w:rsidRPr="00AC48F4">
        <w:rPr>
          <w:color w:val="000000" w:themeColor="text1"/>
          <w:sz w:val="22"/>
          <w:szCs w:val="22"/>
        </w:rPr>
        <w:t>.</w:t>
      </w:r>
    </w:p>
    <w:p w14:paraId="27D745F1" w14:textId="1A355FB8" w:rsidR="00033656" w:rsidRPr="00AC48F4" w:rsidRDefault="00422043" w:rsidP="00F05B1B">
      <w:pPr>
        <w:spacing w:before="240" w:after="120" w:line="276" w:lineRule="auto"/>
        <w:ind w:left="907" w:hanging="907"/>
        <w:jc w:val="both"/>
        <w:rPr>
          <w:color w:val="000000" w:themeColor="text1"/>
          <w:sz w:val="22"/>
          <w:szCs w:val="22"/>
        </w:rPr>
      </w:pPr>
      <w:r w:rsidRPr="00AC48F4">
        <w:rPr>
          <w:color w:val="000000" w:themeColor="text1"/>
          <w:sz w:val="22"/>
          <w:szCs w:val="22"/>
        </w:rPr>
        <w:t>6</w:t>
      </w:r>
      <w:r w:rsidR="00567C5E" w:rsidRPr="00AC48F4">
        <w:rPr>
          <w:color w:val="000000" w:themeColor="text1"/>
          <w:sz w:val="22"/>
          <w:szCs w:val="22"/>
        </w:rPr>
        <w:t>.1.1.</w:t>
      </w:r>
      <w:r w:rsidRPr="00AC48F4">
        <w:rPr>
          <w:color w:val="000000" w:themeColor="text1"/>
          <w:sz w:val="22"/>
          <w:szCs w:val="22"/>
        </w:rPr>
        <w:t>3</w:t>
      </w:r>
      <w:r w:rsidR="00190769" w:rsidRPr="00AC48F4">
        <w:rPr>
          <w:color w:val="000000" w:themeColor="text1"/>
          <w:sz w:val="22"/>
          <w:szCs w:val="22"/>
        </w:rPr>
        <w:t>*</w:t>
      </w:r>
      <w:r w:rsidR="00567C5E" w:rsidRPr="00AC48F4">
        <w:rPr>
          <w:color w:val="000000" w:themeColor="text1"/>
          <w:sz w:val="22"/>
          <w:szCs w:val="22"/>
        </w:rPr>
        <w:t xml:space="preserve"> </w:t>
      </w:r>
      <w:r w:rsidR="00567C5E" w:rsidRPr="00AC48F4">
        <w:rPr>
          <w:color w:val="000000" w:themeColor="text1"/>
          <w:sz w:val="22"/>
          <w:szCs w:val="22"/>
        </w:rPr>
        <w:tab/>
      </w:r>
      <w:r w:rsidR="006F4D49" w:rsidRPr="00AC48F4">
        <w:rPr>
          <w:color w:val="000000" w:themeColor="text1"/>
          <w:sz w:val="22"/>
          <w:szCs w:val="22"/>
        </w:rPr>
        <w:t>T</w:t>
      </w:r>
      <w:r w:rsidR="00567C5E" w:rsidRPr="00AC48F4">
        <w:rPr>
          <w:color w:val="000000" w:themeColor="text1"/>
          <w:sz w:val="22"/>
          <w:szCs w:val="22"/>
        </w:rPr>
        <w:t>he Producer</w:t>
      </w:r>
      <w:r w:rsidR="006F4D49" w:rsidRPr="00AC48F4">
        <w:rPr>
          <w:color w:val="000000" w:themeColor="text1"/>
          <w:sz w:val="22"/>
          <w:szCs w:val="22"/>
        </w:rPr>
        <w:t xml:space="preserve"> or </w:t>
      </w:r>
      <w:r w:rsidR="00567C5E" w:rsidRPr="00AC48F4">
        <w:rPr>
          <w:color w:val="000000" w:themeColor="text1"/>
          <w:sz w:val="22"/>
          <w:szCs w:val="22"/>
        </w:rPr>
        <w:t>Handler</w:t>
      </w:r>
      <w:r w:rsidR="006F4D49" w:rsidRPr="00AC48F4">
        <w:rPr>
          <w:color w:val="000000" w:themeColor="text1"/>
          <w:sz w:val="22"/>
          <w:szCs w:val="22"/>
        </w:rPr>
        <w:t xml:space="preserve"> </w:t>
      </w:r>
      <w:r w:rsidR="00BE1139" w:rsidRPr="00AC48F4">
        <w:rPr>
          <w:color w:val="000000" w:themeColor="text1"/>
          <w:sz w:val="22"/>
          <w:szCs w:val="22"/>
        </w:rPr>
        <w:t xml:space="preserve">may </w:t>
      </w:r>
      <w:r w:rsidR="006F4D49" w:rsidRPr="00AC48F4">
        <w:rPr>
          <w:color w:val="000000" w:themeColor="text1"/>
          <w:sz w:val="22"/>
          <w:szCs w:val="22"/>
        </w:rPr>
        <w:t xml:space="preserve">only </w:t>
      </w:r>
      <w:r w:rsidR="00033656" w:rsidRPr="00AC48F4">
        <w:rPr>
          <w:color w:val="000000" w:themeColor="text1"/>
          <w:sz w:val="22"/>
          <w:szCs w:val="22"/>
        </w:rPr>
        <w:t xml:space="preserve">pass along </w:t>
      </w:r>
      <w:r w:rsidR="00567C5E" w:rsidRPr="00AC48F4">
        <w:rPr>
          <w:color w:val="000000" w:themeColor="text1"/>
          <w:sz w:val="22"/>
          <w:szCs w:val="22"/>
        </w:rPr>
        <w:t>market claims for Certified Diamonds to the next Handler in the chain of custody</w:t>
      </w:r>
      <w:r w:rsidR="006F4D49" w:rsidRPr="00AC48F4">
        <w:rPr>
          <w:color w:val="000000" w:themeColor="text1"/>
          <w:sz w:val="22"/>
          <w:szCs w:val="22"/>
        </w:rPr>
        <w:t xml:space="preserve"> if </w:t>
      </w:r>
      <w:r w:rsidR="00567C5E" w:rsidRPr="00AC48F4">
        <w:rPr>
          <w:color w:val="000000" w:themeColor="text1"/>
          <w:sz w:val="22"/>
          <w:szCs w:val="22"/>
        </w:rPr>
        <w:t xml:space="preserve">the </w:t>
      </w:r>
      <w:r w:rsidR="006F4D49" w:rsidRPr="00AC48F4">
        <w:rPr>
          <w:color w:val="000000" w:themeColor="text1"/>
          <w:sz w:val="22"/>
          <w:szCs w:val="22"/>
        </w:rPr>
        <w:t xml:space="preserve">requirements </w:t>
      </w:r>
      <w:r w:rsidR="00567C5E" w:rsidRPr="00AC48F4">
        <w:rPr>
          <w:color w:val="000000" w:themeColor="text1"/>
          <w:sz w:val="22"/>
          <w:szCs w:val="22"/>
        </w:rPr>
        <w:t>of this Standard are satisfied</w:t>
      </w:r>
      <w:r w:rsidRPr="00AC48F4">
        <w:rPr>
          <w:color w:val="000000" w:themeColor="text1"/>
          <w:sz w:val="22"/>
          <w:szCs w:val="22"/>
        </w:rPr>
        <w:t>.</w:t>
      </w:r>
      <w:r w:rsidR="00567C5E" w:rsidRPr="00AC48F4">
        <w:rPr>
          <w:color w:val="000000" w:themeColor="text1"/>
          <w:sz w:val="22"/>
          <w:szCs w:val="22"/>
        </w:rPr>
        <w:t xml:space="preserve"> </w:t>
      </w:r>
      <w:r w:rsidR="00033656" w:rsidRPr="00AC48F4">
        <w:rPr>
          <w:color w:val="000000" w:themeColor="text1"/>
          <w:sz w:val="22"/>
          <w:szCs w:val="22"/>
        </w:rPr>
        <w:t xml:space="preserve"> </w:t>
      </w:r>
    </w:p>
    <w:p w14:paraId="589C5021" w14:textId="580E3343" w:rsidR="00033656" w:rsidRPr="00AC48F4" w:rsidRDefault="00033656" w:rsidP="00F05B1B">
      <w:pPr>
        <w:spacing w:before="240" w:after="120" w:line="276" w:lineRule="auto"/>
        <w:ind w:left="900" w:hanging="900"/>
        <w:jc w:val="both"/>
        <w:rPr>
          <w:color w:val="000000" w:themeColor="text1"/>
          <w:sz w:val="22"/>
          <w:szCs w:val="22"/>
        </w:rPr>
      </w:pPr>
      <w:r w:rsidRPr="00AC48F4">
        <w:rPr>
          <w:color w:val="000000" w:themeColor="text1"/>
          <w:sz w:val="22"/>
          <w:szCs w:val="22"/>
        </w:rPr>
        <w:t>6.1.1.4</w:t>
      </w:r>
      <w:r w:rsidRPr="00AC48F4">
        <w:rPr>
          <w:color w:val="000000" w:themeColor="text1"/>
          <w:sz w:val="22"/>
          <w:szCs w:val="22"/>
        </w:rPr>
        <w:tab/>
        <w:t xml:space="preserve">The Producer that does not comply with Section 4.1 may make a business-to-business market claim for Certified Diamonds, but such a claim cannot be passed further down the chain of custody. </w:t>
      </w:r>
    </w:p>
    <w:p w14:paraId="2171C2DA" w14:textId="5F871A35" w:rsidR="008E110B" w:rsidRPr="00AC48F4" w:rsidRDefault="00983384" w:rsidP="00F05B1B">
      <w:pPr>
        <w:spacing w:before="240" w:after="120" w:line="276" w:lineRule="auto"/>
        <w:ind w:left="907" w:hanging="907"/>
        <w:jc w:val="both"/>
        <w:rPr>
          <w:color w:val="000000" w:themeColor="text1"/>
          <w:sz w:val="22"/>
          <w:szCs w:val="22"/>
        </w:rPr>
      </w:pPr>
      <w:r w:rsidRPr="00AC48F4">
        <w:rPr>
          <w:color w:val="000000" w:themeColor="text1"/>
          <w:sz w:val="22"/>
          <w:szCs w:val="22"/>
        </w:rPr>
        <w:t>6.1.1.</w:t>
      </w:r>
      <w:r w:rsidR="00F05B1B" w:rsidRPr="00AC48F4">
        <w:rPr>
          <w:color w:val="000000" w:themeColor="text1"/>
          <w:sz w:val="22"/>
          <w:szCs w:val="22"/>
        </w:rPr>
        <w:t>5</w:t>
      </w:r>
      <w:r w:rsidR="00190769" w:rsidRPr="00AC48F4">
        <w:rPr>
          <w:color w:val="000000" w:themeColor="text1"/>
          <w:sz w:val="22"/>
          <w:szCs w:val="22"/>
        </w:rPr>
        <w:t>*</w:t>
      </w:r>
      <w:r w:rsidRPr="00AC48F4">
        <w:rPr>
          <w:color w:val="000000" w:themeColor="text1"/>
          <w:sz w:val="22"/>
          <w:szCs w:val="22"/>
        </w:rPr>
        <w:tab/>
      </w:r>
      <w:r w:rsidR="00E26CB4" w:rsidRPr="00AC48F4">
        <w:rPr>
          <w:color w:val="000000" w:themeColor="text1"/>
          <w:sz w:val="22"/>
          <w:szCs w:val="22"/>
        </w:rPr>
        <w:t>The Producer, Handler and Retailer</w:t>
      </w:r>
      <w:r w:rsidR="008E110B" w:rsidRPr="00AC48F4">
        <w:rPr>
          <w:color w:val="000000" w:themeColor="text1"/>
          <w:sz w:val="22"/>
          <w:szCs w:val="22"/>
        </w:rPr>
        <w:t>:</w:t>
      </w:r>
    </w:p>
    <w:p w14:paraId="0DBC040D" w14:textId="2D926D0E" w:rsidR="008E110B" w:rsidRPr="00AC48F4" w:rsidRDefault="008E110B" w:rsidP="008E110B">
      <w:pPr>
        <w:spacing w:before="120" w:after="120" w:line="276" w:lineRule="auto"/>
        <w:ind w:left="1267" w:hanging="360"/>
        <w:jc w:val="both"/>
        <w:rPr>
          <w:color w:val="000000" w:themeColor="text1"/>
          <w:sz w:val="22"/>
          <w:szCs w:val="22"/>
        </w:rPr>
      </w:pPr>
      <w:r w:rsidRPr="00AC48F4">
        <w:rPr>
          <w:color w:val="000000" w:themeColor="text1"/>
          <w:sz w:val="22"/>
          <w:szCs w:val="22"/>
        </w:rPr>
        <w:t>a.</w:t>
      </w:r>
      <w:r w:rsidR="00436F2C" w:rsidRPr="00AC48F4">
        <w:rPr>
          <w:color w:val="000000" w:themeColor="text1"/>
          <w:sz w:val="22"/>
          <w:szCs w:val="22"/>
        </w:rPr>
        <w:t xml:space="preserve"> </w:t>
      </w:r>
      <w:r w:rsidRPr="00AC48F4">
        <w:rPr>
          <w:color w:val="000000" w:themeColor="text1"/>
          <w:sz w:val="22"/>
          <w:szCs w:val="22"/>
        </w:rPr>
        <w:tab/>
        <w:t xml:space="preserve">shall not </w:t>
      </w:r>
      <w:r w:rsidR="00436F2C" w:rsidRPr="00AC48F4">
        <w:rPr>
          <w:color w:val="000000" w:themeColor="text1"/>
          <w:sz w:val="22"/>
          <w:szCs w:val="22"/>
        </w:rPr>
        <w:t>make any untruthful, misleading or deceptive representation</w:t>
      </w:r>
      <w:r w:rsidRPr="00AC48F4">
        <w:rPr>
          <w:color w:val="000000" w:themeColor="text1"/>
          <w:sz w:val="22"/>
          <w:szCs w:val="22"/>
        </w:rPr>
        <w:t>;</w:t>
      </w:r>
      <w:r w:rsidR="00436F2C" w:rsidRPr="00AC48F4">
        <w:rPr>
          <w:color w:val="000000" w:themeColor="text1"/>
          <w:sz w:val="22"/>
          <w:szCs w:val="22"/>
        </w:rPr>
        <w:t xml:space="preserve"> </w:t>
      </w:r>
    </w:p>
    <w:p w14:paraId="7CA583F8" w14:textId="656E815C" w:rsidR="008E110B" w:rsidRPr="00AC48F4" w:rsidRDefault="008E110B" w:rsidP="008E110B">
      <w:pPr>
        <w:spacing w:before="120" w:after="120" w:line="276" w:lineRule="auto"/>
        <w:ind w:left="1267" w:hanging="360"/>
        <w:jc w:val="both"/>
        <w:rPr>
          <w:color w:val="000000" w:themeColor="text1"/>
          <w:sz w:val="22"/>
          <w:szCs w:val="22"/>
        </w:rPr>
      </w:pPr>
      <w:r w:rsidRPr="00AC48F4">
        <w:rPr>
          <w:color w:val="000000" w:themeColor="text1"/>
          <w:sz w:val="22"/>
          <w:szCs w:val="22"/>
        </w:rPr>
        <w:t xml:space="preserve">b. </w:t>
      </w:r>
      <w:r w:rsidRPr="00AC48F4">
        <w:rPr>
          <w:color w:val="000000" w:themeColor="text1"/>
          <w:sz w:val="22"/>
          <w:szCs w:val="22"/>
        </w:rPr>
        <w:tab/>
        <w:t xml:space="preserve">shall not </w:t>
      </w:r>
      <w:r w:rsidR="00436F2C" w:rsidRPr="00AC48F4">
        <w:rPr>
          <w:color w:val="000000" w:themeColor="text1"/>
          <w:sz w:val="22"/>
          <w:szCs w:val="22"/>
        </w:rPr>
        <w:t xml:space="preserve">make any material omission in the selling, advertising or marketing of any </w:t>
      </w:r>
      <w:r w:rsidR="00983384" w:rsidRPr="00AC48F4">
        <w:rPr>
          <w:color w:val="000000" w:themeColor="text1"/>
          <w:sz w:val="22"/>
          <w:szCs w:val="22"/>
        </w:rPr>
        <w:t>Certified D</w:t>
      </w:r>
      <w:r w:rsidR="00436F2C" w:rsidRPr="00AC48F4">
        <w:rPr>
          <w:color w:val="000000" w:themeColor="text1"/>
          <w:sz w:val="22"/>
          <w:szCs w:val="22"/>
        </w:rPr>
        <w:t>iamonds</w:t>
      </w:r>
      <w:r w:rsidRPr="00AC48F4">
        <w:rPr>
          <w:color w:val="000000" w:themeColor="text1"/>
          <w:sz w:val="22"/>
          <w:szCs w:val="22"/>
        </w:rPr>
        <w:t>; and</w:t>
      </w:r>
      <w:r w:rsidR="00983384" w:rsidRPr="00AC48F4">
        <w:rPr>
          <w:color w:val="000000" w:themeColor="text1"/>
          <w:sz w:val="22"/>
          <w:szCs w:val="22"/>
        </w:rPr>
        <w:t xml:space="preserve"> </w:t>
      </w:r>
    </w:p>
    <w:p w14:paraId="310BBADE" w14:textId="60F9105F" w:rsidR="008E110B" w:rsidRPr="00AC48F4" w:rsidRDefault="008E110B" w:rsidP="008E110B">
      <w:pPr>
        <w:spacing w:before="120" w:after="120" w:line="276" w:lineRule="auto"/>
        <w:ind w:left="1267" w:hanging="360"/>
        <w:jc w:val="both"/>
        <w:rPr>
          <w:color w:val="000000" w:themeColor="text1"/>
          <w:sz w:val="22"/>
          <w:szCs w:val="22"/>
        </w:rPr>
      </w:pPr>
      <w:r w:rsidRPr="00AC48F4">
        <w:rPr>
          <w:color w:val="000000" w:themeColor="text1"/>
          <w:sz w:val="22"/>
          <w:szCs w:val="22"/>
        </w:rPr>
        <w:lastRenderedPageBreak/>
        <w:t>c.</w:t>
      </w:r>
      <w:r w:rsidRPr="00AC48F4">
        <w:rPr>
          <w:color w:val="000000" w:themeColor="text1"/>
          <w:sz w:val="22"/>
          <w:szCs w:val="22"/>
        </w:rPr>
        <w:tab/>
        <w:t xml:space="preserve">shall not </w:t>
      </w:r>
      <w:r w:rsidR="00983384" w:rsidRPr="00AC48F4">
        <w:rPr>
          <w:color w:val="000000" w:themeColor="text1"/>
          <w:sz w:val="22"/>
          <w:szCs w:val="22"/>
        </w:rPr>
        <w:t>represent a non-certified diamond as Certified</w:t>
      </w:r>
      <w:r w:rsidR="00436F2C" w:rsidRPr="00AC48F4">
        <w:rPr>
          <w:color w:val="000000" w:themeColor="text1"/>
          <w:sz w:val="22"/>
          <w:szCs w:val="22"/>
        </w:rPr>
        <w:t xml:space="preserve">. </w:t>
      </w:r>
    </w:p>
    <w:p w14:paraId="74BF958B" w14:textId="5D106C8F" w:rsidR="00983384" w:rsidRPr="00AC48F4" w:rsidRDefault="008E110B" w:rsidP="00681816">
      <w:pPr>
        <w:spacing w:before="240" w:after="120" w:line="276" w:lineRule="auto"/>
        <w:ind w:left="900" w:hanging="900"/>
        <w:jc w:val="both"/>
        <w:rPr>
          <w:color w:val="000000" w:themeColor="text1"/>
          <w:sz w:val="22"/>
          <w:szCs w:val="22"/>
        </w:rPr>
      </w:pPr>
      <w:r w:rsidRPr="00AC48F4">
        <w:rPr>
          <w:color w:val="000000" w:themeColor="text1"/>
          <w:sz w:val="22"/>
          <w:szCs w:val="22"/>
        </w:rPr>
        <w:t>6.1.1.</w:t>
      </w:r>
      <w:r w:rsidR="00F05B1B" w:rsidRPr="00AC48F4">
        <w:rPr>
          <w:color w:val="000000" w:themeColor="text1"/>
          <w:sz w:val="22"/>
          <w:szCs w:val="22"/>
        </w:rPr>
        <w:t>6</w:t>
      </w:r>
      <w:r w:rsidRPr="00AC48F4">
        <w:rPr>
          <w:color w:val="000000" w:themeColor="text1"/>
          <w:sz w:val="22"/>
          <w:szCs w:val="22"/>
        </w:rPr>
        <w:tab/>
        <w:t>T</w:t>
      </w:r>
      <w:r w:rsidR="00983384" w:rsidRPr="00AC48F4">
        <w:rPr>
          <w:color w:val="000000" w:themeColor="text1"/>
          <w:sz w:val="22"/>
          <w:szCs w:val="22"/>
        </w:rPr>
        <w:t>he Producer</w:t>
      </w:r>
      <w:r w:rsidR="00EA2C07" w:rsidRPr="00AC48F4">
        <w:rPr>
          <w:color w:val="000000" w:themeColor="text1"/>
          <w:sz w:val="22"/>
          <w:szCs w:val="22"/>
        </w:rPr>
        <w:t>,</w:t>
      </w:r>
      <w:r w:rsidR="00983384" w:rsidRPr="00AC48F4">
        <w:rPr>
          <w:color w:val="000000" w:themeColor="text1"/>
          <w:sz w:val="22"/>
          <w:szCs w:val="22"/>
        </w:rPr>
        <w:t xml:space="preserve"> Handler </w:t>
      </w:r>
      <w:r w:rsidR="00EA2C07" w:rsidRPr="00AC48F4">
        <w:rPr>
          <w:color w:val="000000" w:themeColor="text1"/>
          <w:sz w:val="22"/>
          <w:szCs w:val="22"/>
        </w:rPr>
        <w:t xml:space="preserve">and Retailer </w:t>
      </w:r>
      <w:r w:rsidR="00983384" w:rsidRPr="00AC48F4">
        <w:rPr>
          <w:color w:val="000000" w:themeColor="text1"/>
          <w:sz w:val="22"/>
          <w:szCs w:val="22"/>
        </w:rPr>
        <w:t>sh</w:t>
      </w:r>
      <w:r w:rsidR="006D3E70" w:rsidRPr="00AC48F4">
        <w:rPr>
          <w:color w:val="000000" w:themeColor="text1"/>
          <w:sz w:val="22"/>
          <w:szCs w:val="22"/>
        </w:rPr>
        <w:t xml:space="preserve">all provide </w:t>
      </w:r>
      <w:r w:rsidR="00E1454F" w:rsidRPr="00AC48F4">
        <w:rPr>
          <w:color w:val="000000" w:themeColor="text1"/>
          <w:sz w:val="22"/>
          <w:szCs w:val="22"/>
        </w:rPr>
        <w:t xml:space="preserve">transparency around the </w:t>
      </w:r>
      <w:r w:rsidR="006D3E70" w:rsidRPr="00AC48F4">
        <w:rPr>
          <w:color w:val="000000" w:themeColor="text1"/>
          <w:sz w:val="22"/>
          <w:szCs w:val="22"/>
        </w:rPr>
        <w:t>following information</w:t>
      </w:r>
      <w:r w:rsidR="00E1454F" w:rsidRPr="00AC48F4">
        <w:rPr>
          <w:color w:val="000000" w:themeColor="text1"/>
          <w:sz w:val="22"/>
          <w:szCs w:val="22"/>
        </w:rPr>
        <w:t xml:space="preserve"> for diamonds sold, whether Certified or not</w:t>
      </w:r>
      <w:r w:rsidR="00983384" w:rsidRPr="00AC48F4">
        <w:rPr>
          <w:color w:val="000000" w:themeColor="text1"/>
          <w:sz w:val="22"/>
          <w:szCs w:val="22"/>
        </w:rPr>
        <w:t>:</w:t>
      </w:r>
    </w:p>
    <w:p w14:paraId="5DEF9D1B" w14:textId="77777777" w:rsidR="00CE1340" w:rsidRPr="00AC48F4" w:rsidRDefault="000A3BF6" w:rsidP="00CE1340">
      <w:pPr>
        <w:spacing w:after="120" w:line="276" w:lineRule="auto"/>
        <w:ind w:left="1267" w:hanging="360"/>
        <w:jc w:val="both"/>
        <w:rPr>
          <w:color w:val="000000" w:themeColor="text1"/>
          <w:sz w:val="22"/>
          <w:szCs w:val="22"/>
        </w:rPr>
      </w:pPr>
      <w:r w:rsidRPr="00AC48F4">
        <w:rPr>
          <w:color w:val="000000" w:themeColor="text1"/>
          <w:sz w:val="22"/>
          <w:szCs w:val="22"/>
        </w:rPr>
        <w:t>a</w:t>
      </w:r>
      <w:r w:rsidR="007960C1" w:rsidRPr="00AC48F4">
        <w:rPr>
          <w:color w:val="000000" w:themeColor="text1"/>
          <w:sz w:val="22"/>
          <w:szCs w:val="22"/>
        </w:rPr>
        <w:t>.</w:t>
      </w:r>
      <w:r w:rsidR="007960C1" w:rsidRPr="00AC48F4">
        <w:rPr>
          <w:color w:val="000000" w:themeColor="text1"/>
          <w:sz w:val="22"/>
          <w:szCs w:val="22"/>
        </w:rPr>
        <w:tab/>
      </w:r>
      <w:r w:rsidR="00CE1340" w:rsidRPr="00AC48F4">
        <w:rPr>
          <w:color w:val="000000" w:themeColor="text1"/>
          <w:sz w:val="22"/>
          <w:szCs w:val="22"/>
        </w:rPr>
        <w:t>Identify whether the diamond is rough or cut;</w:t>
      </w:r>
    </w:p>
    <w:p w14:paraId="61A7434E" w14:textId="5A2194DF" w:rsidR="00CE1340" w:rsidRPr="00AC48F4" w:rsidRDefault="00CE1340" w:rsidP="00CE1340">
      <w:pPr>
        <w:spacing w:after="120" w:line="276" w:lineRule="auto"/>
        <w:ind w:left="1267" w:hanging="360"/>
        <w:jc w:val="both"/>
        <w:rPr>
          <w:color w:val="000000" w:themeColor="text1"/>
          <w:sz w:val="22"/>
          <w:szCs w:val="22"/>
        </w:rPr>
      </w:pPr>
      <w:r w:rsidRPr="00AC48F4">
        <w:rPr>
          <w:color w:val="000000" w:themeColor="text1"/>
          <w:sz w:val="22"/>
          <w:szCs w:val="22"/>
        </w:rPr>
        <w:t>b.</w:t>
      </w:r>
      <w:r w:rsidRPr="00AC48F4">
        <w:rPr>
          <w:color w:val="000000" w:themeColor="text1"/>
          <w:sz w:val="22"/>
          <w:szCs w:val="22"/>
        </w:rPr>
        <w:tab/>
      </w:r>
      <w:r w:rsidR="00983384" w:rsidRPr="00AC48F4">
        <w:rPr>
          <w:color w:val="000000" w:themeColor="text1"/>
          <w:sz w:val="22"/>
          <w:szCs w:val="22"/>
        </w:rPr>
        <w:t>Identify t</w:t>
      </w:r>
      <w:r w:rsidR="00436F2C" w:rsidRPr="00AC48F4">
        <w:rPr>
          <w:color w:val="000000" w:themeColor="text1"/>
          <w:sz w:val="22"/>
          <w:szCs w:val="22"/>
        </w:rPr>
        <w:t xml:space="preserve">reated diamonds as </w:t>
      </w:r>
      <w:r w:rsidR="00983384" w:rsidRPr="00AC48F4">
        <w:rPr>
          <w:color w:val="000000" w:themeColor="text1"/>
          <w:sz w:val="22"/>
          <w:szCs w:val="22"/>
        </w:rPr>
        <w:t>“</w:t>
      </w:r>
      <w:r w:rsidR="00436F2C" w:rsidRPr="00AC48F4">
        <w:rPr>
          <w:color w:val="000000" w:themeColor="text1"/>
          <w:sz w:val="22"/>
          <w:szCs w:val="22"/>
        </w:rPr>
        <w:t>treated</w:t>
      </w:r>
      <w:r w:rsidR="00983384" w:rsidRPr="00AC48F4">
        <w:rPr>
          <w:color w:val="000000" w:themeColor="text1"/>
          <w:sz w:val="22"/>
          <w:szCs w:val="22"/>
        </w:rPr>
        <w:t>”</w:t>
      </w:r>
      <w:r w:rsidR="00436F2C" w:rsidRPr="00AC48F4">
        <w:rPr>
          <w:color w:val="000000" w:themeColor="text1"/>
          <w:sz w:val="22"/>
          <w:szCs w:val="22"/>
        </w:rPr>
        <w:t xml:space="preserve"> or </w:t>
      </w:r>
      <w:r w:rsidR="00983384" w:rsidRPr="00AC48F4">
        <w:rPr>
          <w:color w:val="000000" w:themeColor="text1"/>
          <w:sz w:val="22"/>
          <w:szCs w:val="22"/>
        </w:rPr>
        <w:t>with a more specific description of the type of treatment applied</w:t>
      </w:r>
      <w:r w:rsidR="00E1454F" w:rsidRPr="00AC48F4">
        <w:rPr>
          <w:color w:val="000000" w:themeColor="text1"/>
          <w:sz w:val="22"/>
          <w:szCs w:val="22"/>
        </w:rPr>
        <w:t>;</w:t>
      </w:r>
    </w:p>
    <w:p w14:paraId="133104FE" w14:textId="54DD778C" w:rsidR="00983384" w:rsidRPr="00AC48F4" w:rsidRDefault="00CE1340" w:rsidP="00CE1340">
      <w:pPr>
        <w:spacing w:after="120" w:line="276" w:lineRule="auto"/>
        <w:ind w:left="1267" w:hanging="360"/>
        <w:jc w:val="both"/>
        <w:rPr>
          <w:color w:val="000000" w:themeColor="text1"/>
        </w:rPr>
      </w:pPr>
      <w:r w:rsidRPr="00AC48F4">
        <w:rPr>
          <w:color w:val="000000" w:themeColor="text1"/>
          <w:sz w:val="22"/>
          <w:szCs w:val="22"/>
        </w:rPr>
        <w:t>c.</w:t>
      </w:r>
      <w:r w:rsidRPr="00AC48F4">
        <w:rPr>
          <w:color w:val="000000" w:themeColor="text1"/>
          <w:sz w:val="22"/>
          <w:szCs w:val="22"/>
        </w:rPr>
        <w:tab/>
      </w:r>
      <w:r w:rsidR="00E1454F" w:rsidRPr="00AC48F4">
        <w:rPr>
          <w:color w:val="000000" w:themeColor="text1"/>
          <w:sz w:val="22"/>
          <w:szCs w:val="22"/>
        </w:rPr>
        <w:t xml:space="preserve">Identify </w:t>
      </w:r>
      <w:r w:rsidR="00751904" w:rsidRPr="00AC48F4">
        <w:rPr>
          <w:color w:val="000000" w:themeColor="text1"/>
          <w:sz w:val="22"/>
          <w:szCs w:val="22"/>
        </w:rPr>
        <w:t>composite</w:t>
      </w:r>
      <w:r w:rsidR="00E1454F" w:rsidRPr="00AC48F4">
        <w:rPr>
          <w:color w:val="000000" w:themeColor="text1"/>
          <w:sz w:val="22"/>
          <w:szCs w:val="22"/>
        </w:rPr>
        <w:t xml:space="preserve"> diamonds </w:t>
      </w:r>
      <w:r w:rsidR="00751904" w:rsidRPr="00AC48F4">
        <w:rPr>
          <w:color w:val="000000" w:themeColor="text1"/>
          <w:sz w:val="22"/>
          <w:szCs w:val="22"/>
        </w:rPr>
        <w:t xml:space="preserve">that </w:t>
      </w:r>
      <w:r w:rsidR="00E1454F" w:rsidRPr="00AC48F4">
        <w:rPr>
          <w:color w:val="000000" w:themeColor="text1"/>
          <w:sz w:val="22"/>
          <w:szCs w:val="22"/>
        </w:rPr>
        <w:t>are assembled or constructed from two or more parts</w:t>
      </w:r>
      <w:r w:rsidR="00751904" w:rsidRPr="00AC48F4">
        <w:rPr>
          <w:color w:val="000000" w:themeColor="text1"/>
          <w:sz w:val="22"/>
          <w:szCs w:val="22"/>
        </w:rPr>
        <w:t xml:space="preserve">, </w:t>
      </w:r>
      <w:r w:rsidR="00E1454F" w:rsidRPr="00AC48F4">
        <w:rPr>
          <w:color w:val="000000" w:themeColor="text1"/>
          <w:sz w:val="22"/>
          <w:szCs w:val="22"/>
        </w:rPr>
        <w:t>along with the identity of the materials used;</w:t>
      </w:r>
      <w:r w:rsidR="000A3BF6" w:rsidRPr="00AC48F4">
        <w:rPr>
          <w:color w:val="000000" w:themeColor="text1"/>
          <w:sz w:val="22"/>
          <w:szCs w:val="22"/>
        </w:rPr>
        <w:t xml:space="preserve"> and</w:t>
      </w:r>
    </w:p>
    <w:p w14:paraId="7474F26F" w14:textId="6736FCBE" w:rsidR="00983384" w:rsidRPr="00AC48F4" w:rsidRDefault="00CE1340" w:rsidP="00FF66D4">
      <w:pPr>
        <w:spacing w:after="120" w:line="276" w:lineRule="auto"/>
        <w:ind w:left="1267" w:hanging="360"/>
        <w:rPr>
          <w:color w:val="000000" w:themeColor="text1"/>
          <w:sz w:val="22"/>
          <w:szCs w:val="22"/>
        </w:rPr>
      </w:pPr>
      <w:r w:rsidRPr="00AC48F4">
        <w:rPr>
          <w:color w:val="000000" w:themeColor="text1"/>
          <w:sz w:val="22"/>
          <w:szCs w:val="22"/>
        </w:rPr>
        <w:t>d.</w:t>
      </w:r>
      <w:r w:rsidR="007960C1" w:rsidRPr="00AC48F4">
        <w:rPr>
          <w:color w:val="000000" w:themeColor="text1"/>
          <w:sz w:val="22"/>
          <w:szCs w:val="22"/>
        </w:rPr>
        <w:tab/>
      </w:r>
      <w:r w:rsidR="00E1454F" w:rsidRPr="00AC48F4">
        <w:rPr>
          <w:color w:val="000000" w:themeColor="text1"/>
          <w:sz w:val="22"/>
          <w:szCs w:val="22"/>
        </w:rPr>
        <w:t xml:space="preserve">Identify </w:t>
      </w:r>
      <w:r w:rsidR="00751904" w:rsidRPr="00AC48F4">
        <w:rPr>
          <w:color w:val="000000" w:themeColor="text1"/>
          <w:sz w:val="22"/>
          <w:szCs w:val="22"/>
        </w:rPr>
        <w:t>reconstructed diamonds</w:t>
      </w:r>
      <w:r w:rsidR="000A3BF6" w:rsidRPr="00AC48F4">
        <w:rPr>
          <w:color w:val="000000" w:themeColor="text1"/>
          <w:sz w:val="22"/>
          <w:szCs w:val="22"/>
        </w:rPr>
        <w:t>.</w:t>
      </w:r>
    </w:p>
    <w:p w14:paraId="76DB39D8" w14:textId="77777777" w:rsidR="00BA71A1" w:rsidRPr="00AC48F4" w:rsidRDefault="00BA71A1" w:rsidP="00F05B1B">
      <w:pPr>
        <w:spacing w:after="120" w:line="276" w:lineRule="auto"/>
        <w:ind w:left="900" w:hanging="7"/>
        <w:rPr>
          <w:color w:val="000000" w:themeColor="text1"/>
          <w:sz w:val="22"/>
          <w:szCs w:val="22"/>
        </w:rPr>
      </w:pPr>
      <w:r w:rsidRPr="00AC48F4">
        <w:rPr>
          <w:color w:val="000000" w:themeColor="text1"/>
          <w:sz w:val="22"/>
          <w:szCs w:val="22"/>
        </w:rPr>
        <w:t xml:space="preserve">NOTE:  A treated diamond is a diamond that has undergone an extra process or set of processes to improve clarity, alter color, or for another purpose (e.g., irradiation, laser drilling, fracture filling, HPHT, annealing, coatings). A composite diamond contains two or more diamonds fused together, usually in a jewelry setting. </w:t>
      </w:r>
    </w:p>
    <w:p w14:paraId="622A9137" w14:textId="69510985" w:rsidR="00846FC7" w:rsidRPr="00AC48F4" w:rsidRDefault="00846FC7" w:rsidP="007737A5">
      <w:pPr>
        <w:snapToGrid w:val="0"/>
        <w:spacing w:before="240" w:after="120" w:line="276" w:lineRule="auto"/>
        <w:ind w:left="907" w:hanging="907"/>
        <w:jc w:val="both"/>
        <w:rPr>
          <w:color w:val="000000" w:themeColor="text1"/>
          <w:sz w:val="22"/>
          <w:szCs w:val="22"/>
          <w:lang w:eastAsia="ja-JP"/>
        </w:rPr>
      </w:pPr>
      <w:r w:rsidRPr="00AC48F4">
        <w:rPr>
          <w:color w:val="000000" w:themeColor="text1"/>
          <w:sz w:val="22"/>
          <w:szCs w:val="22"/>
          <w:lang w:eastAsia="ja-JP"/>
        </w:rPr>
        <w:t>6.1.1.</w:t>
      </w:r>
      <w:r w:rsidR="00F05B1B" w:rsidRPr="00AC48F4">
        <w:rPr>
          <w:color w:val="000000" w:themeColor="text1"/>
          <w:sz w:val="22"/>
          <w:szCs w:val="22"/>
          <w:lang w:eastAsia="ja-JP"/>
        </w:rPr>
        <w:t>7</w:t>
      </w:r>
      <w:r w:rsidRPr="00AC48F4">
        <w:rPr>
          <w:color w:val="000000" w:themeColor="text1"/>
          <w:sz w:val="22"/>
          <w:szCs w:val="22"/>
          <w:lang w:eastAsia="ja-JP"/>
        </w:rPr>
        <w:tab/>
        <w:t>In the event that the Producer</w:t>
      </w:r>
      <w:r w:rsidR="00EA2C07" w:rsidRPr="00AC48F4">
        <w:rPr>
          <w:color w:val="000000" w:themeColor="text1"/>
          <w:sz w:val="22"/>
          <w:szCs w:val="22"/>
          <w:lang w:eastAsia="ja-JP"/>
        </w:rPr>
        <w:t xml:space="preserve">, </w:t>
      </w:r>
      <w:r w:rsidRPr="00AC48F4">
        <w:rPr>
          <w:color w:val="000000" w:themeColor="text1"/>
          <w:sz w:val="22"/>
          <w:szCs w:val="22"/>
          <w:lang w:eastAsia="ja-JP"/>
        </w:rPr>
        <w:t>Handler</w:t>
      </w:r>
      <w:r w:rsidR="00EA2C07" w:rsidRPr="00AC48F4">
        <w:rPr>
          <w:color w:val="000000" w:themeColor="text1"/>
          <w:sz w:val="22"/>
          <w:szCs w:val="22"/>
          <w:lang w:eastAsia="ja-JP"/>
        </w:rPr>
        <w:t xml:space="preserve"> or Retailer</w:t>
      </w:r>
      <w:r w:rsidRPr="00AC48F4">
        <w:rPr>
          <w:color w:val="000000" w:themeColor="text1"/>
          <w:sz w:val="22"/>
          <w:szCs w:val="22"/>
          <w:lang w:eastAsia="ja-JP"/>
        </w:rPr>
        <w:t xml:space="preserve"> is handling a mix of Certified Diamonds and non-certified diamonds</w:t>
      </w:r>
      <w:r w:rsidR="007737A5" w:rsidRPr="00AC48F4">
        <w:rPr>
          <w:color w:val="000000" w:themeColor="text1"/>
          <w:sz w:val="22"/>
          <w:szCs w:val="22"/>
          <w:lang w:eastAsia="ja-JP"/>
        </w:rPr>
        <w:t xml:space="preserve">, </w:t>
      </w:r>
      <w:r w:rsidRPr="00AC48F4">
        <w:rPr>
          <w:color w:val="000000" w:themeColor="text1"/>
          <w:sz w:val="22"/>
          <w:szCs w:val="22"/>
          <w:lang w:eastAsia="ja-JP"/>
        </w:rPr>
        <w:t>any c</w:t>
      </w:r>
      <w:r w:rsidR="007737A5" w:rsidRPr="00AC48F4">
        <w:rPr>
          <w:color w:val="000000" w:themeColor="text1"/>
          <w:sz w:val="22"/>
          <w:szCs w:val="22"/>
          <w:lang w:eastAsia="ja-JP"/>
        </w:rPr>
        <w:t>ommunications</w:t>
      </w:r>
      <w:r w:rsidRPr="00AC48F4">
        <w:rPr>
          <w:color w:val="000000" w:themeColor="text1"/>
          <w:sz w:val="22"/>
          <w:szCs w:val="22"/>
          <w:lang w:eastAsia="ja-JP"/>
        </w:rPr>
        <w:t xml:space="preserve"> regarding certification under this Standard shall only apply to those stones that have been certified, and shall not imply that any non-certified stones are certified. </w:t>
      </w:r>
    </w:p>
    <w:p w14:paraId="48109ADA" w14:textId="773FDF45" w:rsidR="00AD745C" w:rsidRPr="00AC48F4" w:rsidRDefault="00422043" w:rsidP="00AD745C">
      <w:pPr>
        <w:pStyle w:val="Heading4"/>
        <w:numPr>
          <w:ilvl w:val="0"/>
          <w:numId w:val="0"/>
        </w:numPr>
        <w:tabs>
          <w:tab w:val="left" w:pos="900"/>
        </w:tabs>
        <w:snapToGrid w:val="0"/>
        <w:spacing w:before="240" w:line="276" w:lineRule="auto"/>
        <w:rPr>
          <w:b/>
          <w:bCs w:val="0"/>
          <w:color w:val="000000" w:themeColor="text1"/>
        </w:rPr>
      </w:pPr>
      <w:r w:rsidRPr="00AC48F4">
        <w:rPr>
          <w:b/>
          <w:bCs w:val="0"/>
          <w:color w:val="000000" w:themeColor="text1"/>
        </w:rPr>
        <w:t>6.1.2.</w:t>
      </w:r>
      <w:r w:rsidRPr="00AC48F4">
        <w:rPr>
          <w:b/>
          <w:bCs w:val="0"/>
          <w:color w:val="000000" w:themeColor="text1"/>
        </w:rPr>
        <w:tab/>
      </w:r>
      <w:r w:rsidR="001C2192" w:rsidRPr="00AC48F4">
        <w:rPr>
          <w:b/>
          <w:bCs w:val="0"/>
          <w:color w:val="000000" w:themeColor="text1"/>
        </w:rPr>
        <w:t xml:space="preserve">Allowed </w:t>
      </w:r>
      <w:r w:rsidRPr="00AC48F4">
        <w:rPr>
          <w:b/>
          <w:bCs w:val="0"/>
          <w:color w:val="000000" w:themeColor="text1"/>
        </w:rPr>
        <w:t>Claim</w:t>
      </w:r>
      <w:r w:rsidR="001C2192" w:rsidRPr="00AC48F4">
        <w:rPr>
          <w:b/>
          <w:bCs w:val="0"/>
          <w:color w:val="000000" w:themeColor="text1"/>
        </w:rPr>
        <w:t>s</w:t>
      </w:r>
      <w:r w:rsidRPr="00AC48F4">
        <w:rPr>
          <w:b/>
          <w:bCs w:val="0"/>
          <w:color w:val="000000" w:themeColor="text1"/>
        </w:rPr>
        <w:t xml:space="preserve"> </w:t>
      </w:r>
      <w:r w:rsidR="004729B8" w:rsidRPr="00AC48F4">
        <w:rPr>
          <w:b/>
          <w:bCs w:val="0"/>
          <w:color w:val="000000" w:themeColor="text1"/>
        </w:rPr>
        <w:t>and Required Disclosures</w:t>
      </w:r>
    </w:p>
    <w:p w14:paraId="749543D3" w14:textId="01ABBAB5" w:rsidR="00DC29BF" w:rsidRPr="00AC48F4" w:rsidRDefault="0013592D" w:rsidP="00F73DCA">
      <w:pPr>
        <w:spacing w:before="240" w:after="120" w:line="276" w:lineRule="auto"/>
        <w:ind w:left="900" w:hanging="900"/>
        <w:jc w:val="both"/>
        <w:rPr>
          <w:color w:val="000000" w:themeColor="text1"/>
          <w:sz w:val="22"/>
          <w:szCs w:val="22"/>
        </w:rPr>
      </w:pPr>
      <w:r w:rsidRPr="00AC48F4">
        <w:rPr>
          <w:color w:val="000000" w:themeColor="text1"/>
          <w:sz w:val="22"/>
          <w:szCs w:val="22"/>
        </w:rPr>
        <w:t>6</w:t>
      </w:r>
      <w:r w:rsidR="008E3855" w:rsidRPr="00AC48F4">
        <w:rPr>
          <w:color w:val="000000" w:themeColor="text1"/>
          <w:sz w:val="22"/>
          <w:szCs w:val="22"/>
        </w:rPr>
        <w:t>.</w:t>
      </w:r>
      <w:r w:rsidR="00C76A16" w:rsidRPr="00AC48F4">
        <w:rPr>
          <w:color w:val="000000" w:themeColor="text1"/>
          <w:sz w:val="22"/>
          <w:szCs w:val="22"/>
        </w:rPr>
        <w:t>1</w:t>
      </w:r>
      <w:r w:rsidR="008E3855" w:rsidRPr="00AC48F4">
        <w:rPr>
          <w:color w:val="000000" w:themeColor="text1"/>
          <w:sz w:val="22"/>
          <w:szCs w:val="22"/>
        </w:rPr>
        <w:t>.</w:t>
      </w:r>
      <w:r w:rsidR="00C76A16" w:rsidRPr="00AC48F4">
        <w:rPr>
          <w:color w:val="000000" w:themeColor="text1"/>
          <w:sz w:val="22"/>
          <w:szCs w:val="22"/>
        </w:rPr>
        <w:t>2</w:t>
      </w:r>
      <w:r w:rsidR="008E3855" w:rsidRPr="00AC48F4">
        <w:rPr>
          <w:color w:val="000000" w:themeColor="text1"/>
          <w:sz w:val="22"/>
          <w:szCs w:val="22"/>
        </w:rPr>
        <w:t>.</w:t>
      </w:r>
      <w:r w:rsidR="00422043" w:rsidRPr="00AC48F4">
        <w:rPr>
          <w:color w:val="000000" w:themeColor="text1"/>
          <w:sz w:val="22"/>
          <w:szCs w:val="22"/>
        </w:rPr>
        <w:t>1</w:t>
      </w:r>
      <w:r w:rsidR="00190769" w:rsidRPr="00AC48F4">
        <w:rPr>
          <w:color w:val="000000" w:themeColor="text1"/>
          <w:sz w:val="22"/>
          <w:szCs w:val="22"/>
        </w:rPr>
        <w:t>*</w:t>
      </w:r>
      <w:r w:rsidR="008E3855" w:rsidRPr="00AC48F4">
        <w:rPr>
          <w:color w:val="000000" w:themeColor="text1"/>
          <w:sz w:val="22"/>
          <w:szCs w:val="22"/>
        </w:rPr>
        <w:tab/>
        <w:t xml:space="preserve">The Producer whose </w:t>
      </w:r>
      <w:r w:rsidR="0064327E" w:rsidRPr="00AC48F4">
        <w:rPr>
          <w:color w:val="000000" w:themeColor="text1"/>
          <w:sz w:val="22"/>
          <w:szCs w:val="22"/>
        </w:rPr>
        <w:t>diamonds</w:t>
      </w:r>
      <w:r w:rsidR="008E3855" w:rsidRPr="00AC48F4">
        <w:rPr>
          <w:color w:val="000000" w:themeColor="text1"/>
          <w:sz w:val="22"/>
          <w:szCs w:val="22"/>
        </w:rPr>
        <w:t xml:space="preserve"> achieve certification under this Standard </w:t>
      </w:r>
      <w:r w:rsidR="006F43F5" w:rsidRPr="00AC48F4">
        <w:rPr>
          <w:color w:val="000000" w:themeColor="text1"/>
          <w:sz w:val="22"/>
          <w:szCs w:val="22"/>
        </w:rPr>
        <w:t>may</w:t>
      </w:r>
      <w:r w:rsidR="008E3855" w:rsidRPr="00AC48F4">
        <w:rPr>
          <w:color w:val="000000" w:themeColor="text1"/>
          <w:sz w:val="22"/>
          <w:szCs w:val="22"/>
        </w:rPr>
        <w:t xml:space="preserve"> make the following claims, </w:t>
      </w:r>
      <w:r w:rsidR="00E11FCD" w:rsidRPr="00AC48F4">
        <w:rPr>
          <w:color w:val="000000" w:themeColor="text1"/>
          <w:sz w:val="22"/>
          <w:szCs w:val="22"/>
        </w:rPr>
        <w:t xml:space="preserve">consistent with Section 6.1.1 and </w:t>
      </w:r>
      <w:r w:rsidR="008E3855" w:rsidRPr="00AC48F4">
        <w:rPr>
          <w:color w:val="000000" w:themeColor="text1"/>
          <w:sz w:val="22"/>
          <w:szCs w:val="22"/>
        </w:rPr>
        <w:t>based on</w:t>
      </w:r>
      <w:r w:rsidR="00E11FCD" w:rsidRPr="00AC48F4">
        <w:rPr>
          <w:color w:val="000000" w:themeColor="text1"/>
          <w:sz w:val="22"/>
          <w:szCs w:val="22"/>
        </w:rPr>
        <w:t xml:space="preserve"> </w:t>
      </w:r>
      <w:r w:rsidR="008E3855" w:rsidRPr="00AC48F4">
        <w:rPr>
          <w:color w:val="000000" w:themeColor="text1"/>
          <w:sz w:val="22"/>
          <w:szCs w:val="22"/>
        </w:rPr>
        <w:t xml:space="preserve">meeting the </w:t>
      </w:r>
      <w:r w:rsidR="00E11FCD" w:rsidRPr="00AC48F4">
        <w:rPr>
          <w:color w:val="000000" w:themeColor="text1"/>
          <w:sz w:val="22"/>
          <w:szCs w:val="22"/>
        </w:rPr>
        <w:t>following</w:t>
      </w:r>
      <w:r w:rsidR="008E3855" w:rsidRPr="00AC48F4">
        <w:rPr>
          <w:color w:val="000000" w:themeColor="text1"/>
          <w:sz w:val="22"/>
          <w:szCs w:val="22"/>
        </w:rPr>
        <w:t xml:space="preserve"> conditions</w:t>
      </w:r>
      <w:r w:rsidR="00DC29BF" w:rsidRPr="00AC48F4">
        <w:rPr>
          <w:color w:val="000000" w:themeColor="text1"/>
          <w:sz w:val="22"/>
          <w:szCs w:val="22"/>
        </w:rPr>
        <w:t>:</w:t>
      </w:r>
    </w:p>
    <w:p w14:paraId="0204419B" w14:textId="15CB4360" w:rsidR="008F4E5B" w:rsidRPr="00AC48F4" w:rsidRDefault="008F4E5B" w:rsidP="008F4E5B">
      <w:pPr>
        <w:spacing w:before="240" w:after="120" w:line="276" w:lineRule="auto"/>
        <w:ind w:left="907"/>
        <w:jc w:val="both"/>
        <w:rPr>
          <w:color w:val="000000" w:themeColor="text1"/>
          <w:sz w:val="22"/>
          <w:szCs w:val="22"/>
        </w:rPr>
      </w:pPr>
      <w:r w:rsidRPr="00AC48F4">
        <w:rPr>
          <w:color w:val="000000" w:themeColor="text1"/>
          <w:sz w:val="22"/>
          <w:szCs w:val="22"/>
        </w:rPr>
        <w:t xml:space="preserve">a. Certified Climate Neutral </w:t>
      </w:r>
    </w:p>
    <w:p w14:paraId="78557ABF" w14:textId="1C8AE6CF" w:rsidR="008F4E5B" w:rsidRPr="00AC48F4" w:rsidRDefault="008F4E5B" w:rsidP="008F4E5B">
      <w:pPr>
        <w:spacing w:after="120" w:line="276" w:lineRule="auto"/>
        <w:ind w:left="1800" w:hanging="360"/>
        <w:jc w:val="both"/>
        <w:rPr>
          <w:color w:val="000000" w:themeColor="text1"/>
          <w:sz w:val="22"/>
          <w:szCs w:val="22"/>
        </w:rPr>
      </w:pPr>
      <w:r w:rsidRPr="00AC48F4">
        <w:rPr>
          <w:color w:val="000000" w:themeColor="text1"/>
          <w:sz w:val="22"/>
          <w:szCs w:val="22"/>
        </w:rPr>
        <w:t xml:space="preserve">1) </w:t>
      </w:r>
      <w:r w:rsidRPr="00AC48F4">
        <w:rPr>
          <w:color w:val="000000" w:themeColor="text1"/>
          <w:sz w:val="22"/>
          <w:szCs w:val="22"/>
        </w:rPr>
        <w:tab/>
        <w:t xml:space="preserve">Achieves </w:t>
      </w:r>
      <w:r w:rsidR="00910A27" w:rsidRPr="00AC48F4">
        <w:rPr>
          <w:color w:val="000000" w:themeColor="text1"/>
          <w:sz w:val="22"/>
          <w:szCs w:val="22"/>
        </w:rPr>
        <w:t>c</w:t>
      </w:r>
      <w:r w:rsidRPr="00AC48F4">
        <w:rPr>
          <w:color w:val="000000" w:themeColor="text1"/>
          <w:sz w:val="22"/>
          <w:szCs w:val="22"/>
        </w:rPr>
        <w:t xml:space="preserve">limate </w:t>
      </w:r>
      <w:r w:rsidR="00910A27" w:rsidRPr="00AC48F4">
        <w:rPr>
          <w:color w:val="000000" w:themeColor="text1"/>
          <w:sz w:val="22"/>
          <w:szCs w:val="22"/>
        </w:rPr>
        <w:t>n</w:t>
      </w:r>
      <w:r w:rsidRPr="00AC48F4">
        <w:rPr>
          <w:color w:val="000000" w:themeColor="text1"/>
          <w:sz w:val="22"/>
          <w:szCs w:val="22"/>
        </w:rPr>
        <w:t>eutral</w:t>
      </w:r>
      <w:r w:rsidR="00910A27" w:rsidRPr="00AC48F4">
        <w:rPr>
          <w:color w:val="000000" w:themeColor="text1"/>
          <w:sz w:val="22"/>
          <w:szCs w:val="22"/>
        </w:rPr>
        <w:t>ity</w:t>
      </w:r>
      <w:r w:rsidRPr="00AC48F4">
        <w:rPr>
          <w:color w:val="000000" w:themeColor="text1"/>
          <w:sz w:val="22"/>
          <w:szCs w:val="22"/>
        </w:rPr>
        <w:t xml:space="preserve"> for the </w:t>
      </w:r>
      <w:r w:rsidR="00910A27" w:rsidRPr="00AC48F4">
        <w:rPr>
          <w:color w:val="000000" w:themeColor="text1"/>
          <w:sz w:val="22"/>
          <w:szCs w:val="22"/>
        </w:rPr>
        <w:t xml:space="preserve">entire </w:t>
      </w:r>
      <w:r w:rsidRPr="00AC48F4">
        <w:rPr>
          <w:color w:val="000000" w:themeColor="text1"/>
          <w:sz w:val="22"/>
          <w:szCs w:val="22"/>
        </w:rPr>
        <w:t xml:space="preserve">annual </w:t>
      </w:r>
      <w:r w:rsidRPr="00AC48F4">
        <w:rPr>
          <w:bCs/>
          <w:color w:val="000000" w:themeColor="text1"/>
          <w:sz w:val="22"/>
          <w:szCs w:val="22"/>
        </w:rPr>
        <w:t xml:space="preserve">radiative forcing </w:t>
      </w:r>
      <w:r w:rsidRPr="00AC48F4">
        <w:rPr>
          <w:color w:val="000000" w:themeColor="text1"/>
          <w:sz w:val="22"/>
          <w:szCs w:val="22"/>
        </w:rPr>
        <w:t xml:space="preserve">footprint. </w:t>
      </w:r>
    </w:p>
    <w:p w14:paraId="0252EE60" w14:textId="374B2D23" w:rsidR="008F4E5B" w:rsidRPr="00AC48F4" w:rsidRDefault="008F4E5B" w:rsidP="008F4E5B">
      <w:pPr>
        <w:spacing w:after="120" w:line="276" w:lineRule="auto"/>
        <w:ind w:left="1800" w:hanging="360"/>
        <w:jc w:val="both"/>
        <w:rPr>
          <w:color w:val="000000" w:themeColor="text1"/>
          <w:sz w:val="22"/>
          <w:szCs w:val="22"/>
        </w:rPr>
      </w:pPr>
      <w:r w:rsidRPr="00AC48F4">
        <w:rPr>
          <w:color w:val="000000" w:themeColor="text1"/>
          <w:sz w:val="22"/>
          <w:szCs w:val="22"/>
        </w:rPr>
        <w:t>2)</w:t>
      </w:r>
      <w:r w:rsidRPr="00AC48F4">
        <w:rPr>
          <w:color w:val="000000" w:themeColor="text1"/>
          <w:sz w:val="22"/>
          <w:szCs w:val="22"/>
        </w:rPr>
        <w:tab/>
      </w:r>
      <w:r w:rsidR="00910A27" w:rsidRPr="00AC48F4">
        <w:rPr>
          <w:color w:val="000000" w:themeColor="text1"/>
          <w:sz w:val="22"/>
          <w:szCs w:val="22"/>
        </w:rPr>
        <w:t>Within five years of initial certification, a</w:t>
      </w:r>
      <w:r w:rsidRPr="00AC48F4">
        <w:rPr>
          <w:color w:val="000000" w:themeColor="text1"/>
          <w:sz w:val="22"/>
          <w:szCs w:val="22"/>
        </w:rPr>
        <w:t xml:space="preserve">chieves </w:t>
      </w:r>
      <w:r w:rsidR="00910A27" w:rsidRPr="00AC48F4">
        <w:rPr>
          <w:color w:val="000000" w:themeColor="text1"/>
          <w:sz w:val="22"/>
          <w:szCs w:val="22"/>
        </w:rPr>
        <w:t>c</w:t>
      </w:r>
      <w:r w:rsidRPr="00AC48F4">
        <w:rPr>
          <w:color w:val="000000" w:themeColor="text1"/>
          <w:sz w:val="22"/>
          <w:szCs w:val="22"/>
        </w:rPr>
        <w:t xml:space="preserve">limate </w:t>
      </w:r>
      <w:r w:rsidR="00910A27" w:rsidRPr="00AC48F4">
        <w:rPr>
          <w:color w:val="000000" w:themeColor="text1"/>
          <w:sz w:val="22"/>
          <w:szCs w:val="22"/>
        </w:rPr>
        <w:t>n</w:t>
      </w:r>
      <w:r w:rsidRPr="00AC48F4">
        <w:rPr>
          <w:color w:val="000000" w:themeColor="text1"/>
          <w:sz w:val="22"/>
          <w:szCs w:val="22"/>
        </w:rPr>
        <w:t>eutral</w:t>
      </w:r>
      <w:r w:rsidR="00910A27" w:rsidRPr="00AC48F4">
        <w:rPr>
          <w:color w:val="000000" w:themeColor="text1"/>
          <w:sz w:val="22"/>
          <w:szCs w:val="22"/>
        </w:rPr>
        <w:t xml:space="preserve">ity </w:t>
      </w:r>
      <w:r w:rsidRPr="00AC48F4">
        <w:rPr>
          <w:color w:val="000000" w:themeColor="text1"/>
          <w:sz w:val="22"/>
          <w:szCs w:val="22"/>
        </w:rPr>
        <w:t>for the</w:t>
      </w:r>
      <w:r w:rsidR="00B80F5E" w:rsidRPr="00AC48F4">
        <w:rPr>
          <w:color w:val="000000" w:themeColor="text1"/>
          <w:sz w:val="22"/>
          <w:szCs w:val="22"/>
        </w:rPr>
        <w:t xml:space="preserve"> </w:t>
      </w:r>
      <w:r w:rsidR="00910A27" w:rsidRPr="00AC48F4">
        <w:rPr>
          <w:color w:val="000000" w:themeColor="text1"/>
          <w:sz w:val="22"/>
          <w:szCs w:val="22"/>
        </w:rPr>
        <w:t xml:space="preserve">entire annual </w:t>
      </w:r>
      <w:r w:rsidR="00910A27" w:rsidRPr="00AC48F4">
        <w:rPr>
          <w:bCs/>
          <w:color w:val="000000" w:themeColor="text1"/>
          <w:sz w:val="22"/>
          <w:szCs w:val="22"/>
        </w:rPr>
        <w:t xml:space="preserve">radiative forcing </w:t>
      </w:r>
      <w:r w:rsidR="00910A27" w:rsidRPr="00AC48F4">
        <w:rPr>
          <w:color w:val="000000" w:themeColor="text1"/>
          <w:sz w:val="22"/>
          <w:szCs w:val="22"/>
        </w:rPr>
        <w:t xml:space="preserve">footprint plus the </w:t>
      </w:r>
      <w:r w:rsidR="00B80F5E" w:rsidRPr="00AC48F4">
        <w:rPr>
          <w:color w:val="000000" w:themeColor="text1"/>
          <w:sz w:val="22"/>
          <w:szCs w:val="22"/>
        </w:rPr>
        <w:t>accumulated</w:t>
      </w:r>
      <w:r w:rsidRPr="00AC48F4">
        <w:rPr>
          <w:color w:val="000000" w:themeColor="text1"/>
          <w:sz w:val="22"/>
          <w:szCs w:val="22"/>
        </w:rPr>
        <w:t xml:space="preserve"> legacy </w:t>
      </w:r>
      <w:r w:rsidRPr="00AC48F4">
        <w:rPr>
          <w:bCs/>
          <w:color w:val="000000" w:themeColor="text1"/>
          <w:sz w:val="22"/>
          <w:szCs w:val="22"/>
        </w:rPr>
        <w:t xml:space="preserve">radiative forcing </w:t>
      </w:r>
      <w:r w:rsidRPr="00AC48F4">
        <w:rPr>
          <w:color w:val="000000" w:themeColor="text1"/>
          <w:sz w:val="22"/>
          <w:szCs w:val="22"/>
        </w:rPr>
        <w:t xml:space="preserve">footprint </w:t>
      </w:r>
      <w:r w:rsidR="00910A27" w:rsidRPr="00AC48F4">
        <w:rPr>
          <w:color w:val="000000" w:themeColor="text1"/>
          <w:sz w:val="22"/>
          <w:szCs w:val="22"/>
        </w:rPr>
        <w:t>since the start of business operations.</w:t>
      </w:r>
    </w:p>
    <w:p w14:paraId="428F7C2B" w14:textId="263C5C22" w:rsidR="008F4E5B" w:rsidRPr="00AC48F4" w:rsidRDefault="008F4E5B" w:rsidP="008F4E5B">
      <w:pPr>
        <w:spacing w:after="120" w:line="276" w:lineRule="auto"/>
        <w:ind w:left="1440"/>
        <w:jc w:val="both"/>
        <w:rPr>
          <w:color w:val="000000" w:themeColor="text1"/>
          <w:sz w:val="22"/>
          <w:szCs w:val="22"/>
        </w:rPr>
      </w:pPr>
      <w:r w:rsidRPr="00AC48F4">
        <w:rPr>
          <w:color w:val="000000" w:themeColor="text1"/>
          <w:sz w:val="22"/>
          <w:szCs w:val="22"/>
        </w:rPr>
        <w:t>NOTE: This claim may be made if the stated conditions are met</w:t>
      </w:r>
      <w:r w:rsidR="00910A27" w:rsidRPr="00AC48F4">
        <w:rPr>
          <w:color w:val="000000" w:themeColor="text1"/>
          <w:sz w:val="22"/>
          <w:szCs w:val="22"/>
        </w:rPr>
        <w:t xml:space="preserve"> and certified</w:t>
      </w:r>
      <w:r w:rsidRPr="00AC48F4">
        <w:rPr>
          <w:color w:val="000000" w:themeColor="text1"/>
          <w:sz w:val="22"/>
          <w:szCs w:val="22"/>
        </w:rPr>
        <w:t xml:space="preserve">, </w:t>
      </w:r>
      <w:r w:rsidR="00910A27" w:rsidRPr="00AC48F4">
        <w:rPr>
          <w:color w:val="000000" w:themeColor="text1"/>
          <w:sz w:val="22"/>
          <w:szCs w:val="22"/>
        </w:rPr>
        <w:t xml:space="preserve">irrespective of </w:t>
      </w:r>
      <w:r w:rsidRPr="00AC48F4">
        <w:rPr>
          <w:color w:val="000000" w:themeColor="text1"/>
          <w:sz w:val="22"/>
          <w:szCs w:val="22"/>
        </w:rPr>
        <w:t xml:space="preserve">whether the diamond </w:t>
      </w:r>
      <w:r w:rsidR="00910A27" w:rsidRPr="00AC48F4">
        <w:rPr>
          <w:color w:val="000000" w:themeColor="text1"/>
          <w:sz w:val="22"/>
          <w:szCs w:val="22"/>
        </w:rPr>
        <w:t>has been certified to the broader requirements needed to make a Certified</w:t>
      </w:r>
      <w:r w:rsidRPr="00AC48F4">
        <w:rPr>
          <w:color w:val="000000" w:themeColor="text1"/>
          <w:sz w:val="22"/>
          <w:szCs w:val="22"/>
        </w:rPr>
        <w:t xml:space="preserve"> Responsibly Produced or </w:t>
      </w:r>
      <w:r w:rsidR="00910A27" w:rsidRPr="00AC48F4">
        <w:rPr>
          <w:color w:val="000000" w:themeColor="text1"/>
          <w:sz w:val="22"/>
          <w:szCs w:val="22"/>
        </w:rPr>
        <w:t xml:space="preserve">Certified </w:t>
      </w:r>
      <w:r w:rsidRPr="00AC48F4">
        <w:rPr>
          <w:color w:val="000000" w:themeColor="text1"/>
          <w:sz w:val="22"/>
          <w:szCs w:val="22"/>
        </w:rPr>
        <w:t>Sustainable</w:t>
      </w:r>
      <w:r w:rsidR="00910A27" w:rsidRPr="00AC48F4">
        <w:rPr>
          <w:color w:val="000000" w:themeColor="text1"/>
          <w:sz w:val="22"/>
          <w:szCs w:val="22"/>
        </w:rPr>
        <w:t xml:space="preserve"> claim</w:t>
      </w:r>
      <w:r w:rsidRPr="00AC48F4">
        <w:rPr>
          <w:color w:val="000000" w:themeColor="text1"/>
          <w:sz w:val="22"/>
          <w:szCs w:val="22"/>
        </w:rPr>
        <w:t>.</w:t>
      </w:r>
    </w:p>
    <w:p w14:paraId="354B475F" w14:textId="6C4633A9" w:rsidR="004E62DB" w:rsidRPr="00AC48F4" w:rsidRDefault="008F4E5B" w:rsidP="00B40F5E">
      <w:pPr>
        <w:spacing w:after="120" w:line="276" w:lineRule="auto"/>
        <w:ind w:left="907"/>
        <w:rPr>
          <w:color w:val="000000" w:themeColor="text1"/>
          <w:sz w:val="22"/>
          <w:szCs w:val="22"/>
        </w:rPr>
      </w:pPr>
      <w:r w:rsidRPr="00AC48F4">
        <w:rPr>
          <w:color w:val="000000" w:themeColor="text1"/>
          <w:sz w:val="22"/>
          <w:szCs w:val="22"/>
        </w:rPr>
        <w:t>b</w:t>
      </w:r>
      <w:r w:rsidR="004E62DB" w:rsidRPr="00AC48F4">
        <w:rPr>
          <w:color w:val="000000" w:themeColor="text1"/>
          <w:sz w:val="22"/>
          <w:szCs w:val="22"/>
        </w:rPr>
        <w:t xml:space="preserve">.  Certified Responsibly </w:t>
      </w:r>
      <w:r w:rsidRPr="00AC48F4">
        <w:rPr>
          <w:color w:val="000000" w:themeColor="text1"/>
          <w:sz w:val="22"/>
          <w:szCs w:val="22"/>
        </w:rPr>
        <w:t>Produced</w:t>
      </w:r>
      <w:r w:rsidR="004E62DB" w:rsidRPr="00AC48F4">
        <w:rPr>
          <w:color w:val="000000" w:themeColor="text1"/>
          <w:sz w:val="22"/>
          <w:szCs w:val="22"/>
        </w:rPr>
        <w:t xml:space="preserve"> Diamond </w:t>
      </w:r>
      <w:r w:rsidR="00904ED4" w:rsidRPr="00AC48F4">
        <w:rPr>
          <w:color w:val="000000" w:themeColor="text1"/>
          <w:sz w:val="22"/>
          <w:szCs w:val="22"/>
        </w:rPr>
        <w:t xml:space="preserve">  </w:t>
      </w:r>
    </w:p>
    <w:p w14:paraId="714A3943" w14:textId="438F0BC2" w:rsidR="004E62DB" w:rsidRPr="00AC48F4" w:rsidRDefault="004E62DB" w:rsidP="00A921F5">
      <w:pPr>
        <w:spacing w:after="120" w:line="276" w:lineRule="auto"/>
        <w:ind w:left="1800" w:hanging="360"/>
        <w:rPr>
          <w:color w:val="000000" w:themeColor="text1"/>
          <w:sz w:val="22"/>
          <w:szCs w:val="22"/>
        </w:rPr>
      </w:pPr>
      <w:r w:rsidRPr="00AC48F4">
        <w:rPr>
          <w:color w:val="000000" w:themeColor="text1"/>
          <w:sz w:val="22"/>
          <w:szCs w:val="22"/>
        </w:rPr>
        <w:t xml:space="preserve">1)  </w:t>
      </w:r>
      <w:r w:rsidR="006C0A02" w:rsidRPr="00AC48F4">
        <w:rPr>
          <w:color w:val="000000" w:themeColor="text1"/>
          <w:sz w:val="22"/>
          <w:szCs w:val="22"/>
        </w:rPr>
        <w:tab/>
      </w:r>
      <w:r w:rsidRPr="00AC48F4">
        <w:rPr>
          <w:color w:val="000000" w:themeColor="text1"/>
          <w:sz w:val="22"/>
          <w:szCs w:val="22"/>
        </w:rPr>
        <w:t xml:space="preserve">Meets </w:t>
      </w:r>
      <w:r w:rsidR="006C0A02" w:rsidRPr="00AC48F4">
        <w:rPr>
          <w:color w:val="000000" w:themeColor="text1"/>
          <w:sz w:val="22"/>
          <w:szCs w:val="22"/>
        </w:rPr>
        <w:t xml:space="preserve">requirements for </w:t>
      </w:r>
      <w:r w:rsidRPr="00AC48F4">
        <w:rPr>
          <w:color w:val="000000" w:themeColor="text1"/>
          <w:sz w:val="22"/>
          <w:szCs w:val="22"/>
        </w:rPr>
        <w:t>all critical criteria</w:t>
      </w:r>
      <w:r w:rsidR="00CE1340" w:rsidRPr="00AC48F4">
        <w:rPr>
          <w:color w:val="000000" w:themeColor="text1"/>
          <w:sz w:val="22"/>
          <w:szCs w:val="22"/>
        </w:rPr>
        <w:t xml:space="preserve">, except </w:t>
      </w:r>
      <w:r w:rsidR="00DC3B95" w:rsidRPr="00AC48F4">
        <w:rPr>
          <w:color w:val="000000" w:themeColor="text1"/>
          <w:sz w:val="22"/>
          <w:szCs w:val="22"/>
        </w:rPr>
        <w:t xml:space="preserve">for </w:t>
      </w:r>
      <w:r w:rsidR="00CE1340" w:rsidRPr="00AC48F4">
        <w:rPr>
          <w:color w:val="000000" w:themeColor="text1"/>
          <w:sz w:val="22"/>
          <w:szCs w:val="22"/>
        </w:rPr>
        <w:t xml:space="preserve">the requirements of </w:t>
      </w:r>
      <w:r w:rsidR="00FB118C" w:rsidRPr="00AC48F4">
        <w:rPr>
          <w:color w:val="000000" w:themeColor="text1"/>
          <w:sz w:val="22"/>
          <w:szCs w:val="22"/>
        </w:rPr>
        <w:t xml:space="preserve">Section </w:t>
      </w:r>
      <w:r w:rsidR="00DC3B95" w:rsidRPr="00AC48F4">
        <w:rPr>
          <w:color w:val="000000" w:themeColor="text1"/>
          <w:sz w:val="22"/>
          <w:szCs w:val="22"/>
        </w:rPr>
        <w:t>3.1.3</w:t>
      </w:r>
      <w:r w:rsidR="00FB118C" w:rsidRPr="00AC48F4">
        <w:rPr>
          <w:color w:val="000000" w:themeColor="text1"/>
          <w:sz w:val="22"/>
          <w:szCs w:val="22"/>
        </w:rPr>
        <w:t>.</w:t>
      </w:r>
    </w:p>
    <w:p w14:paraId="48DFE646" w14:textId="178D8E4A" w:rsidR="00904ED4" w:rsidRPr="00AC48F4" w:rsidRDefault="00904ED4" w:rsidP="00A921F5">
      <w:pPr>
        <w:spacing w:after="120" w:line="276" w:lineRule="auto"/>
        <w:ind w:left="1800" w:hanging="360"/>
        <w:rPr>
          <w:color w:val="000000" w:themeColor="text1"/>
          <w:sz w:val="22"/>
          <w:szCs w:val="22"/>
        </w:rPr>
      </w:pPr>
      <w:r w:rsidRPr="00AC48F4">
        <w:rPr>
          <w:color w:val="000000" w:themeColor="text1"/>
          <w:sz w:val="22"/>
          <w:szCs w:val="22"/>
        </w:rPr>
        <w:t xml:space="preserve">2)  </w:t>
      </w:r>
      <w:r w:rsidR="006C0A02" w:rsidRPr="00AC48F4">
        <w:rPr>
          <w:color w:val="000000" w:themeColor="text1"/>
          <w:sz w:val="22"/>
          <w:szCs w:val="22"/>
        </w:rPr>
        <w:tab/>
      </w:r>
      <w:r w:rsidRPr="00AC48F4">
        <w:rPr>
          <w:color w:val="000000" w:themeColor="text1"/>
          <w:sz w:val="22"/>
          <w:szCs w:val="22"/>
        </w:rPr>
        <w:t xml:space="preserve">Meets </w:t>
      </w:r>
      <w:r w:rsidR="006C0A02" w:rsidRPr="00AC48F4">
        <w:rPr>
          <w:color w:val="000000" w:themeColor="text1"/>
          <w:sz w:val="22"/>
          <w:szCs w:val="22"/>
        </w:rPr>
        <w:t xml:space="preserve">requirements for </w:t>
      </w:r>
      <w:r w:rsidRPr="00AC48F4">
        <w:rPr>
          <w:color w:val="000000" w:themeColor="text1"/>
          <w:sz w:val="22"/>
          <w:szCs w:val="22"/>
        </w:rPr>
        <w:t xml:space="preserve">all non-critical criteria within </w:t>
      </w:r>
      <w:r w:rsidR="006C0A02" w:rsidRPr="00AC48F4">
        <w:rPr>
          <w:color w:val="000000" w:themeColor="text1"/>
          <w:sz w:val="22"/>
          <w:szCs w:val="22"/>
        </w:rPr>
        <w:t>12 months of initial certification</w:t>
      </w:r>
      <w:r w:rsidR="00213CCC" w:rsidRPr="00AC48F4">
        <w:rPr>
          <w:color w:val="000000" w:themeColor="text1"/>
          <w:sz w:val="22"/>
          <w:szCs w:val="22"/>
        </w:rPr>
        <w:t xml:space="preserve"> </w:t>
      </w:r>
      <w:r w:rsidR="006C0A02" w:rsidRPr="00AC48F4">
        <w:rPr>
          <w:color w:val="000000" w:themeColor="text1"/>
          <w:sz w:val="22"/>
          <w:szCs w:val="22"/>
        </w:rPr>
        <w:t>(</w:t>
      </w:r>
      <w:r w:rsidR="00213CCC" w:rsidRPr="00AC48F4">
        <w:rPr>
          <w:color w:val="000000" w:themeColor="text1"/>
          <w:sz w:val="22"/>
          <w:szCs w:val="22"/>
        </w:rPr>
        <w:t>or sooner</w:t>
      </w:r>
      <w:r w:rsidR="006C0A02" w:rsidRPr="00AC48F4">
        <w:rPr>
          <w:color w:val="000000" w:themeColor="text1"/>
          <w:sz w:val="22"/>
          <w:szCs w:val="22"/>
        </w:rPr>
        <w:t>)</w:t>
      </w:r>
      <w:r w:rsidR="00CE1340" w:rsidRPr="00AC48F4">
        <w:rPr>
          <w:color w:val="000000" w:themeColor="text1"/>
          <w:sz w:val="22"/>
          <w:szCs w:val="22"/>
        </w:rPr>
        <w:t xml:space="preserve">, except </w:t>
      </w:r>
      <w:r w:rsidR="00DC3B95" w:rsidRPr="00AC48F4">
        <w:rPr>
          <w:color w:val="000000" w:themeColor="text1"/>
          <w:sz w:val="22"/>
          <w:szCs w:val="22"/>
        </w:rPr>
        <w:t xml:space="preserve">for </w:t>
      </w:r>
      <w:r w:rsidR="00CE1340" w:rsidRPr="00AC48F4">
        <w:rPr>
          <w:color w:val="000000" w:themeColor="text1"/>
          <w:sz w:val="22"/>
          <w:szCs w:val="22"/>
        </w:rPr>
        <w:t xml:space="preserve">the requirements of Section </w:t>
      </w:r>
      <w:r w:rsidR="00DC3B95" w:rsidRPr="00AC48F4">
        <w:rPr>
          <w:color w:val="000000" w:themeColor="text1"/>
          <w:sz w:val="22"/>
          <w:szCs w:val="22"/>
        </w:rPr>
        <w:t>3.1.</w:t>
      </w:r>
      <w:r w:rsidR="00FB118C" w:rsidRPr="00AC48F4">
        <w:rPr>
          <w:color w:val="000000" w:themeColor="text1"/>
          <w:sz w:val="22"/>
          <w:szCs w:val="22"/>
        </w:rPr>
        <w:t>3.</w:t>
      </w:r>
    </w:p>
    <w:p w14:paraId="3029D59C" w14:textId="50F466DA" w:rsidR="00904ED4" w:rsidRPr="00AC48F4" w:rsidRDefault="00904ED4" w:rsidP="006C0A02">
      <w:pPr>
        <w:spacing w:after="120" w:line="276" w:lineRule="auto"/>
        <w:ind w:left="1800" w:hanging="360"/>
        <w:rPr>
          <w:color w:val="000000" w:themeColor="text1"/>
          <w:sz w:val="22"/>
          <w:szCs w:val="22"/>
        </w:rPr>
      </w:pPr>
      <w:r w:rsidRPr="00AC48F4">
        <w:rPr>
          <w:color w:val="000000" w:themeColor="text1"/>
          <w:sz w:val="22"/>
          <w:szCs w:val="22"/>
        </w:rPr>
        <w:lastRenderedPageBreak/>
        <w:t xml:space="preserve">3)  </w:t>
      </w:r>
      <w:r w:rsidR="006C0A02" w:rsidRPr="00AC48F4">
        <w:rPr>
          <w:color w:val="000000" w:themeColor="text1"/>
          <w:sz w:val="22"/>
          <w:szCs w:val="22"/>
        </w:rPr>
        <w:tab/>
      </w:r>
      <w:r w:rsidR="009712F9" w:rsidRPr="00AC48F4">
        <w:rPr>
          <w:color w:val="000000" w:themeColor="text1"/>
          <w:sz w:val="22"/>
          <w:szCs w:val="22"/>
        </w:rPr>
        <w:t>A</w:t>
      </w:r>
      <w:r w:rsidR="006C0A02" w:rsidRPr="00AC48F4">
        <w:rPr>
          <w:color w:val="000000" w:themeColor="text1"/>
          <w:sz w:val="22"/>
          <w:szCs w:val="22"/>
        </w:rPr>
        <w:t>chieve</w:t>
      </w:r>
      <w:r w:rsidR="009712F9" w:rsidRPr="00AC48F4">
        <w:rPr>
          <w:color w:val="000000" w:themeColor="text1"/>
          <w:sz w:val="22"/>
          <w:szCs w:val="22"/>
        </w:rPr>
        <w:t>s</w:t>
      </w:r>
      <w:r w:rsidR="006C0A02" w:rsidRPr="00AC48F4">
        <w:rPr>
          <w:color w:val="000000" w:themeColor="text1"/>
          <w:sz w:val="22"/>
          <w:szCs w:val="22"/>
        </w:rPr>
        <w:t xml:space="preserve"> </w:t>
      </w:r>
      <w:r w:rsidR="009712F9" w:rsidRPr="00AC48F4">
        <w:rPr>
          <w:color w:val="000000" w:themeColor="text1"/>
          <w:sz w:val="22"/>
          <w:szCs w:val="22"/>
        </w:rPr>
        <w:t>Climate Neutral for</w:t>
      </w:r>
      <w:r w:rsidR="006C0A02" w:rsidRPr="00AC48F4">
        <w:rPr>
          <w:color w:val="000000" w:themeColor="text1"/>
          <w:sz w:val="22"/>
          <w:szCs w:val="22"/>
        </w:rPr>
        <w:t xml:space="preserve"> the annual </w:t>
      </w:r>
      <w:r w:rsidR="006C0A02" w:rsidRPr="00AC48F4">
        <w:rPr>
          <w:bCs/>
          <w:color w:val="000000" w:themeColor="text1"/>
          <w:sz w:val="22"/>
          <w:szCs w:val="22"/>
        </w:rPr>
        <w:t xml:space="preserve">radiative forcing </w:t>
      </w:r>
      <w:r w:rsidR="009712F9" w:rsidRPr="00AC48F4">
        <w:rPr>
          <w:color w:val="000000" w:themeColor="text1"/>
          <w:sz w:val="22"/>
          <w:szCs w:val="22"/>
        </w:rPr>
        <w:t>footprint</w:t>
      </w:r>
      <w:r w:rsidR="006C0A02" w:rsidRPr="00AC48F4">
        <w:rPr>
          <w:color w:val="000000" w:themeColor="text1"/>
          <w:sz w:val="22"/>
          <w:szCs w:val="22"/>
        </w:rPr>
        <w:t xml:space="preserve"> within 12 months of initial certification.</w:t>
      </w:r>
    </w:p>
    <w:p w14:paraId="30F40544" w14:textId="35508EC6" w:rsidR="006C0A02" w:rsidRPr="00AC48F4" w:rsidRDefault="006C0A02" w:rsidP="00A921F5">
      <w:pPr>
        <w:spacing w:after="120" w:line="276" w:lineRule="auto"/>
        <w:ind w:left="1800" w:hanging="360"/>
        <w:rPr>
          <w:color w:val="000000" w:themeColor="text1"/>
          <w:sz w:val="22"/>
          <w:szCs w:val="22"/>
        </w:rPr>
      </w:pPr>
      <w:r w:rsidRPr="00AC48F4">
        <w:rPr>
          <w:color w:val="000000" w:themeColor="text1"/>
          <w:sz w:val="22"/>
          <w:szCs w:val="22"/>
        </w:rPr>
        <w:t xml:space="preserve">4) </w:t>
      </w:r>
      <w:r w:rsidRPr="00AC48F4">
        <w:rPr>
          <w:color w:val="000000" w:themeColor="text1"/>
          <w:sz w:val="22"/>
          <w:szCs w:val="22"/>
        </w:rPr>
        <w:tab/>
      </w:r>
      <w:r w:rsidR="009712F9" w:rsidRPr="00AC48F4">
        <w:rPr>
          <w:color w:val="000000" w:themeColor="text1"/>
          <w:sz w:val="22"/>
          <w:szCs w:val="22"/>
        </w:rPr>
        <w:t>A</w:t>
      </w:r>
      <w:r w:rsidRPr="00AC48F4">
        <w:rPr>
          <w:color w:val="000000" w:themeColor="text1"/>
          <w:sz w:val="22"/>
          <w:szCs w:val="22"/>
        </w:rPr>
        <w:t>chieve</w:t>
      </w:r>
      <w:r w:rsidR="009712F9" w:rsidRPr="00AC48F4">
        <w:rPr>
          <w:color w:val="000000" w:themeColor="text1"/>
          <w:sz w:val="22"/>
          <w:szCs w:val="22"/>
        </w:rPr>
        <w:t>s</w:t>
      </w:r>
      <w:r w:rsidRPr="00AC48F4">
        <w:rPr>
          <w:color w:val="000000" w:themeColor="text1"/>
          <w:sz w:val="22"/>
          <w:szCs w:val="22"/>
        </w:rPr>
        <w:t xml:space="preserve"> </w:t>
      </w:r>
      <w:r w:rsidR="009712F9" w:rsidRPr="00AC48F4">
        <w:rPr>
          <w:color w:val="000000" w:themeColor="text1"/>
          <w:sz w:val="22"/>
          <w:szCs w:val="22"/>
        </w:rPr>
        <w:t>Climate Neutral for</w:t>
      </w:r>
      <w:r w:rsidRPr="00AC48F4">
        <w:rPr>
          <w:color w:val="000000" w:themeColor="text1"/>
          <w:sz w:val="22"/>
          <w:szCs w:val="22"/>
        </w:rPr>
        <w:t xml:space="preserve"> the </w:t>
      </w:r>
      <w:r w:rsidR="00A73F12" w:rsidRPr="00AC48F4">
        <w:rPr>
          <w:color w:val="000000" w:themeColor="text1"/>
          <w:sz w:val="22"/>
          <w:szCs w:val="22"/>
        </w:rPr>
        <w:t>accumulated (</w:t>
      </w:r>
      <w:r w:rsidR="009712F9" w:rsidRPr="00AC48F4">
        <w:rPr>
          <w:color w:val="000000" w:themeColor="text1"/>
          <w:sz w:val="22"/>
          <w:szCs w:val="22"/>
        </w:rPr>
        <w:t>legacy</w:t>
      </w:r>
      <w:r w:rsidR="00A73F12" w:rsidRPr="00AC48F4">
        <w:rPr>
          <w:color w:val="000000" w:themeColor="text1"/>
          <w:sz w:val="22"/>
          <w:szCs w:val="22"/>
        </w:rPr>
        <w:t>)</w:t>
      </w:r>
      <w:r w:rsidRPr="00AC48F4">
        <w:rPr>
          <w:color w:val="000000" w:themeColor="text1"/>
          <w:sz w:val="22"/>
          <w:szCs w:val="22"/>
        </w:rPr>
        <w:t xml:space="preserve"> </w:t>
      </w:r>
      <w:r w:rsidRPr="00AC48F4">
        <w:rPr>
          <w:bCs/>
          <w:color w:val="000000" w:themeColor="text1"/>
          <w:sz w:val="22"/>
          <w:szCs w:val="22"/>
        </w:rPr>
        <w:t xml:space="preserve">radiative forcing </w:t>
      </w:r>
      <w:r w:rsidR="009712F9" w:rsidRPr="00AC48F4">
        <w:rPr>
          <w:color w:val="000000" w:themeColor="text1"/>
          <w:sz w:val="22"/>
          <w:szCs w:val="22"/>
        </w:rPr>
        <w:t>footprint</w:t>
      </w:r>
      <w:r w:rsidRPr="00AC48F4">
        <w:rPr>
          <w:color w:val="000000" w:themeColor="text1"/>
          <w:sz w:val="22"/>
          <w:szCs w:val="22"/>
        </w:rPr>
        <w:t xml:space="preserve"> within 6 years of initial certification.</w:t>
      </w:r>
    </w:p>
    <w:p w14:paraId="00975A4C" w14:textId="12A7A495" w:rsidR="0089259E" w:rsidRPr="00AC48F4" w:rsidRDefault="008F4E5B" w:rsidP="00B40F5E">
      <w:pPr>
        <w:spacing w:after="120" w:line="276" w:lineRule="auto"/>
        <w:ind w:left="907"/>
        <w:rPr>
          <w:color w:val="000000" w:themeColor="text1"/>
          <w:sz w:val="22"/>
          <w:szCs w:val="22"/>
        </w:rPr>
      </w:pPr>
      <w:r w:rsidRPr="00AC48F4">
        <w:rPr>
          <w:color w:val="000000" w:themeColor="text1"/>
          <w:sz w:val="22"/>
          <w:szCs w:val="22"/>
        </w:rPr>
        <w:t>c</w:t>
      </w:r>
      <w:r w:rsidR="0089259E" w:rsidRPr="00AC48F4">
        <w:rPr>
          <w:color w:val="000000" w:themeColor="text1"/>
          <w:sz w:val="22"/>
          <w:szCs w:val="22"/>
        </w:rPr>
        <w:t xml:space="preserve">. </w:t>
      </w:r>
      <w:r w:rsidR="00BF4E60" w:rsidRPr="00AC48F4">
        <w:rPr>
          <w:color w:val="000000" w:themeColor="text1"/>
          <w:sz w:val="22"/>
          <w:szCs w:val="22"/>
        </w:rPr>
        <w:t xml:space="preserve">Certified </w:t>
      </w:r>
      <w:r w:rsidR="0089259E" w:rsidRPr="00AC48F4">
        <w:rPr>
          <w:color w:val="000000" w:themeColor="text1"/>
          <w:sz w:val="22"/>
          <w:szCs w:val="22"/>
        </w:rPr>
        <w:t>Sustainab</w:t>
      </w:r>
      <w:r w:rsidR="00BF4E60" w:rsidRPr="00AC48F4">
        <w:rPr>
          <w:color w:val="000000" w:themeColor="text1"/>
          <w:sz w:val="22"/>
          <w:szCs w:val="22"/>
        </w:rPr>
        <w:t>le</w:t>
      </w:r>
      <w:r w:rsidR="0089259E" w:rsidRPr="00AC48F4">
        <w:rPr>
          <w:color w:val="000000" w:themeColor="text1"/>
          <w:sz w:val="22"/>
          <w:szCs w:val="22"/>
        </w:rPr>
        <w:t xml:space="preserve"> </w:t>
      </w:r>
      <w:r w:rsidR="00BF4E60" w:rsidRPr="00AC48F4">
        <w:rPr>
          <w:color w:val="000000" w:themeColor="text1"/>
          <w:sz w:val="22"/>
          <w:szCs w:val="22"/>
        </w:rPr>
        <w:t>Diamond</w:t>
      </w:r>
    </w:p>
    <w:p w14:paraId="6E193B6B" w14:textId="7EB88D4F" w:rsidR="006C0A02" w:rsidRPr="00AC48F4" w:rsidRDefault="002019C9" w:rsidP="00500BF3">
      <w:pPr>
        <w:tabs>
          <w:tab w:val="left" w:pos="1800"/>
        </w:tabs>
        <w:spacing w:after="120" w:line="276" w:lineRule="auto"/>
        <w:ind w:left="1800" w:hanging="360"/>
        <w:rPr>
          <w:color w:val="000000" w:themeColor="text1"/>
          <w:sz w:val="22"/>
          <w:szCs w:val="22"/>
        </w:rPr>
      </w:pPr>
      <w:r w:rsidRPr="00AC48F4">
        <w:rPr>
          <w:color w:val="000000" w:themeColor="text1"/>
          <w:sz w:val="22"/>
          <w:szCs w:val="22"/>
        </w:rPr>
        <w:t xml:space="preserve">1) </w:t>
      </w:r>
      <w:r w:rsidRPr="00AC48F4">
        <w:rPr>
          <w:color w:val="000000" w:themeColor="text1"/>
          <w:sz w:val="22"/>
          <w:szCs w:val="22"/>
        </w:rPr>
        <w:tab/>
      </w:r>
      <w:r w:rsidR="0089259E" w:rsidRPr="00AC48F4">
        <w:rPr>
          <w:color w:val="000000" w:themeColor="text1"/>
          <w:sz w:val="22"/>
          <w:szCs w:val="22"/>
        </w:rPr>
        <w:t xml:space="preserve">Meets </w:t>
      </w:r>
      <w:r w:rsidR="006C0A02" w:rsidRPr="00AC48F4">
        <w:rPr>
          <w:color w:val="000000" w:themeColor="text1"/>
          <w:sz w:val="22"/>
          <w:szCs w:val="22"/>
        </w:rPr>
        <w:t>all requirements for Certified Responsibly</w:t>
      </w:r>
      <w:r w:rsidR="00B80F5E" w:rsidRPr="00AC48F4">
        <w:rPr>
          <w:color w:val="000000" w:themeColor="text1"/>
          <w:sz w:val="22"/>
          <w:szCs w:val="22"/>
        </w:rPr>
        <w:t xml:space="preserve"> Produc</w:t>
      </w:r>
      <w:r w:rsidR="006C0A02" w:rsidRPr="00AC48F4">
        <w:rPr>
          <w:color w:val="000000" w:themeColor="text1"/>
          <w:sz w:val="22"/>
          <w:szCs w:val="22"/>
        </w:rPr>
        <w:t xml:space="preserve">ed Diamonds </w:t>
      </w:r>
      <w:r w:rsidR="00802704" w:rsidRPr="00AC48F4">
        <w:rPr>
          <w:color w:val="000000" w:themeColor="text1"/>
          <w:sz w:val="22"/>
          <w:szCs w:val="22"/>
        </w:rPr>
        <w:t>as stated above.</w:t>
      </w:r>
    </w:p>
    <w:p w14:paraId="64F90B83" w14:textId="34516663" w:rsidR="006F3D99" w:rsidRPr="00AC48F4" w:rsidRDefault="009712F9" w:rsidP="00500BF3">
      <w:pPr>
        <w:tabs>
          <w:tab w:val="left" w:pos="1800"/>
        </w:tabs>
        <w:spacing w:after="120" w:line="276" w:lineRule="auto"/>
        <w:ind w:left="1800" w:hanging="360"/>
        <w:jc w:val="both"/>
        <w:rPr>
          <w:color w:val="000000" w:themeColor="text1"/>
          <w:sz w:val="22"/>
          <w:szCs w:val="22"/>
        </w:rPr>
      </w:pPr>
      <w:r w:rsidRPr="00AC48F4">
        <w:rPr>
          <w:color w:val="000000" w:themeColor="text1"/>
          <w:sz w:val="22"/>
          <w:szCs w:val="22"/>
        </w:rPr>
        <w:t>2</w:t>
      </w:r>
      <w:r w:rsidR="002019C9" w:rsidRPr="00AC48F4">
        <w:rPr>
          <w:color w:val="000000" w:themeColor="text1"/>
          <w:sz w:val="22"/>
          <w:szCs w:val="22"/>
        </w:rPr>
        <w:t xml:space="preserve">) </w:t>
      </w:r>
      <w:r w:rsidR="002019C9" w:rsidRPr="00AC48F4">
        <w:rPr>
          <w:color w:val="000000" w:themeColor="text1"/>
          <w:sz w:val="22"/>
          <w:szCs w:val="22"/>
        </w:rPr>
        <w:tab/>
      </w:r>
      <w:r w:rsidRPr="00AC48F4">
        <w:rPr>
          <w:color w:val="000000" w:themeColor="text1"/>
          <w:sz w:val="22"/>
          <w:szCs w:val="22"/>
        </w:rPr>
        <w:t>A</w:t>
      </w:r>
      <w:r w:rsidR="0089259E" w:rsidRPr="00AC48F4">
        <w:rPr>
          <w:color w:val="000000" w:themeColor="text1"/>
          <w:sz w:val="22"/>
          <w:szCs w:val="22"/>
        </w:rPr>
        <w:t>chieve</w:t>
      </w:r>
      <w:r w:rsidRPr="00AC48F4">
        <w:rPr>
          <w:color w:val="000000" w:themeColor="text1"/>
          <w:sz w:val="22"/>
          <w:szCs w:val="22"/>
        </w:rPr>
        <w:t>s</w:t>
      </w:r>
      <w:r w:rsidR="0089259E" w:rsidRPr="00AC48F4">
        <w:rPr>
          <w:color w:val="000000" w:themeColor="text1"/>
          <w:sz w:val="22"/>
          <w:szCs w:val="22"/>
        </w:rPr>
        <w:t xml:space="preserve"> net zero impacts in at least </w:t>
      </w:r>
      <w:r w:rsidR="00904ED4" w:rsidRPr="00C84CB1">
        <w:rPr>
          <w:color w:val="000000" w:themeColor="text1"/>
          <w:sz w:val="22"/>
          <w:szCs w:val="22"/>
        </w:rPr>
        <w:t xml:space="preserve">8 </w:t>
      </w:r>
      <w:r w:rsidR="0089259E" w:rsidRPr="00AC48F4">
        <w:rPr>
          <w:color w:val="000000" w:themeColor="text1"/>
          <w:sz w:val="22"/>
          <w:szCs w:val="22"/>
        </w:rPr>
        <w:t xml:space="preserve">of the </w:t>
      </w:r>
      <w:r w:rsidR="00681816" w:rsidRPr="00C84CB1">
        <w:rPr>
          <w:color w:val="000000" w:themeColor="text1"/>
          <w:sz w:val="22"/>
          <w:szCs w:val="22"/>
        </w:rPr>
        <w:t>1</w:t>
      </w:r>
      <w:r w:rsidR="00904ED4" w:rsidRPr="00C84CB1">
        <w:rPr>
          <w:color w:val="000000" w:themeColor="text1"/>
          <w:sz w:val="22"/>
          <w:szCs w:val="22"/>
        </w:rPr>
        <w:t>5</w:t>
      </w:r>
      <w:r w:rsidR="00681816" w:rsidRPr="00C84CB1">
        <w:rPr>
          <w:color w:val="000000" w:themeColor="text1"/>
          <w:sz w:val="22"/>
          <w:szCs w:val="22"/>
        </w:rPr>
        <w:t xml:space="preserve"> </w:t>
      </w:r>
      <w:r w:rsidR="0089259E" w:rsidRPr="00AC48F4">
        <w:rPr>
          <w:color w:val="000000" w:themeColor="text1"/>
          <w:sz w:val="22"/>
          <w:szCs w:val="22"/>
        </w:rPr>
        <w:t>core impact categories within 3 years</w:t>
      </w:r>
      <w:r w:rsidR="006C0A02" w:rsidRPr="00AC48F4">
        <w:rPr>
          <w:color w:val="000000" w:themeColor="text1"/>
          <w:sz w:val="22"/>
          <w:szCs w:val="22"/>
        </w:rPr>
        <w:t xml:space="preserve"> of initial certification</w:t>
      </w:r>
      <w:r w:rsidR="00802704" w:rsidRPr="00AC48F4">
        <w:rPr>
          <w:color w:val="000000" w:themeColor="text1"/>
          <w:sz w:val="22"/>
          <w:szCs w:val="22"/>
        </w:rPr>
        <w:t>.</w:t>
      </w:r>
    </w:p>
    <w:p w14:paraId="1F8427AB" w14:textId="5804644F" w:rsidR="00413B36" w:rsidRPr="00AC48F4" w:rsidRDefault="009712F9" w:rsidP="00500BF3">
      <w:pPr>
        <w:tabs>
          <w:tab w:val="left" w:pos="1800"/>
        </w:tabs>
        <w:spacing w:after="120" w:line="276" w:lineRule="auto"/>
        <w:ind w:left="1800" w:hanging="360"/>
        <w:jc w:val="both"/>
        <w:rPr>
          <w:color w:val="000000" w:themeColor="text1"/>
          <w:sz w:val="22"/>
          <w:szCs w:val="22"/>
        </w:rPr>
      </w:pPr>
      <w:r w:rsidRPr="00AC48F4">
        <w:rPr>
          <w:color w:val="000000" w:themeColor="text1"/>
          <w:sz w:val="22"/>
          <w:szCs w:val="22"/>
        </w:rPr>
        <w:t>3</w:t>
      </w:r>
      <w:r w:rsidR="002019C9" w:rsidRPr="00AC48F4">
        <w:rPr>
          <w:color w:val="000000" w:themeColor="text1"/>
          <w:sz w:val="22"/>
          <w:szCs w:val="22"/>
        </w:rPr>
        <w:t xml:space="preserve">) </w:t>
      </w:r>
      <w:r w:rsidR="002019C9" w:rsidRPr="00AC48F4">
        <w:rPr>
          <w:color w:val="000000" w:themeColor="text1"/>
          <w:sz w:val="22"/>
          <w:szCs w:val="22"/>
        </w:rPr>
        <w:tab/>
      </w:r>
      <w:r w:rsidRPr="00AC48F4">
        <w:rPr>
          <w:color w:val="000000" w:themeColor="text1"/>
          <w:sz w:val="22"/>
          <w:szCs w:val="22"/>
        </w:rPr>
        <w:t>A</w:t>
      </w:r>
      <w:r w:rsidR="006F3D99" w:rsidRPr="00AC48F4">
        <w:rPr>
          <w:color w:val="000000" w:themeColor="text1"/>
          <w:sz w:val="22"/>
          <w:szCs w:val="22"/>
        </w:rPr>
        <w:t>chieve</w:t>
      </w:r>
      <w:r w:rsidRPr="00AC48F4">
        <w:rPr>
          <w:color w:val="000000" w:themeColor="text1"/>
          <w:sz w:val="22"/>
          <w:szCs w:val="22"/>
        </w:rPr>
        <w:t>s</w:t>
      </w:r>
      <w:r w:rsidR="006F3D99" w:rsidRPr="00AC48F4">
        <w:rPr>
          <w:color w:val="000000" w:themeColor="text1"/>
          <w:sz w:val="22"/>
          <w:szCs w:val="22"/>
        </w:rPr>
        <w:t xml:space="preserve"> net zero impacts in at </w:t>
      </w:r>
      <w:r w:rsidR="0089259E" w:rsidRPr="00AC48F4">
        <w:rPr>
          <w:color w:val="000000" w:themeColor="text1"/>
          <w:sz w:val="22"/>
          <w:szCs w:val="22"/>
        </w:rPr>
        <w:t xml:space="preserve">least </w:t>
      </w:r>
      <w:r w:rsidR="00904ED4" w:rsidRPr="00AC48F4">
        <w:rPr>
          <w:color w:val="000000" w:themeColor="text1"/>
          <w:sz w:val="22"/>
          <w:szCs w:val="22"/>
        </w:rPr>
        <w:t>12</w:t>
      </w:r>
      <w:r w:rsidR="0089259E" w:rsidRPr="00AC48F4">
        <w:rPr>
          <w:color w:val="000000" w:themeColor="text1"/>
          <w:sz w:val="22"/>
          <w:szCs w:val="22"/>
        </w:rPr>
        <w:t xml:space="preserve"> </w:t>
      </w:r>
      <w:r w:rsidR="006F3D99" w:rsidRPr="00AC48F4">
        <w:rPr>
          <w:color w:val="000000" w:themeColor="text1"/>
          <w:sz w:val="22"/>
          <w:szCs w:val="22"/>
        </w:rPr>
        <w:t xml:space="preserve">of the </w:t>
      </w:r>
      <w:r w:rsidR="00681816" w:rsidRPr="00C84CB1">
        <w:rPr>
          <w:color w:val="000000" w:themeColor="text1"/>
          <w:sz w:val="22"/>
          <w:szCs w:val="22"/>
        </w:rPr>
        <w:t>1</w:t>
      </w:r>
      <w:r w:rsidR="00904ED4" w:rsidRPr="00C84CB1">
        <w:rPr>
          <w:color w:val="000000" w:themeColor="text1"/>
          <w:sz w:val="22"/>
          <w:szCs w:val="22"/>
        </w:rPr>
        <w:t>5</w:t>
      </w:r>
      <w:r w:rsidR="00681816" w:rsidRPr="00C84CB1">
        <w:rPr>
          <w:color w:val="000000" w:themeColor="text1"/>
          <w:sz w:val="22"/>
          <w:szCs w:val="22"/>
        </w:rPr>
        <w:t xml:space="preserve"> </w:t>
      </w:r>
      <w:r w:rsidR="0089259E" w:rsidRPr="00AC48F4">
        <w:rPr>
          <w:color w:val="000000" w:themeColor="text1"/>
          <w:sz w:val="22"/>
          <w:szCs w:val="22"/>
        </w:rPr>
        <w:t>core impact categories within 6 years</w:t>
      </w:r>
      <w:r w:rsidR="006C0A02" w:rsidRPr="00AC48F4">
        <w:rPr>
          <w:color w:val="000000" w:themeColor="text1"/>
          <w:sz w:val="22"/>
          <w:szCs w:val="22"/>
        </w:rPr>
        <w:t xml:space="preserve"> of initial certification</w:t>
      </w:r>
      <w:r w:rsidR="00802704" w:rsidRPr="00AC48F4">
        <w:rPr>
          <w:color w:val="000000" w:themeColor="text1"/>
          <w:sz w:val="22"/>
          <w:szCs w:val="22"/>
        </w:rPr>
        <w:t>.</w:t>
      </w:r>
      <w:r w:rsidR="006F3D99" w:rsidRPr="00AC48F4">
        <w:rPr>
          <w:color w:val="000000" w:themeColor="text1"/>
          <w:sz w:val="22"/>
          <w:szCs w:val="22"/>
        </w:rPr>
        <w:t xml:space="preserve"> </w:t>
      </w:r>
    </w:p>
    <w:p w14:paraId="38A72F88" w14:textId="3B7E787A" w:rsidR="004729B8" w:rsidRPr="00AC48F4" w:rsidRDefault="001C2192" w:rsidP="00B530B0">
      <w:pPr>
        <w:snapToGrid w:val="0"/>
        <w:spacing w:before="240" w:after="120" w:line="276" w:lineRule="auto"/>
        <w:ind w:left="907" w:hanging="907"/>
        <w:jc w:val="both"/>
        <w:rPr>
          <w:color w:val="000000" w:themeColor="text1"/>
          <w:sz w:val="22"/>
          <w:szCs w:val="22"/>
          <w:lang w:eastAsia="ja-JP"/>
        </w:rPr>
      </w:pPr>
      <w:r w:rsidRPr="00AC48F4">
        <w:rPr>
          <w:color w:val="000000" w:themeColor="text1"/>
          <w:sz w:val="22"/>
          <w:szCs w:val="22"/>
        </w:rPr>
        <w:t>6.1.2.2</w:t>
      </w:r>
      <w:r w:rsidR="00190769" w:rsidRPr="00AC48F4">
        <w:rPr>
          <w:color w:val="000000" w:themeColor="text1"/>
          <w:sz w:val="22"/>
          <w:szCs w:val="22"/>
        </w:rPr>
        <w:t>*</w:t>
      </w:r>
      <w:r w:rsidRPr="00AC48F4">
        <w:rPr>
          <w:color w:val="000000" w:themeColor="text1"/>
          <w:sz w:val="22"/>
          <w:szCs w:val="22"/>
        </w:rPr>
        <w:tab/>
      </w:r>
      <w:r w:rsidR="004729B8" w:rsidRPr="00AC48F4">
        <w:rPr>
          <w:color w:val="000000" w:themeColor="text1"/>
          <w:sz w:val="22"/>
          <w:szCs w:val="22"/>
          <w:lang w:eastAsia="ja-JP"/>
        </w:rPr>
        <w:t>The Producer shall publicly disclose its independently certified LCA impact profile results</w:t>
      </w:r>
      <w:r w:rsidR="003F4F81" w:rsidRPr="00AC48F4">
        <w:rPr>
          <w:color w:val="000000" w:themeColor="text1"/>
          <w:sz w:val="22"/>
          <w:szCs w:val="22"/>
          <w:lang w:eastAsia="ja-JP"/>
        </w:rPr>
        <w:t xml:space="preserve">, </w:t>
      </w:r>
      <w:r w:rsidR="00FC5523" w:rsidRPr="00AC48F4">
        <w:rPr>
          <w:color w:val="000000" w:themeColor="text1"/>
          <w:sz w:val="22"/>
          <w:szCs w:val="22"/>
          <w:lang w:eastAsia="ja-JP"/>
        </w:rPr>
        <w:t xml:space="preserve">either </w:t>
      </w:r>
      <w:r w:rsidR="004729B8" w:rsidRPr="00AC48F4">
        <w:rPr>
          <w:color w:val="000000" w:themeColor="text1"/>
          <w:sz w:val="22"/>
          <w:szCs w:val="22"/>
          <w:lang w:eastAsia="ja-JP"/>
        </w:rPr>
        <w:t xml:space="preserve">on a per </w:t>
      </w:r>
      <w:r w:rsidR="003F4F81" w:rsidRPr="00AC48F4">
        <w:rPr>
          <w:color w:val="000000" w:themeColor="text1"/>
          <w:sz w:val="22"/>
          <w:szCs w:val="22"/>
          <w:lang w:eastAsia="ja-JP"/>
        </w:rPr>
        <w:t xml:space="preserve">rough </w:t>
      </w:r>
      <w:r w:rsidR="004729B8" w:rsidRPr="00AC48F4">
        <w:rPr>
          <w:color w:val="000000" w:themeColor="text1"/>
          <w:sz w:val="22"/>
          <w:szCs w:val="22"/>
          <w:lang w:eastAsia="ja-JP"/>
        </w:rPr>
        <w:t xml:space="preserve">carat </w:t>
      </w:r>
      <w:r w:rsidR="00FC5523" w:rsidRPr="00AC48F4">
        <w:rPr>
          <w:color w:val="000000" w:themeColor="text1"/>
          <w:sz w:val="22"/>
          <w:szCs w:val="22"/>
          <w:lang w:eastAsia="ja-JP"/>
        </w:rPr>
        <w:t xml:space="preserve">or per gross production </w:t>
      </w:r>
      <w:r w:rsidR="004729B8" w:rsidRPr="00AC48F4">
        <w:rPr>
          <w:color w:val="000000" w:themeColor="text1"/>
          <w:sz w:val="22"/>
          <w:szCs w:val="22"/>
          <w:lang w:eastAsia="ja-JP"/>
        </w:rPr>
        <w:t>basis</w:t>
      </w:r>
      <w:r w:rsidR="003F4F81" w:rsidRPr="00AC48F4">
        <w:rPr>
          <w:color w:val="000000" w:themeColor="text1"/>
          <w:sz w:val="22"/>
          <w:szCs w:val="22"/>
          <w:lang w:eastAsia="ja-JP"/>
        </w:rPr>
        <w:t>,</w:t>
      </w:r>
      <w:r w:rsidR="004729B8" w:rsidRPr="00AC48F4">
        <w:rPr>
          <w:color w:val="000000" w:themeColor="text1"/>
          <w:sz w:val="22"/>
          <w:szCs w:val="22"/>
          <w:lang w:eastAsia="ja-JP"/>
        </w:rPr>
        <w:t xml:space="preserve"> for each applicable environmental and human health category.</w:t>
      </w:r>
    </w:p>
    <w:p w14:paraId="27214442" w14:textId="62963D52" w:rsidR="00401356" w:rsidRPr="00AC48F4" w:rsidRDefault="004729B8" w:rsidP="00401356">
      <w:pPr>
        <w:spacing w:before="240" w:after="120" w:line="276" w:lineRule="auto"/>
        <w:ind w:left="907" w:hanging="907"/>
        <w:jc w:val="both"/>
        <w:rPr>
          <w:color w:val="000000" w:themeColor="text1"/>
          <w:sz w:val="22"/>
          <w:szCs w:val="22"/>
        </w:rPr>
      </w:pPr>
      <w:r w:rsidRPr="00AC48F4">
        <w:rPr>
          <w:color w:val="000000" w:themeColor="text1"/>
          <w:sz w:val="22"/>
          <w:szCs w:val="22"/>
        </w:rPr>
        <w:t>6.1.2.</w:t>
      </w:r>
      <w:r w:rsidR="00190769" w:rsidRPr="00AC48F4">
        <w:rPr>
          <w:color w:val="000000" w:themeColor="text1"/>
          <w:sz w:val="22"/>
          <w:szCs w:val="22"/>
        </w:rPr>
        <w:t>3*</w:t>
      </w:r>
      <w:r w:rsidRPr="00AC48F4">
        <w:rPr>
          <w:color w:val="000000" w:themeColor="text1"/>
          <w:sz w:val="22"/>
          <w:szCs w:val="22"/>
        </w:rPr>
        <w:tab/>
      </w:r>
      <w:r w:rsidR="001C2192" w:rsidRPr="00AC48F4">
        <w:rPr>
          <w:color w:val="000000" w:themeColor="text1"/>
          <w:sz w:val="22"/>
          <w:szCs w:val="22"/>
        </w:rPr>
        <w:t xml:space="preserve">The Handler whose </w:t>
      </w:r>
      <w:r w:rsidR="00E11FCD" w:rsidRPr="00AC48F4">
        <w:rPr>
          <w:color w:val="000000" w:themeColor="text1"/>
          <w:sz w:val="22"/>
          <w:szCs w:val="22"/>
        </w:rPr>
        <w:t xml:space="preserve">Handling Operation has </w:t>
      </w:r>
      <w:r w:rsidR="006F43F5" w:rsidRPr="00AC48F4">
        <w:rPr>
          <w:color w:val="000000" w:themeColor="text1"/>
          <w:sz w:val="22"/>
          <w:szCs w:val="22"/>
        </w:rPr>
        <w:t>been assessed</w:t>
      </w:r>
      <w:r w:rsidR="00E11FCD" w:rsidRPr="00AC48F4">
        <w:rPr>
          <w:color w:val="000000" w:themeColor="text1"/>
          <w:sz w:val="22"/>
          <w:szCs w:val="22"/>
        </w:rPr>
        <w:t xml:space="preserve"> under this Standard </w:t>
      </w:r>
      <w:r w:rsidR="006F43F5" w:rsidRPr="00AC48F4">
        <w:rPr>
          <w:color w:val="000000" w:themeColor="text1"/>
          <w:sz w:val="22"/>
          <w:szCs w:val="22"/>
        </w:rPr>
        <w:t>and found to be in conformance</w:t>
      </w:r>
      <w:r w:rsidR="00401356" w:rsidRPr="00AC48F4">
        <w:rPr>
          <w:color w:val="000000" w:themeColor="text1"/>
          <w:sz w:val="22"/>
          <w:szCs w:val="22"/>
        </w:rPr>
        <w:t>:</w:t>
      </w:r>
    </w:p>
    <w:p w14:paraId="38375E6E" w14:textId="4A0306DB" w:rsidR="00401356" w:rsidRPr="00AC48F4" w:rsidRDefault="00401356" w:rsidP="0027739C">
      <w:pPr>
        <w:spacing w:before="240" w:after="120" w:line="276" w:lineRule="auto"/>
        <w:ind w:left="1260" w:hanging="360"/>
        <w:jc w:val="both"/>
        <w:rPr>
          <w:color w:val="000000" w:themeColor="text1"/>
          <w:sz w:val="22"/>
          <w:szCs w:val="22"/>
        </w:rPr>
      </w:pPr>
      <w:r w:rsidRPr="00AC48F4">
        <w:rPr>
          <w:color w:val="000000" w:themeColor="text1"/>
          <w:sz w:val="22"/>
          <w:szCs w:val="22"/>
        </w:rPr>
        <w:t>a.</w:t>
      </w:r>
      <w:r w:rsidR="006F43F5" w:rsidRPr="00AC48F4">
        <w:rPr>
          <w:color w:val="000000" w:themeColor="text1"/>
          <w:sz w:val="22"/>
          <w:szCs w:val="22"/>
        </w:rPr>
        <w:t xml:space="preserve"> </w:t>
      </w:r>
      <w:r w:rsidRPr="00AC48F4">
        <w:rPr>
          <w:color w:val="000000" w:themeColor="text1"/>
          <w:sz w:val="22"/>
          <w:szCs w:val="22"/>
        </w:rPr>
        <w:tab/>
      </w:r>
      <w:r w:rsidR="006F43F5" w:rsidRPr="00AC48F4">
        <w:rPr>
          <w:color w:val="000000" w:themeColor="text1"/>
          <w:sz w:val="22"/>
          <w:szCs w:val="22"/>
        </w:rPr>
        <w:t>may</w:t>
      </w:r>
      <w:r w:rsidR="00E11FCD" w:rsidRPr="00AC48F4">
        <w:rPr>
          <w:color w:val="000000" w:themeColor="text1"/>
          <w:sz w:val="22"/>
          <w:szCs w:val="22"/>
        </w:rPr>
        <w:t xml:space="preserve"> </w:t>
      </w:r>
      <w:r w:rsidRPr="00AC48F4">
        <w:rPr>
          <w:color w:val="000000" w:themeColor="text1"/>
          <w:sz w:val="22"/>
          <w:szCs w:val="22"/>
        </w:rPr>
        <w:t xml:space="preserve">pass along relevant </w:t>
      </w:r>
      <w:r w:rsidR="00E11FCD" w:rsidRPr="00AC48F4">
        <w:rPr>
          <w:color w:val="000000" w:themeColor="text1"/>
          <w:sz w:val="22"/>
          <w:szCs w:val="22"/>
        </w:rPr>
        <w:t xml:space="preserve">claims for Certified </w:t>
      </w:r>
      <w:r w:rsidRPr="00AC48F4">
        <w:rPr>
          <w:color w:val="000000" w:themeColor="text1"/>
          <w:sz w:val="22"/>
          <w:szCs w:val="22"/>
        </w:rPr>
        <w:t xml:space="preserve">Climate Neutral, Responsibly Produced, or Sustainable </w:t>
      </w:r>
      <w:r w:rsidR="00E11FCD" w:rsidRPr="00AC48F4">
        <w:rPr>
          <w:color w:val="000000" w:themeColor="text1"/>
          <w:sz w:val="22"/>
          <w:szCs w:val="22"/>
        </w:rPr>
        <w:t>Diamonds consistent with Section 6.1.1 and 6.1.2.1</w:t>
      </w:r>
      <w:r w:rsidR="0095473B" w:rsidRPr="00AC48F4">
        <w:rPr>
          <w:color w:val="000000" w:themeColor="text1"/>
          <w:sz w:val="22"/>
          <w:szCs w:val="22"/>
        </w:rPr>
        <w:t>.</w:t>
      </w:r>
      <w:r w:rsidR="00E11FCD" w:rsidRPr="00AC48F4">
        <w:rPr>
          <w:color w:val="000000" w:themeColor="text1"/>
          <w:sz w:val="22"/>
          <w:szCs w:val="22"/>
        </w:rPr>
        <w:t xml:space="preserve"> </w:t>
      </w:r>
    </w:p>
    <w:p w14:paraId="04E3CCB3" w14:textId="0FDA3BBE" w:rsidR="001C2192" w:rsidRPr="00AC48F4" w:rsidRDefault="00401356" w:rsidP="0027739C">
      <w:pPr>
        <w:spacing w:before="240" w:after="120" w:line="276" w:lineRule="auto"/>
        <w:ind w:left="1260" w:hanging="360"/>
        <w:jc w:val="both"/>
        <w:rPr>
          <w:color w:val="000000" w:themeColor="text1"/>
          <w:sz w:val="22"/>
          <w:szCs w:val="22"/>
        </w:rPr>
      </w:pPr>
      <w:r w:rsidRPr="00AC48F4">
        <w:rPr>
          <w:color w:val="000000" w:themeColor="text1"/>
          <w:sz w:val="22"/>
          <w:szCs w:val="22"/>
        </w:rPr>
        <w:t xml:space="preserve">b. </w:t>
      </w:r>
      <w:r w:rsidRPr="00AC48F4">
        <w:rPr>
          <w:color w:val="000000" w:themeColor="text1"/>
          <w:sz w:val="22"/>
          <w:szCs w:val="22"/>
        </w:rPr>
        <w:tab/>
        <w:t xml:space="preserve">may </w:t>
      </w:r>
      <w:r w:rsidR="00E11FCD" w:rsidRPr="00AC48F4">
        <w:rPr>
          <w:color w:val="000000" w:themeColor="text1"/>
          <w:sz w:val="22"/>
          <w:szCs w:val="22"/>
        </w:rPr>
        <w:t>claim to be a “Certified Chain of Custody Handler.” The word “Handler” can be substituted with a more descriptive term, such as “</w:t>
      </w:r>
      <w:r w:rsidR="00F6203E" w:rsidRPr="00AC48F4">
        <w:rPr>
          <w:color w:val="000000" w:themeColor="text1"/>
          <w:sz w:val="22"/>
          <w:szCs w:val="22"/>
        </w:rPr>
        <w:t>cutter</w:t>
      </w:r>
      <w:r w:rsidR="00E11FCD" w:rsidRPr="00AC48F4">
        <w:rPr>
          <w:color w:val="000000" w:themeColor="text1"/>
          <w:sz w:val="22"/>
          <w:szCs w:val="22"/>
        </w:rPr>
        <w:t xml:space="preserve">.” </w:t>
      </w:r>
    </w:p>
    <w:p w14:paraId="4A0ABEDC" w14:textId="77777777" w:rsidR="00C27236" w:rsidRDefault="00A17236" w:rsidP="00F73DCA">
      <w:pPr>
        <w:spacing w:before="240" w:after="120" w:line="276" w:lineRule="auto"/>
        <w:ind w:left="907" w:hanging="907"/>
        <w:jc w:val="both"/>
        <w:rPr>
          <w:color w:val="000000" w:themeColor="text1"/>
          <w:sz w:val="22"/>
          <w:szCs w:val="22"/>
        </w:rPr>
      </w:pPr>
      <w:r w:rsidRPr="00AC48F4">
        <w:rPr>
          <w:color w:val="000000" w:themeColor="text1"/>
          <w:sz w:val="22"/>
          <w:szCs w:val="22"/>
        </w:rPr>
        <w:t>6.1.2.</w:t>
      </w:r>
      <w:r w:rsidR="00190769" w:rsidRPr="00AC48F4">
        <w:rPr>
          <w:color w:val="000000" w:themeColor="text1"/>
          <w:sz w:val="22"/>
          <w:szCs w:val="22"/>
        </w:rPr>
        <w:t>4*</w:t>
      </w:r>
      <w:r w:rsidRPr="00AC48F4">
        <w:rPr>
          <w:color w:val="000000" w:themeColor="text1"/>
          <w:sz w:val="22"/>
          <w:szCs w:val="22"/>
        </w:rPr>
        <w:tab/>
        <w:t xml:space="preserve">The Handler whose Handling Operation has </w:t>
      </w:r>
      <w:r w:rsidR="006F43F5" w:rsidRPr="00AC48F4">
        <w:rPr>
          <w:color w:val="000000" w:themeColor="text1"/>
          <w:sz w:val="22"/>
          <w:szCs w:val="22"/>
        </w:rPr>
        <w:t>been assessed</w:t>
      </w:r>
      <w:r w:rsidRPr="00AC48F4">
        <w:rPr>
          <w:color w:val="000000" w:themeColor="text1"/>
          <w:sz w:val="22"/>
          <w:szCs w:val="22"/>
        </w:rPr>
        <w:t xml:space="preserve"> under this Standard </w:t>
      </w:r>
      <w:r w:rsidR="006F43F5" w:rsidRPr="00AC48F4">
        <w:rPr>
          <w:color w:val="000000" w:themeColor="text1"/>
          <w:sz w:val="22"/>
          <w:szCs w:val="22"/>
        </w:rPr>
        <w:t>and found to be in conformance may</w:t>
      </w:r>
      <w:r w:rsidRPr="00AC48F4">
        <w:rPr>
          <w:color w:val="000000" w:themeColor="text1"/>
          <w:sz w:val="22"/>
          <w:szCs w:val="22"/>
        </w:rPr>
        <w:t xml:space="preserve"> make provenance claims for other diamonds in addition to </w:t>
      </w:r>
      <w:r w:rsidR="00F6203E" w:rsidRPr="00AC48F4">
        <w:rPr>
          <w:color w:val="000000" w:themeColor="text1"/>
          <w:sz w:val="22"/>
          <w:szCs w:val="22"/>
        </w:rPr>
        <w:t>Certified D</w:t>
      </w:r>
      <w:r w:rsidRPr="00AC48F4">
        <w:rPr>
          <w:color w:val="000000" w:themeColor="text1"/>
          <w:sz w:val="22"/>
          <w:szCs w:val="22"/>
        </w:rPr>
        <w:t xml:space="preserve">iamonds </w:t>
      </w:r>
      <w:r w:rsidR="00F6203E" w:rsidRPr="00AC48F4">
        <w:rPr>
          <w:color w:val="000000" w:themeColor="text1"/>
          <w:sz w:val="22"/>
          <w:szCs w:val="22"/>
        </w:rPr>
        <w:t>covered</w:t>
      </w:r>
      <w:r w:rsidRPr="00AC48F4">
        <w:rPr>
          <w:color w:val="000000" w:themeColor="text1"/>
          <w:sz w:val="22"/>
          <w:szCs w:val="22"/>
        </w:rPr>
        <w:t xml:space="preserve"> under this Standard if all chain of custody tracking and testing criteria in Section 4 are met for such diamonds. </w:t>
      </w:r>
      <w:r w:rsidR="00753B41" w:rsidRPr="00AC48F4">
        <w:rPr>
          <w:color w:val="000000" w:themeColor="text1"/>
          <w:sz w:val="22"/>
          <w:szCs w:val="22"/>
        </w:rPr>
        <w:t xml:space="preserve">However, such </w:t>
      </w:r>
      <w:r w:rsidR="006F43F5" w:rsidRPr="00AC48F4">
        <w:rPr>
          <w:color w:val="000000" w:themeColor="text1"/>
          <w:sz w:val="22"/>
          <w:szCs w:val="22"/>
        </w:rPr>
        <w:t xml:space="preserve">non-certified </w:t>
      </w:r>
      <w:r w:rsidR="00753B41" w:rsidRPr="00AC48F4">
        <w:rPr>
          <w:color w:val="000000" w:themeColor="text1"/>
          <w:sz w:val="22"/>
          <w:szCs w:val="22"/>
        </w:rPr>
        <w:t xml:space="preserve">diamonds shall not be </w:t>
      </w:r>
      <w:r w:rsidR="006F43F5" w:rsidRPr="00AC48F4">
        <w:rPr>
          <w:color w:val="000000" w:themeColor="text1"/>
          <w:sz w:val="22"/>
          <w:szCs w:val="22"/>
        </w:rPr>
        <w:t>eligible to be identified as Certified Diamonds or carry the claims described under Criterion 6.1.2.1</w:t>
      </w:r>
      <w:r w:rsidR="00C27236">
        <w:rPr>
          <w:color w:val="000000" w:themeColor="text1"/>
          <w:sz w:val="22"/>
          <w:szCs w:val="22"/>
        </w:rPr>
        <w:t>.</w:t>
      </w:r>
    </w:p>
    <w:p w14:paraId="3964BAEB" w14:textId="183DBEA0" w:rsidR="00C27236" w:rsidRDefault="00C27236" w:rsidP="00C27236">
      <w:pPr>
        <w:spacing w:before="240" w:after="120" w:line="276" w:lineRule="auto"/>
        <w:ind w:left="907" w:hanging="907"/>
        <w:jc w:val="both"/>
        <w:rPr>
          <w:color w:val="000000" w:themeColor="text1"/>
          <w:sz w:val="22"/>
          <w:szCs w:val="22"/>
        </w:rPr>
      </w:pPr>
      <w:r w:rsidRPr="00982FD1">
        <w:rPr>
          <w:color w:val="000000" w:themeColor="text1"/>
          <w:sz w:val="22"/>
          <w:szCs w:val="22"/>
        </w:rPr>
        <w:t>6.1.2.5</w:t>
      </w:r>
      <w:r w:rsidRPr="00982FD1">
        <w:rPr>
          <w:color w:val="000000" w:themeColor="text1"/>
          <w:sz w:val="22"/>
          <w:szCs w:val="22"/>
        </w:rPr>
        <w:tab/>
        <w:t xml:space="preserve">The Jewelry Manufacturer who </w:t>
      </w:r>
      <w:r w:rsidR="00E658BA">
        <w:rPr>
          <w:color w:val="000000" w:themeColor="text1"/>
          <w:sz w:val="22"/>
          <w:szCs w:val="22"/>
        </w:rPr>
        <w:t xml:space="preserve">has met all of the Handler requirements of this Standard, and who </w:t>
      </w:r>
      <w:r w:rsidR="00707C6F">
        <w:rPr>
          <w:color w:val="000000" w:themeColor="text1"/>
          <w:sz w:val="22"/>
          <w:szCs w:val="22"/>
        </w:rPr>
        <w:t>places</w:t>
      </w:r>
      <w:r w:rsidRPr="00982FD1">
        <w:rPr>
          <w:color w:val="000000" w:themeColor="text1"/>
          <w:sz w:val="22"/>
          <w:szCs w:val="22"/>
        </w:rPr>
        <w:t xml:space="preserve"> Certified Diamonds in a setting made with gold, platinum, silver or palladium that has been certified to be conformant with the SCS </w:t>
      </w:r>
      <w:r w:rsidR="00982FD1" w:rsidRPr="00982FD1">
        <w:rPr>
          <w:color w:val="000000" w:themeColor="text1"/>
          <w:sz w:val="22"/>
          <w:szCs w:val="22"/>
        </w:rPr>
        <w:t>Recycled Content</w:t>
      </w:r>
      <w:r w:rsidRPr="00982FD1">
        <w:rPr>
          <w:color w:val="000000" w:themeColor="text1"/>
          <w:sz w:val="22"/>
          <w:szCs w:val="22"/>
        </w:rPr>
        <w:t xml:space="preserve"> Standard may additionally make </w:t>
      </w:r>
      <w:r w:rsidR="00982FD1" w:rsidRPr="00982FD1">
        <w:rPr>
          <w:color w:val="000000" w:themeColor="text1"/>
          <w:sz w:val="22"/>
          <w:szCs w:val="22"/>
        </w:rPr>
        <w:t>the applicable</w:t>
      </w:r>
      <w:r w:rsidRPr="00982FD1">
        <w:rPr>
          <w:color w:val="000000" w:themeColor="text1"/>
          <w:sz w:val="22"/>
          <w:szCs w:val="22"/>
        </w:rPr>
        <w:t xml:space="preserve"> claim</w:t>
      </w:r>
      <w:r w:rsidR="00982FD1" w:rsidRPr="00982FD1">
        <w:rPr>
          <w:color w:val="000000" w:themeColor="text1"/>
          <w:sz w:val="22"/>
          <w:szCs w:val="22"/>
        </w:rPr>
        <w:t>,</w:t>
      </w:r>
      <w:r w:rsidRPr="00982FD1">
        <w:rPr>
          <w:color w:val="000000" w:themeColor="text1"/>
          <w:sz w:val="22"/>
          <w:szCs w:val="22"/>
        </w:rPr>
        <w:t xml:space="preserve"> “Certified Responsibly Produced Jewelry” or “Certified Sustainable Jewelry</w:t>
      </w:r>
      <w:r w:rsidR="00982FD1" w:rsidRPr="00982FD1">
        <w:rPr>
          <w:color w:val="000000" w:themeColor="text1"/>
          <w:sz w:val="22"/>
          <w:szCs w:val="22"/>
        </w:rPr>
        <w:t>,</w:t>
      </w:r>
      <w:r w:rsidRPr="00982FD1">
        <w:rPr>
          <w:color w:val="000000" w:themeColor="text1"/>
          <w:sz w:val="22"/>
          <w:szCs w:val="22"/>
        </w:rPr>
        <w:t>”</w:t>
      </w:r>
      <w:r w:rsidR="00E658BA">
        <w:rPr>
          <w:color w:val="000000" w:themeColor="text1"/>
          <w:sz w:val="22"/>
          <w:szCs w:val="22"/>
        </w:rPr>
        <w:t xml:space="preserve"> (depending on the level achieved by the Certified Diamond),</w:t>
      </w:r>
      <w:r w:rsidRPr="00982FD1">
        <w:rPr>
          <w:color w:val="000000" w:themeColor="text1"/>
          <w:sz w:val="22"/>
          <w:szCs w:val="22"/>
        </w:rPr>
        <w:t xml:space="preserve">  </w:t>
      </w:r>
      <w:r w:rsidR="00982FD1" w:rsidRPr="00982FD1">
        <w:rPr>
          <w:color w:val="000000" w:themeColor="text1"/>
          <w:sz w:val="22"/>
          <w:szCs w:val="22"/>
        </w:rPr>
        <w:t>provided that all components in the jewelry item are certified.</w:t>
      </w:r>
      <w:r>
        <w:rPr>
          <w:color w:val="000000" w:themeColor="text1"/>
          <w:sz w:val="22"/>
          <w:szCs w:val="22"/>
        </w:rPr>
        <w:t xml:space="preserve"> </w:t>
      </w:r>
    </w:p>
    <w:p w14:paraId="1A350DBA" w14:textId="216386C1" w:rsidR="006A53CB" w:rsidRPr="00AC48F4" w:rsidRDefault="006A53CB" w:rsidP="006A53CB">
      <w:pPr>
        <w:spacing w:before="240" w:after="120" w:line="276" w:lineRule="auto"/>
        <w:ind w:left="907" w:hanging="907"/>
        <w:jc w:val="both"/>
        <w:rPr>
          <w:color w:val="000000" w:themeColor="text1"/>
          <w:sz w:val="22"/>
          <w:szCs w:val="22"/>
        </w:rPr>
      </w:pPr>
      <w:r w:rsidRPr="00AC48F4">
        <w:rPr>
          <w:color w:val="000000" w:themeColor="text1"/>
          <w:sz w:val="22"/>
          <w:szCs w:val="22"/>
        </w:rPr>
        <w:lastRenderedPageBreak/>
        <w:t>6.1.2.</w:t>
      </w:r>
      <w:r w:rsidR="00982FD1">
        <w:rPr>
          <w:color w:val="000000" w:themeColor="text1"/>
          <w:sz w:val="22"/>
          <w:szCs w:val="22"/>
        </w:rPr>
        <w:t>6</w:t>
      </w:r>
      <w:r w:rsidRPr="00AC48F4">
        <w:rPr>
          <w:color w:val="000000" w:themeColor="text1"/>
          <w:sz w:val="22"/>
          <w:szCs w:val="22"/>
        </w:rPr>
        <w:tab/>
        <w:t xml:space="preserve">The Retailer whose Retail Operation has </w:t>
      </w:r>
      <w:r w:rsidR="006F43F5" w:rsidRPr="00AC48F4">
        <w:rPr>
          <w:color w:val="000000" w:themeColor="text1"/>
          <w:sz w:val="22"/>
          <w:szCs w:val="22"/>
        </w:rPr>
        <w:t xml:space="preserve">been assessed </w:t>
      </w:r>
      <w:r w:rsidRPr="00AC48F4">
        <w:rPr>
          <w:color w:val="000000" w:themeColor="text1"/>
          <w:sz w:val="22"/>
          <w:szCs w:val="22"/>
        </w:rPr>
        <w:t xml:space="preserve">under this Standard </w:t>
      </w:r>
      <w:r w:rsidR="006F43F5" w:rsidRPr="00AC48F4">
        <w:rPr>
          <w:color w:val="000000" w:themeColor="text1"/>
          <w:sz w:val="22"/>
          <w:szCs w:val="22"/>
        </w:rPr>
        <w:t>and found to be in conformance may</w:t>
      </w:r>
      <w:r w:rsidRPr="00AC48F4">
        <w:rPr>
          <w:color w:val="000000" w:themeColor="text1"/>
          <w:sz w:val="22"/>
          <w:szCs w:val="22"/>
        </w:rPr>
        <w:t xml:space="preserve"> make claims for Certified Diamonds consistent with Section 6.1.1 and 6.1.2.1, and in addition, </w:t>
      </w:r>
      <w:r w:rsidR="007048B2" w:rsidRPr="00AC48F4">
        <w:rPr>
          <w:color w:val="000000" w:themeColor="text1"/>
          <w:sz w:val="22"/>
          <w:szCs w:val="22"/>
        </w:rPr>
        <w:t>may</w:t>
      </w:r>
      <w:r w:rsidRPr="00AC48F4">
        <w:rPr>
          <w:color w:val="000000" w:themeColor="text1"/>
          <w:sz w:val="22"/>
          <w:szCs w:val="22"/>
        </w:rPr>
        <w:t xml:space="preserve"> claim to be a “Certified Retailer.” </w:t>
      </w:r>
    </w:p>
    <w:p w14:paraId="79A6B7C4" w14:textId="4C638432" w:rsidR="008E3855" w:rsidRPr="00AC48F4" w:rsidRDefault="00B92D80" w:rsidP="00500BF3">
      <w:pPr>
        <w:pStyle w:val="Heading3"/>
        <w:numPr>
          <w:ilvl w:val="0"/>
          <w:numId w:val="0"/>
        </w:numPr>
        <w:tabs>
          <w:tab w:val="left" w:pos="900"/>
        </w:tabs>
        <w:snapToGrid w:val="0"/>
        <w:spacing w:line="276" w:lineRule="auto"/>
        <w:rPr>
          <w:color w:val="000000" w:themeColor="text1"/>
          <w:sz w:val="28"/>
          <w:szCs w:val="28"/>
        </w:rPr>
      </w:pPr>
      <w:r w:rsidRPr="00AC48F4">
        <w:rPr>
          <w:color w:val="000000" w:themeColor="text1"/>
        </w:rPr>
        <w:t>6</w:t>
      </w:r>
      <w:r w:rsidR="008E3855" w:rsidRPr="00AC48F4">
        <w:rPr>
          <w:color w:val="000000" w:themeColor="text1"/>
          <w:sz w:val="28"/>
          <w:szCs w:val="28"/>
        </w:rPr>
        <w:t>.</w:t>
      </w:r>
      <w:r w:rsidR="009C287A" w:rsidRPr="00AC48F4">
        <w:rPr>
          <w:color w:val="000000" w:themeColor="text1"/>
        </w:rPr>
        <w:t>1.3.</w:t>
      </w:r>
      <w:r w:rsidR="008E3855" w:rsidRPr="00AC48F4">
        <w:rPr>
          <w:color w:val="000000" w:themeColor="text1"/>
        </w:rPr>
        <w:tab/>
        <w:t xml:space="preserve">Documentation for Transfer or Sale of Certified Diamonds </w:t>
      </w:r>
    </w:p>
    <w:p w14:paraId="0BE4C0DC" w14:textId="7370C550" w:rsidR="008E3855" w:rsidRPr="00AC48F4" w:rsidRDefault="009C287A" w:rsidP="00F73DCA">
      <w:pPr>
        <w:pStyle w:val="Heading4"/>
        <w:numPr>
          <w:ilvl w:val="0"/>
          <w:numId w:val="0"/>
        </w:numPr>
        <w:snapToGrid w:val="0"/>
        <w:spacing w:before="240" w:line="276" w:lineRule="auto"/>
        <w:ind w:left="900" w:hanging="900"/>
        <w:rPr>
          <w:color w:val="000000" w:themeColor="text1"/>
          <w:sz w:val="22"/>
          <w:szCs w:val="22"/>
        </w:rPr>
      </w:pPr>
      <w:r w:rsidRPr="00AC48F4">
        <w:rPr>
          <w:color w:val="000000" w:themeColor="text1"/>
          <w:sz w:val="22"/>
          <w:szCs w:val="22"/>
        </w:rPr>
        <w:t>6.1.3.1</w:t>
      </w:r>
      <w:r w:rsidR="003355A4" w:rsidRPr="00AC48F4">
        <w:rPr>
          <w:color w:val="000000" w:themeColor="text1"/>
          <w:sz w:val="22"/>
          <w:szCs w:val="22"/>
        </w:rPr>
        <w:t>*</w:t>
      </w:r>
      <w:r w:rsidRPr="00AC48F4">
        <w:rPr>
          <w:color w:val="000000" w:themeColor="text1"/>
          <w:sz w:val="22"/>
          <w:szCs w:val="22"/>
        </w:rPr>
        <w:tab/>
      </w:r>
      <w:r w:rsidR="008E3855" w:rsidRPr="00AC48F4">
        <w:rPr>
          <w:color w:val="000000" w:themeColor="text1"/>
          <w:sz w:val="22"/>
          <w:szCs w:val="22"/>
        </w:rPr>
        <w:t xml:space="preserve">The Producer shall apply the following information, issued upon successful completion of certification, to shipping documents, invoices, and other business documents used in the sale or transfer of Certified Diamonds: </w:t>
      </w:r>
    </w:p>
    <w:p w14:paraId="61C765B4" w14:textId="77777777" w:rsidR="008E3855" w:rsidRPr="00AC48F4" w:rsidRDefault="008E3855" w:rsidP="00F73DCA">
      <w:pPr>
        <w:pStyle w:val="Heading4"/>
        <w:numPr>
          <w:ilvl w:val="0"/>
          <w:numId w:val="58"/>
        </w:numPr>
        <w:snapToGrid w:val="0"/>
        <w:spacing w:before="0" w:line="276" w:lineRule="auto"/>
        <w:ind w:left="1260"/>
        <w:rPr>
          <w:color w:val="000000" w:themeColor="text1"/>
          <w:sz w:val="22"/>
          <w:szCs w:val="22"/>
        </w:rPr>
      </w:pPr>
      <w:r w:rsidRPr="00AC48F4">
        <w:rPr>
          <w:color w:val="000000" w:themeColor="text1"/>
          <w:sz w:val="22"/>
          <w:szCs w:val="22"/>
        </w:rPr>
        <w:t xml:space="preserve">unique Certified Production Operation certification number; </w:t>
      </w:r>
    </w:p>
    <w:p w14:paraId="3995838E" w14:textId="3125A9E1" w:rsidR="008E3855" w:rsidRPr="00AC48F4" w:rsidRDefault="00285FC6" w:rsidP="00F73DCA">
      <w:pPr>
        <w:pStyle w:val="Heading4"/>
        <w:numPr>
          <w:ilvl w:val="0"/>
          <w:numId w:val="58"/>
        </w:numPr>
        <w:snapToGrid w:val="0"/>
        <w:spacing w:before="0" w:line="276" w:lineRule="auto"/>
        <w:ind w:left="1260"/>
        <w:rPr>
          <w:color w:val="000000" w:themeColor="text1"/>
          <w:sz w:val="22"/>
          <w:szCs w:val="22"/>
        </w:rPr>
      </w:pPr>
      <w:r w:rsidRPr="00AC48F4">
        <w:rPr>
          <w:color w:val="000000" w:themeColor="text1"/>
          <w:sz w:val="22"/>
          <w:szCs w:val="22"/>
        </w:rPr>
        <w:t>approved</w:t>
      </w:r>
      <w:r w:rsidR="008E3855" w:rsidRPr="00AC48F4">
        <w:rPr>
          <w:color w:val="000000" w:themeColor="text1"/>
          <w:sz w:val="22"/>
          <w:szCs w:val="22"/>
        </w:rPr>
        <w:t xml:space="preserve"> certification mark (or market claim and description); </w:t>
      </w:r>
    </w:p>
    <w:p w14:paraId="37E4BE45" w14:textId="3D683526" w:rsidR="008E3855" w:rsidRPr="00AC48F4" w:rsidRDefault="008E3855" w:rsidP="00F73DCA">
      <w:pPr>
        <w:pStyle w:val="Heading4"/>
        <w:numPr>
          <w:ilvl w:val="0"/>
          <w:numId w:val="58"/>
        </w:numPr>
        <w:snapToGrid w:val="0"/>
        <w:spacing w:before="0" w:line="276" w:lineRule="auto"/>
        <w:ind w:left="1260"/>
        <w:rPr>
          <w:color w:val="000000" w:themeColor="text1"/>
          <w:sz w:val="22"/>
          <w:szCs w:val="22"/>
        </w:rPr>
      </w:pPr>
      <w:r w:rsidRPr="00AC48F4">
        <w:rPr>
          <w:color w:val="000000" w:themeColor="text1"/>
          <w:sz w:val="22"/>
          <w:szCs w:val="22"/>
        </w:rPr>
        <w:t xml:space="preserve">unique database identifier(s) for each Certified Diamond; and </w:t>
      </w:r>
    </w:p>
    <w:p w14:paraId="5D64352E" w14:textId="60D5357E" w:rsidR="008E3855" w:rsidRPr="00AC48F4" w:rsidRDefault="002A17F6" w:rsidP="00F73DCA">
      <w:pPr>
        <w:pStyle w:val="Heading4"/>
        <w:numPr>
          <w:ilvl w:val="0"/>
          <w:numId w:val="58"/>
        </w:numPr>
        <w:snapToGrid w:val="0"/>
        <w:spacing w:before="0" w:line="276" w:lineRule="auto"/>
        <w:ind w:left="1260"/>
        <w:rPr>
          <w:color w:val="000000" w:themeColor="text1"/>
          <w:sz w:val="22"/>
          <w:szCs w:val="22"/>
        </w:rPr>
      </w:pPr>
      <w:r w:rsidRPr="00AC48F4">
        <w:rPr>
          <w:color w:val="000000" w:themeColor="text1"/>
          <w:sz w:val="22"/>
          <w:szCs w:val="22"/>
        </w:rPr>
        <w:t>unique tracking number</w:t>
      </w:r>
      <w:r w:rsidR="008E3855" w:rsidRPr="00AC48F4">
        <w:rPr>
          <w:color w:val="000000" w:themeColor="text1"/>
          <w:sz w:val="22"/>
          <w:szCs w:val="22"/>
        </w:rPr>
        <w:t xml:space="preserve"> conveying Certified Diamonds.</w:t>
      </w:r>
    </w:p>
    <w:bookmarkEnd w:id="418"/>
    <w:p w14:paraId="0E01839A" w14:textId="50BEDD52" w:rsidR="00966A2F" w:rsidRPr="00AC48F4" w:rsidRDefault="00AB54AF" w:rsidP="00F73DCA">
      <w:pPr>
        <w:pStyle w:val="Heading4"/>
        <w:numPr>
          <w:ilvl w:val="0"/>
          <w:numId w:val="0"/>
        </w:numPr>
        <w:snapToGrid w:val="0"/>
        <w:spacing w:before="240" w:line="276" w:lineRule="auto"/>
        <w:ind w:left="900" w:hanging="900"/>
        <w:rPr>
          <w:color w:val="000000" w:themeColor="text1"/>
          <w:sz w:val="22"/>
          <w:szCs w:val="22"/>
        </w:rPr>
      </w:pPr>
      <w:r w:rsidRPr="00AC48F4">
        <w:rPr>
          <w:color w:val="000000" w:themeColor="text1"/>
          <w:sz w:val="22"/>
          <w:szCs w:val="22"/>
        </w:rPr>
        <w:t>6.1.3.2</w:t>
      </w:r>
      <w:r w:rsidR="00190769" w:rsidRPr="00AC48F4">
        <w:rPr>
          <w:color w:val="000000" w:themeColor="text1"/>
          <w:sz w:val="22"/>
          <w:szCs w:val="22"/>
        </w:rPr>
        <w:t>*</w:t>
      </w:r>
      <w:r w:rsidRPr="00AC48F4">
        <w:rPr>
          <w:color w:val="000000" w:themeColor="text1"/>
          <w:sz w:val="22"/>
          <w:szCs w:val="22"/>
        </w:rPr>
        <w:tab/>
      </w:r>
      <w:r w:rsidR="00966A2F" w:rsidRPr="00AC48F4">
        <w:rPr>
          <w:color w:val="000000" w:themeColor="text1"/>
          <w:sz w:val="22"/>
          <w:szCs w:val="22"/>
        </w:rPr>
        <w:t>The Handler</w:t>
      </w:r>
      <w:r w:rsidR="006A53CB" w:rsidRPr="00AC48F4">
        <w:rPr>
          <w:color w:val="000000" w:themeColor="text1"/>
          <w:sz w:val="22"/>
          <w:szCs w:val="22"/>
        </w:rPr>
        <w:t xml:space="preserve"> and Retailer</w:t>
      </w:r>
      <w:r w:rsidR="00966A2F" w:rsidRPr="00AC48F4">
        <w:rPr>
          <w:color w:val="000000" w:themeColor="text1"/>
          <w:sz w:val="22"/>
          <w:szCs w:val="22"/>
        </w:rPr>
        <w:t xml:space="preserve"> shall apply the following information, issued upon successful completion of certification, to shipping documents, invoices, and other business documents used in the sale or transfer of Certified Diamonds: </w:t>
      </w:r>
    </w:p>
    <w:p w14:paraId="6B225C78" w14:textId="702FEE36" w:rsidR="00966A2F" w:rsidRPr="00AC48F4" w:rsidRDefault="00966A2F" w:rsidP="00F73DCA">
      <w:pPr>
        <w:pStyle w:val="Heading4"/>
        <w:numPr>
          <w:ilvl w:val="0"/>
          <w:numId w:val="65"/>
        </w:numPr>
        <w:snapToGrid w:val="0"/>
        <w:spacing w:before="0" w:line="276" w:lineRule="auto"/>
        <w:ind w:left="1260"/>
        <w:rPr>
          <w:color w:val="000000" w:themeColor="text1"/>
          <w:sz w:val="22"/>
          <w:szCs w:val="22"/>
        </w:rPr>
      </w:pPr>
      <w:r w:rsidRPr="00AC48F4">
        <w:rPr>
          <w:color w:val="000000" w:themeColor="text1"/>
          <w:sz w:val="22"/>
          <w:szCs w:val="22"/>
        </w:rPr>
        <w:t xml:space="preserve">unique Certified Handler certification number; </w:t>
      </w:r>
    </w:p>
    <w:p w14:paraId="3316F7A1" w14:textId="3B5F36C4" w:rsidR="00966A2F" w:rsidRPr="00AC48F4" w:rsidRDefault="00966A2F" w:rsidP="00F73DCA">
      <w:pPr>
        <w:pStyle w:val="Heading4"/>
        <w:numPr>
          <w:ilvl w:val="0"/>
          <w:numId w:val="65"/>
        </w:numPr>
        <w:snapToGrid w:val="0"/>
        <w:spacing w:before="0" w:line="276" w:lineRule="auto"/>
        <w:ind w:left="1260"/>
        <w:rPr>
          <w:color w:val="000000" w:themeColor="text1"/>
          <w:sz w:val="22"/>
          <w:szCs w:val="22"/>
        </w:rPr>
      </w:pPr>
      <w:r w:rsidRPr="00AC48F4">
        <w:rPr>
          <w:color w:val="000000" w:themeColor="text1"/>
          <w:sz w:val="22"/>
          <w:szCs w:val="22"/>
        </w:rPr>
        <w:t xml:space="preserve">unique database identifier(s) for each Certified Diamond;  </w:t>
      </w:r>
    </w:p>
    <w:p w14:paraId="664B2E74" w14:textId="6E7206CD" w:rsidR="00966A2F" w:rsidRPr="00AC48F4" w:rsidRDefault="002A17F6" w:rsidP="00F73DCA">
      <w:pPr>
        <w:pStyle w:val="Heading4"/>
        <w:numPr>
          <w:ilvl w:val="0"/>
          <w:numId w:val="65"/>
        </w:numPr>
        <w:snapToGrid w:val="0"/>
        <w:spacing w:before="0" w:line="276" w:lineRule="auto"/>
        <w:ind w:left="1260"/>
        <w:rPr>
          <w:color w:val="000000" w:themeColor="text1"/>
          <w:sz w:val="22"/>
          <w:szCs w:val="22"/>
        </w:rPr>
      </w:pPr>
      <w:r w:rsidRPr="00AC48F4">
        <w:rPr>
          <w:color w:val="000000" w:themeColor="text1"/>
          <w:sz w:val="22"/>
          <w:szCs w:val="22"/>
        </w:rPr>
        <w:t>unique tracking number</w:t>
      </w:r>
      <w:r w:rsidR="00966A2F" w:rsidRPr="00AC48F4">
        <w:rPr>
          <w:color w:val="000000" w:themeColor="text1"/>
          <w:sz w:val="22"/>
          <w:szCs w:val="22"/>
        </w:rPr>
        <w:t xml:space="preserve"> conveying Certified Diamonds, if applicable; and</w:t>
      </w:r>
    </w:p>
    <w:p w14:paraId="63E0858D" w14:textId="3F773A18" w:rsidR="00C46F14" w:rsidRPr="00AC48F4" w:rsidRDefault="00285FC6" w:rsidP="00F73DCA">
      <w:pPr>
        <w:pStyle w:val="Heading4"/>
        <w:numPr>
          <w:ilvl w:val="0"/>
          <w:numId w:val="65"/>
        </w:numPr>
        <w:snapToGrid w:val="0"/>
        <w:spacing w:before="0" w:line="276" w:lineRule="auto"/>
        <w:ind w:left="1260"/>
        <w:rPr>
          <w:color w:val="000000" w:themeColor="text1"/>
          <w:sz w:val="22"/>
          <w:szCs w:val="22"/>
        </w:rPr>
      </w:pPr>
      <w:r w:rsidRPr="00AC48F4">
        <w:rPr>
          <w:color w:val="000000" w:themeColor="text1"/>
          <w:sz w:val="22"/>
          <w:szCs w:val="22"/>
        </w:rPr>
        <w:t xml:space="preserve">approved </w:t>
      </w:r>
      <w:r w:rsidR="00966A2F" w:rsidRPr="00AC48F4">
        <w:rPr>
          <w:color w:val="000000" w:themeColor="text1"/>
          <w:sz w:val="22"/>
          <w:szCs w:val="22"/>
        </w:rPr>
        <w:t xml:space="preserve">certification mark (or market claim and description). </w:t>
      </w:r>
    </w:p>
    <w:p w14:paraId="7ECAE700" w14:textId="77777777" w:rsidR="006E3653" w:rsidRPr="00AC48F4" w:rsidRDefault="006E3653" w:rsidP="00F73DCA">
      <w:pPr>
        <w:spacing w:line="276" w:lineRule="auto"/>
        <w:rPr>
          <w:color w:val="000000" w:themeColor="text1"/>
          <w:lang w:eastAsia="ja-JP"/>
        </w:rPr>
      </w:pPr>
      <w:bookmarkStart w:id="419" w:name="_Toc32417073"/>
      <w:r w:rsidRPr="00AC48F4">
        <w:rPr>
          <w:b/>
          <w:bCs/>
          <w:color w:val="000000" w:themeColor="text1"/>
        </w:rPr>
        <w:br w:type="page"/>
      </w:r>
    </w:p>
    <w:p w14:paraId="4A12B058" w14:textId="4F0E5642" w:rsidR="00CB2278" w:rsidRPr="00AC48F4" w:rsidRDefault="00CB2278" w:rsidP="00F73DCA">
      <w:pPr>
        <w:pStyle w:val="Heading1"/>
        <w:keepNext w:val="0"/>
        <w:keepLines w:val="0"/>
        <w:widowControl w:val="0"/>
        <w:numPr>
          <w:ilvl w:val="0"/>
          <w:numId w:val="0"/>
        </w:numPr>
        <w:snapToGrid w:val="0"/>
        <w:spacing w:line="276" w:lineRule="auto"/>
        <w:contextualSpacing/>
        <w:rPr>
          <w:color w:val="000000" w:themeColor="text1"/>
        </w:rPr>
      </w:pPr>
      <w:r w:rsidRPr="00AC48F4">
        <w:rPr>
          <w:color w:val="000000" w:themeColor="text1"/>
        </w:rPr>
        <w:lastRenderedPageBreak/>
        <w:t>References</w:t>
      </w:r>
      <w:bookmarkEnd w:id="419"/>
    </w:p>
    <w:p w14:paraId="09C2CE7B" w14:textId="77777777" w:rsidR="00EB0E7C" w:rsidRPr="00AC48F4" w:rsidRDefault="00EB0E7C" w:rsidP="00F73DCA">
      <w:pPr>
        <w:widowControl w:val="0"/>
        <w:snapToGrid w:val="0"/>
        <w:spacing w:before="240" w:after="120" w:line="276" w:lineRule="auto"/>
        <w:ind w:left="360" w:hanging="360"/>
        <w:contextualSpacing/>
        <w:rPr>
          <w:color w:val="000000" w:themeColor="text1"/>
        </w:rPr>
      </w:pPr>
    </w:p>
    <w:p w14:paraId="00CBC814" w14:textId="3C6271C8" w:rsidR="00EB0E7C" w:rsidRPr="00AC48F4" w:rsidRDefault="00EB0E7C" w:rsidP="00F73DCA">
      <w:pPr>
        <w:widowControl w:val="0"/>
        <w:snapToGrid w:val="0"/>
        <w:spacing w:before="240" w:after="120" w:line="276" w:lineRule="auto"/>
        <w:ind w:left="360" w:hanging="360"/>
        <w:contextualSpacing/>
        <w:rPr>
          <w:color w:val="000000" w:themeColor="text1"/>
          <w:sz w:val="22"/>
          <w:szCs w:val="22"/>
        </w:rPr>
      </w:pPr>
      <w:r w:rsidRPr="00AC48F4">
        <w:rPr>
          <w:color w:val="000000" w:themeColor="text1"/>
          <w:sz w:val="22"/>
          <w:szCs w:val="22"/>
        </w:rPr>
        <w:t xml:space="preserve">The following documents were consulted during the development of </w:t>
      </w:r>
      <w:r w:rsidR="00A14EB7" w:rsidRPr="00AC48F4">
        <w:rPr>
          <w:color w:val="000000" w:themeColor="text1"/>
          <w:sz w:val="22"/>
          <w:szCs w:val="22"/>
        </w:rPr>
        <w:t>this Standard</w:t>
      </w:r>
      <w:r w:rsidRPr="00AC48F4">
        <w:rPr>
          <w:color w:val="000000" w:themeColor="text1"/>
          <w:sz w:val="22"/>
          <w:szCs w:val="22"/>
        </w:rPr>
        <w:t>.</w:t>
      </w:r>
    </w:p>
    <w:p w14:paraId="2CE93F11" w14:textId="4B5F2803" w:rsidR="002B366D" w:rsidRPr="00AC48F4" w:rsidRDefault="002B366D" w:rsidP="00B40F5E">
      <w:pPr>
        <w:pStyle w:val="Listbulleted"/>
        <w:widowControl w:val="0"/>
        <w:numPr>
          <w:ilvl w:val="0"/>
          <w:numId w:val="4"/>
        </w:numPr>
        <w:snapToGrid w:val="0"/>
        <w:spacing w:before="240" w:after="120"/>
        <w:ind w:left="360"/>
        <w:rPr>
          <w:b/>
          <w:bCs/>
          <w:color w:val="000000" w:themeColor="text1"/>
          <w:sz w:val="22"/>
          <w:szCs w:val="22"/>
        </w:rPr>
      </w:pPr>
      <w:r w:rsidRPr="00AC48F4">
        <w:rPr>
          <w:color w:val="000000" w:themeColor="text1"/>
          <w:sz w:val="22"/>
          <w:szCs w:val="22"/>
        </w:rPr>
        <w:t xml:space="preserve">Aluminum Stewardship Initiative (ASI), </w:t>
      </w:r>
      <w:r w:rsidRPr="00AC48F4">
        <w:rPr>
          <w:i/>
          <w:color w:val="000000" w:themeColor="text1"/>
          <w:sz w:val="22"/>
          <w:szCs w:val="22"/>
        </w:rPr>
        <w:t>Performance Standard</w:t>
      </w:r>
      <w:r w:rsidRPr="00AC48F4">
        <w:rPr>
          <w:color w:val="000000" w:themeColor="text1"/>
          <w:sz w:val="22"/>
          <w:szCs w:val="22"/>
        </w:rPr>
        <w:t xml:space="preserve"> Version 2 (2017) https://aluminium-stewardship.org/asi-standards/asi-performance-standard/ </w:t>
      </w:r>
    </w:p>
    <w:p w14:paraId="77F61F8B" w14:textId="77777777" w:rsidR="00B67484" w:rsidRPr="00AC48F4" w:rsidRDefault="00A14EB7" w:rsidP="00B67484">
      <w:pPr>
        <w:pStyle w:val="Listbulleted"/>
        <w:widowControl w:val="0"/>
        <w:numPr>
          <w:ilvl w:val="0"/>
          <w:numId w:val="4"/>
        </w:numPr>
        <w:snapToGrid w:val="0"/>
        <w:spacing w:before="240" w:after="120"/>
        <w:ind w:left="360"/>
        <w:jc w:val="left"/>
        <w:rPr>
          <w:b/>
          <w:bCs/>
          <w:color w:val="000000" w:themeColor="text1"/>
          <w:sz w:val="22"/>
          <w:szCs w:val="22"/>
        </w:rPr>
      </w:pPr>
      <w:r w:rsidRPr="00AC48F4">
        <w:rPr>
          <w:color w:val="000000" w:themeColor="text1"/>
          <w:sz w:val="22"/>
          <w:szCs w:val="22"/>
        </w:rPr>
        <w:t xml:space="preserve">De Beers Standard Guidance – Undisclosed Synthetic Diamonds. 2016. </w:t>
      </w:r>
    </w:p>
    <w:p w14:paraId="30C7EB2E" w14:textId="4780504F" w:rsidR="00B67484" w:rsidRPr="00AC48F4" w:rsidRDefault="00B67484" w:rsidP="00B67484">
      <w:pPr>
        <w:pStyle w:val="Listbulleted"/>
        <w:widowControl w:val="0"/>
        <w:numPr>
          <w:ilvl w:val="0"/>
          <w:numId w:val="4"/>
        </w:numPr>
        <w:snapToGrid w:val="0"/>
        <w:spacing w:before="240" w:after="120"/>
        <w:ind w:left="360"/>
        <w:jc w:val="left"/>
        <w:rPr>
          <w:b/>
          <w:bCs/>
          <w:color w:val="000000" w:themeColor="text1"/>
          <w:sz w:val="22"/>
          <w:szCs w:val="22"/>
        </w:rPr>
      </w:pPr>
      <w:r w:rsidRPr="00AC48F4">
        <w:rPr>
          <w:color w:val="000000" w:themeColor="text1"/>
          <w:sz w:val="22"/>
          <w:szCs w:val="22"/>
        </w:rPr>
        <w:t xml:space="preserve">The Dragonfly Initiative CAHRA Index. </w:t>
      </w:r>
      <w:hyperlink r:id="rId26" w:history="1">
        <w:r w:rsidRPr="00AC48F4">
          <w:rPr>
            <w:rStyle w:val="Hyperlink"/>
            <w:color w:val="000000" w:themeColor="text1"/>
            <w:sz w:val="22"/>
            <w:szCs w:val="22"/>
          </w:rPr>
          <w:t>https://tools.tdi-sustainability.com/cahra_map</w:t>
        </w:r>
      </w:hyperlink>
    </w:p>
    <w:p w14:paraId="03794DC6" w14:textId="048E9A22" w:rsidR="00B13585" w:rsidRPr="00AC48F4" w:rsidRDefault="00B13585" w:rsidP="00B40F5E">
      <w:pPr>
        <w:pStyle w:val="Listbulleted"/>
        <w:widowControl w:val="0"/>
        <w:numPr>
          <w:ilvl w:val="0"/>
          <w:numId w:val="4"/>
        </w:numPr>
        <w:snapToGrid w:val="0"/>
        <w:spacing w:before="240" w:after="120"/>
        <w:ind w:left="360"/>
        <w:rPr>
          <w:b/>
          <w:bCs/>
          <w:color w:val="000000" w:themeColor="text1"/>
          <w:sz w:val="22"/>
          <w:szCs w:val="22"/>
        </w:rPr>
      </w:pPr>
      <w:r w:rsidRPr="00AC48F4">
        <w:rPr>
          <w:color w:val="000000" w:themeColor="text1"/>
          <w:sz w:val="22"/>
          <w:szCs w:val="22"/>
        </w:rPr>
        <w:t xml:space="preserve">EUR-Lex, </w:t>
      </w:r>
      <w:r w:rsidRPr="00AC48F4">
        <w:rPr>
          <w:i/>
          <w:iCs/>
          <w:color w:val="000000" w:themeColor="text1"/>
          <w:sz w:val="22"/>
          <w:szCs w:val="22"/>
        </w:rPr>
        <w:t>Commission Recommendation (EU) 2018/1149 of 10 August 2018 on non-binding guidelines for the identification of conflict-affected and high-risk areas and other supply chain risks under Regulation (EU) 2017/821 of the European Parliament and of the Council,</w:t>
      </w:r>
      <w:r w:rsidRPr="00AC48F4">
        <w:rPr>
          <w:color w:val="000000" w:themeColor="text1"/>
          <w:sz w:val="22"/>
          <w:szCs w:val="22"/>
        </w:rPr>
        <w:t xml:space="preserve"> https://eur-lex.europa.eu/legal-content/EN/TXT/?uri=CELEX%3A32018H1149</w:t>
      </w:r>
    </w:p>
    <w:p w14:paraId="3DB15AAF" w14:textId="77777777" w:rsidR="00A14EB7" w:rsidRPr="00AC48F4" w:rsidRDefault="00A14EB7"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 xml:space="preserve">Federal Trade Commission (FTC) Guides for the Use of Environmental Marketing Claims. </w:t>
      </w:r>
    </w:p>
    <w:p w14:paraId="57F0BD9F" w14:textId="44E6C315" w:rsidR="00A14EB7"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Financial Action Task Force – RBA Guidance for Dealers in Precious Metal and Stones, 17 June 2008</w:t>
      </w:r>
    </w:p>
    <w:p w14:paraId="61E86A2F" w14:textId="0944BCB9" w:rsidR="002B366D" w:rsidRPr="00AC48F4" w:rsidRDefault="002B366D"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Initiative for Responsible Mining Assurance (IRMA) </w:t>
      </w:r>
      <w:r w:rsidRPr="00AC48F4">
        <w:rPr>
          <w:i/>
          <w:color w:val="000000" w:themeColor="text1"/>
          <w:sz w:val="22"/>
          <w:szCs w:val="22"/>
        </w:rPr>
        <w:t>Standard for Responsible Mining</w:t>
      </w:r>
      <w:r w:rsidRPr="00AC48F4">
        <w:rPr>
          <w:color w:val="000000" w:themeColor="text1"/>
          <w:sz w:val="22"/>
          <w:szCs w:val="22"/>
        </w:rPr>
        <w:t xml:space="preserve"> (2018) </w:t>
      </w:r>
      <w:hyperlink r:id="rId27" w:history="1">
        <w:r w:rsidRPr="00AC48F4">
          <w:rPr>
            <w:rStyle w:val="Hyperlink"/>
            <w:color w:val="000000" w:themeColor="text1"/>
            <w:sz w:val="22"/>
            <w:szCs w:val="22"/>
          </w:rPr>
          <w:t>https://responsiblemining.net/wp-content/uploads/2018/07/IRMA_STANDARD_v.1.0_FINAL_2018.pdf</w:t>
        </w:r>
      </w:hyperlink>
      <w:r w:rsidRPr="00AC48F4">
        <w:rPr>
          <w:color w:val="000000" w:themeColor="text1"/>
          <w:sz w:val="22"/>
          <w:szCs w:val="22"/>
        </w:rPr>
        <w:t xml:space="preserve"> </w:t>
      </w:r>
    </w:p>
    <w:p w14:paraId="2D08C1D3" w14:textId="5F97AF43" w:rsidR="002B366D" w:rsidRPr="00AC48F4" w:rsidRDefault="002B366D"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 xml:space="preserve">International Finance Corporation, </w:t>
      </w:r>
      <w:r w:rsidRPr="00AC48F4">
        <w:rPr>
          <w:i/>
          <w:color w:val="000000" w:themeColor="text1"/>
          <w:sz w:val="22"/>
          <w:szCs w:val="22"/>
        </w:rPr>
        <w:t xml:space="preserve">Performance Standard 5 </w:t>
      </w:r>
      <w:hyperlink r:id="rId28" w:history="1">
        <w:r w:rsidRPr="00AC48F4">
          <w:rPr>
            <w:rStyle w:val="Hyperlink"/>
            <w:color w:val="000000" w:themeColor="text1"/>
            <w:sz w:val="22"/>
            <w:szCs w:val="22"/>
          </w:rPr>
          <w:t>https://www.ifc.org/wps/wcm/connect/topics_ext_content/ifc_external_corporate_site/sustainability-at-ifc/policies-standards/performance-standards/ps5</w:t>
        </w:r>
      </w:hyperlink>
      <w:r w:rsidRPr="00AC48F4">
        <w:rPr>
          <w:i/>
          <w:color w:val="000000" w:themeColor="text1"/>
          <w:sz w:val="22"/>
          <w:szCs w:val="22"/>
        </w:rPr>
        <w:t xml:space="preserve"> </w:t>
      </w:r>
    </w:p>
    <w:p w14:paraId="7E543DB3" w14:textId="07BCB028" w:rsidR="002B366D" w:rsidRPr="00AC48F4" w:rsidRDefault="002B366D" w:rsidP="00C229E8">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International Labour Organization (ILO) Conventions and Recommendations. Specific ILO Convention references include </w:t>
      </w:r>
      <w:r w:rsidR="00E11D8F" w:rsidRPr="00AC48F4">
        <w:rPr>
          <w:color w:val="000000" w:themeColor="text1"/>
          <w:sz w:val="22"/>
          <w:szCs w:val="22"/>
        </w:rPr>
        <w:t xml:space="preserve">C14, </w:t>
      </w:r>
      <w:r w:rsidRPr="00AC48F4">
        <w:rPr>
          <w:color w:val="000000" w:themeColor="text1"/>
          <w:sz w:val="22"/>
          <w:szCs w:val="22"/>
        </w:rPr>
        <w:t xml:space="preserve">C29, C87, C98, C100, C105, </w:t>
      </w:r>
      <w:r w:rsidR="00E11D8F" w:rsidRPr="00AC48F4">
        <w:rPr>
          <w:color w:val="000000" w:themeColor="text1"/>
          <w:sz w:val="22"/>
          <w:szCs w:val="22"/>
        </w:rPr>
        <w:t xml:space="preserve">C106, </w:t>
      </w:r>
      <w:r w:rsidRPr="00AC48F4">
        <w:rPr>
          <w:color w:val="000000" w:themeColor="text1"/>
          <w:sz w:val="22"/>
          <w:szCs w:val="22"/>
        </w:rPr>
        <w:t xml:space="preserve">C111, C132, C138, C146, C155, C176, C182 and C190.  </w:t>
      </w:r>
      <w:hyperlink r:id="rId29" w:history="1">
        <w:r w:rsidRPr="00AC48F4">
          <w:rPr>
            <w:rStyle w:val="Hyperlink"/>
            <w:color w:val="000000" w:themeColor="text1"/>
            <w:sz w:val="22"/>
            <w:szCs w:val="22"/>
          </w:rPr>
          <w:t>https://www.ilo.org/global/standards/introduction-to-international-labour-standards/conventions-and-recommendations/lang--en/index.htm</w:t>
        </w:r>
      </w:hyperlink>
      <w:r w:rsidRPr="00AC48F4">
        <w:rPr>
          <w:color w:val="000000" w:themeColor="text1"/>
          <w:sz w:val="22"/>
          <w:szCs w:val="22"/>
        </w:rPr>
        <w:t xml:space="preserve"> </w:t>
      </w:r>
    </w:p>
    <w:p w14:paraId="5F899A80" w14:textId="77777777" w:rsidR="002B366D" w:rsidRPr="00AC48F4" w:rsidRDefault="002B366D"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 xml:space="preserve">International Organisation for Standardization (ISO) ISO 45001:2018 </w:t>
      </w:r>
      <w:r w:rsidRPr="00AC48F4">
        <w:rPr>
          <w:i/>
          <w:color w:val="000000" w:themeColor="text1"/>
          <w:sz w:val="22"/>
          <w:szCs w:val="22"/>
        </w:rPr>
        <w:t xml:space="preserve">Occupational Health and Safety Management Systems.  </w:t>
      </w:r>
      <w:hyperlink r:id="rId30" w:history="1">
        <w:r w:rsidRPr="00AC48F4">
          <w:rPr>
            <w:rStyle w:val="Hyperlink"/>
            <w:i/>
            <w:color w:val="000000" w:themeColor="text1"/>
            <w:sz w:val="22"/>
            <w:szCs w:val="22"/>
          </w:rPr>
          <w:t>https://www.iso.org/standard/63787.html</w:t>
        </w:r>
      </w:hyperlink>
      <w:r w:rsidRPr="00AC48F4">
        <w:rPr>
          <w:i/>
          <w:color w:val="000000" w:themeColor="text1"/>
          <w:sz w:val="22"/>
          <w:szCs w:val="22"/>
        </w:rPr>
        <w:t xml:space="preserve"> </w:t>
      </w:r>
    </w:p>
    <w:p w14:paraId="4A9B19E4" w14:textId="41149F82" w:rsidR="002B366D" w:rsidRPr="00AC48F4" w:rsidRDefault="002B366D"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International Organisation for Standardization (ISO) ISO/TS 17033:2019 (E) </w:t>
      </w:r>
      <w:r w:rsidRPr="00AC48F4">
        <w:rPr>
          <w:i/>
          <w:color w:val="000000" w:themeColor="text1"/>
          <w:sz w:val="22"/>
          <w:szCs w:val="22"/>
        </w:rPr>
        <w:t>Ethical claims and supporting information – Principles and requirements</w:t>
      </w:r>
    </w:p>
    <w:p w14:paraId="7C871EDB" w14:textId="192C2654" w:rsidR="00A14EB7" w:rsidRPr="00AC48F4" w:rsidRDefault="00A14EB7"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 xml:space="preserve">International Organisation for Standardization (ISO) ISO 14001:2004, </w:t>
      </w:r>
      <w:r w:rsidRPr="00AC48F4">
        <w:rPr>
          <w:i/>
          <w:color w:val="000000" w:themeColor="text1"/>
          <w:sz w:val="22"/>
          <w:szCs w:val="22"/>
        </w:rPr>
        <w:t xml:space="preserve">Environmental management </w:t>
      </w:r>
      <w:r w:rsidRPr="00AC48F4">
        <w:rPr>
          <w:i/>
          <w:color w:val="000000" w:themeColor="text1"/>
          <w:sz w:val="22"/>
          <w:szCs w:val="22"/>
        </w:rPr>
        <w:lastRenderedPageBreak/>
        <w:t>systems – Requirements with guidance for use</w:t>
      </w:r>
    </w:p>
    <w:p w14:paraId="66B7BB35" w14:textId="0264F6BE" w:rsidR="00A14EB7" w:rsidRPr="00AC48F4" w:rsidRDefault="00A14EB7" w:rsidP="00B40F5E">
      <w:pPr>
        <w:pStyle w:val="Listbulleted"/>
        <w:widowControl w:val="0"/>
        <w:numPr>
          <w:ilvl w:val="0"/>
          <w:numId w:val="4"/>
        </w:numPr>
        <w:snapToGrid w:val="0"/>
        <w:spacing w:before="240" w:after="120"/>
        <w:ind w:left="360"/>
        <w:rPr>
          <w:i/>
          <w:color w:val="000000" w:themeColor="text1"/>
          <w:sz w:val="22"/>
          <w:szCs w:val="22"/>
        </w:rPr>
      </w:pPr>
      <w:r w:rsidRPr="00AC48F4">
        <w:rPr>
          <w:color w:val="000000" w:themeColor="text1"/>
          <w:sz w:val="22"/>
          <w:szCs w:val="22"/>
        </w:rPr>
        <w:t xml:space="preserve">International Organisation for Standardization (ISO) ISO 14020:2000, </w:t>
      </w:r>
      <w:r w:rsidRPr="00AC48F4">
        <w:rPr>
          <w:i/>
          <w:color w:val="000000" w:themeColor="text1"/>
          <w:sz w:val="22"/>
          <w:szCs w:val="22"/>
        </w:rPr>
        <w:t>Environmental labels and declarations – General principles</w:t>
      </w:r>
    </w:p>
    <w:p w14:paraId="3195BFA4" w14:textId="4B13910B" w:rsidR="00A14EB7"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International Organisation for Standardization (ISO) ISO 14021:1999, </w:t>
      </w:r>
      <w:r w:rsidRPr="00AC48F4">
        <w:rPr>
          <w:i/>
          <w:color w:val="000000" w:themeColor="text1"/>
          <w:sz w:val="22"/>
          <w:szCs w:val="22"/>
        </w:rPr>
        <w:t>Environmental labels and declarations – Self-declared environmental claims (Type II environmental labeling)</w:t>
      </w:r>
      <w:r w:rsidRPr="00AC48F4">
        <w:rPr>
          <w:color w:val="000000" w:themeColor="text1"/>
          <w:sz w:val="22"/>
          <w:szCs w:val="22"/>
        </w:rPr>
        <w:t xml:space="preserve"> </w:t>
      </w:r>
    </w:p>
    <w:p w14:paraId="58E5B2D2" w14:textId="25203EFD" w:rsidR="00A14EB7"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bookmarkStart w:id="420" w:name="_Toc17712821"/>
      <w:r w:rsidRPr="00AC48F4">
        <w:rPr>
          <w:color w:val="000000" w:themeColor="text1"/>
          <w:sz w:val="22"/>
          <w:szCs w:val="22"/>
        </w:rPr>
        <w:t xml:space="preserve">International Organisation for Standardization (ISO) ISO 14024:1999, </w:t>
      </w:r>
      <w:r w:rsidRPr="00AC48F4">
        <w:rPr>
          <w:i/>
          <w:color w:val="000000" w:themeColor="text1"/>
          <w:sz w:val="22"/>
          <w:szCs w:val="22"/>
        </w:rPr>
        <w:t>Environmental labels and declarations – Type I environmental labeling – Principles and procedures</w:t>
      </w:r>
      <w:r w:rsidRPr="00AC48F4">
        <w:rPr>
          <w:color w:val="000000" w:themeColor="text1"/>
          <w:sz w:val="22"/>
          <w:szCs w:val="22"/>
        </w:rPr>
        <w:t xml:space="preserve"> </w:t>
      </w:r>
    </w:p>
    <w:bookmarkEnd w:id="420"/>
    <w:p w14:paraId="34DA7C71" w14:textId="0100B247" w:rsidR="00913CE1" w:rsidRPr="00AC48F4" w:rsidRDefault="00913CE1" w:rsidP="00B40F5E">
      <w:pPr>
        <w:pStyle w:val="Listbulleted"/>
        <w:widowControl w:val="0"/>
        <w:numPr>
          <w:ilvl w:val="0"/>
          <w:numId w:val="4"/>
        </w:numPr>
        <w:snapToGrid w:val="0"/>
        <w:spacing w:before="240" w:after="120"/>
        <w:ind w:left="360"/>
        <w:rPr>
          <w:i/>
          <w:iCs/>
          <w:color w:val="000000" w:themeColor="text1"/>
          <w:sz w:val="22"/>
          <w:szCs w:val="22"/>
        </w:rPr>
      </w:pPr>
      <w:r w:rsidRPr="00AC48F4">
        <w:rPr>
          <w:color w:val="000000" w:themeColor="text1"/>
          <w:sz w:val="22"/>
          <w:szCs w:val="22"/>
        </w:rPr>
        <w:t xml:space="preserve">International Organisation for Standardization (ISO) ISO 14044:2006, </w:t>
      </w:r>
      <w:r w:rsidRPr="00AC48F4">
        <w:rPr>
          <w:i/>
          <w:color w:val="000000" w:themeColor="text1"/>
          <w:sz w:val="22"/>
          <w:szCs w:val="22"/>
        </w:rPr>
        <w:t>Environmental</w:t>
      </w:r>
      <w:r w:rsidRPr="00AC48F4">
        <w:rPr>
          <w:color w:val="000000" w:themeColor="text1"/>
          <w:sz w:val="22"/>
          <w:szCs w:val="22"/>
        </w:rPr>
        <w:t xml:space="preserve"> </w:t>
      </w:r>
      <w:r w:rsidRPr="00AC48F4">
        <w:rPr>
          <w:i/>
          <w:iCs/>
          <w:color w:val="000000" w:themeColor="text1"/>
          <w:sz w:val="22"/>
          <w:szCs w:val="22"/>
        </w:rPr>
        <w:t>Management – Life cycle assessment</w:t>
      </w:r>
    </w:p>
    <w:p w14:paraId="7F09FDA0" w14:textId="7662516B" w:rsidR="00A14EB7"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International Organisation for Standardization (ISO) ISO 9001:2000, </w:t>
      </w:r>
      <w:r w:rsidRPr="00AC48F4">
        <w:rPr>
          <w:i/>
          <w:color w:val="000000" w:themeColor="text1"/>
          <w:sz w:val="22"/>
          <w:szCs w:val="22"/>
        </w:rPr>
        <w:t xml:space="preserve">Quality management systems – Requirements </w:t>
      </w:r>
    </w:p>
    <w:p w14:paraId="691CDA4C" w14:textId="77777777" w:rsidR="002B366D" w:rsidRPr="00AC48F4" w:rsidRDefault="00A14EB7"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Kimberley Process Certification Scheme, November 2002</w:t>
      </w:r>
    </w:p>
    <w:p w14:paraId="59D5879F" w14:textId="77777777" w:rsidR="002B366D"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Organisation for Economic Co-operation and Development (OECD) 2017, </w:t>
      </w:r>
      <w:r w:rsidRPr="00AC48F4">
        <w:rPr>
          <w:i/>
          <w:color w:val="000000" w:themeColor="text1"/>
          <w:sz w:val="22"/>
          <w:szCs w:val="22"/>
        </w:rPr>
        <w:t xml:space="preserve">Practical actions for companies to identify and address the worst forms of child labour in mineral supply chains.  </w:t>
      </w:r>
      <w:hyperlink r:id="rId31" w:history="1">
        <w:r w:rsidRPr="00AC48F4">
          <w:rPr>
            <w:rStyle w:val="Hyperlink"/>
            <w:color w:val="000000" w:themeColor="text1"/>
            <w:sz w:val="22"/>
            <w:szCs w:val="22"/>
            <w:lang w:val="en-GB"/>
          </w:rPr>
          <w:t>http://mneguidelines.oecd.org/Practical-actions-for-worst-forms-of-child-labour-mining-sector.pdf</w:t>
        </w:r>
      </w:hyperlink>
      <w:r w:rsidRPr="00AC48F4">
        <w:rPr>
          <w:color w:val="000000" w:themeColor="text1"/>
          <w:sz w:val="22"/>
          <w:szCs w:val="22"/>
          <w:lang w:val="en-GB"/>
        </w:rPr>
        <w:t xml:space="preserve"> </w:t>
      </w:r>
    </w:p>
    <w:p w14:paraId="1F4B1CF6" w14:textId="6CE6BE60" w:rsidR="00F32868"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Organisation for Economic Co-operation and Development (OECD) </w:t>
      </w:r>
      <w:r w:rsidRPr="00AC48F4">
        <w:rPr>
          <w:i/>
          <w:color w:val="000000" w:themeColor="text1"/>
          <w:sz w:val="22"/>
          <w:szCs w:val="22"/>
        </w:rPr>
        <w:t>Due Diligence Guidance for Responsible Supply Chains of Minerals from Conflict-Affected and High-Risk Areas:</w:t>
      </w:r>
      <w:r w:rsidRPr="00AC48F4">
        <w:rPr>
          <w:color w:val="000000" w:themeColor="text1"/>
          <w:sz w:val="22"/>
          <w:szCs w:val="22"/>
        </w:rPr>
        <w:t xml:space="preserve"> Third Edition 2016  </w:t>
      </w:r>
      <w:hyperlink r:id="rId32" w:history="1">
        <w:r w:rsidRPr="00AC48F4">
          <w:rPr>
            <w:rStyle w:val="Hyperlink"/>
            <w:color w:val="000000" w:themeColor="text1"/>
            <w:sz w:val="22"/>
            <w:szCs w:val="22"/>
          </w:rPr>
          <w:t>https://www.oecd.org/daf/inv/mne/OECD-Due-Diligence-Guidance-Minerals-Edition3.pdf</w:t>
        </w:r>
      </w:hyperlink>
      <w:r w:rsidRPr="00AC48F4">
        <w:rPr>
          <w:color w:val="000000" w:themeColor="text1"/>
          <w:sz w:val="22"/>
          <w:szCs w:val="22"/>
        </w:rPr>
        <w:t xml:space="preserve">  </w:t>
      </w:r>
    </w:p>
    <w:p w14:paraId="6ADD7C61" w14:textId="4120C1E8" w:rsidR="00F32868" w:rsidRPr="00AC48F4" w:rsidRDefault="00F32868"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Organisation for Economic Co-operation and Development (OECD)</w:t>
      </w:r>
      <w:r w:rsidRPr="00AC48F4">
        <w:rPr>
          <w:bCs/>
          <w:color w:val="000000" w:themeColor="text1"/>
          <w:sz w:val="18"/>
          <w:szCs w:val="18"/>
          <w:lang w:val="en-GB"/>
        </w:rPr>
        <w:t xml:space="preserve">, </w:t>
      </w:r>
      <w:r w:rsidRPr="00AC48F4">
        <w:rPr>
          <w:bCs/>
          <w:i/>
          <w:iCs/>
          <w:color w:val="000000" w:themeColor="text1"/>
          <w:sz w:val="22"/>
          <w:szCs w:val="22"/>
        </w:rPr>
        <w:t>Recommendation of the Council on Due Diligence Guidance for Responsible Supply Chains of Minerals from Conflict-Affected and High-Risk Areas</w:t>
      </w:r>
      <w:r w:rsidRPr="00AC48F4">
        <w:rPr>
          <w:bCs/>
          <w:color w:val="000000" w:themeColor="text1"/>
          <w:sz w:val="22"/>
          <w:szCs w:val="22"/>
        </w:rPr>
        <w:t xml:space="preserve">, </w:t>
      </w:r>
      <w:r w:rsidRPr="00AC48F4">
        <w:rPr>
          <w:rStyle w:val="ng-binding"/>
          <w:color w:val="000000" w:themeColor="text1"/>
          <w:sz w:val="22"/>
          <w:szCs w:val="22"/>
        </w:rPr>
        <w:t xml:space="preserve">2011, amended 2012 </w:t>
      </w:r>
      <w:r w:rsidRPr="00AC48F4">
        <w:rPr>
          <w:bCs/>
          <w:color w:val="000000" w:themeColor="text1"/>
          <w:sz w:val="21"/>
          <w:szCs w:val="21"/>
        </w:rPr>
        <w:t xml:space="preserve"> </w:t>
      </w:r>
      <w:hyperlink r:id="rId33" w:history="1">
        <w:r w:rsidRPr="00AC48F4">
          <w:rPr>
            <w:rStyle w:val="Hyperlink"/>
            <w:bCs/>
            <w:color w:val="000000" w:themeColor="text1"/>
            <w:sz w:val="21"/>
            <w:szCs w:val="21"/>
          </w:rPr>
          <w:t>https://legalinstruments.oecd.org/en/instruments/OECD-LEGAL-0386</w:t>
        </w:r>
      </w:hyperlink>
      <w:r w:rsidRPr="00AC48F4">
        <w:rPr>
          <w:bCs/>
          <w:color w:val="000000" w:themeColor="text1"/>
          <w:sz w:val="21"/>
          <w:szCs w:val="21"/>
        </w:rPr>
        <w:t xml:space="preserve"> </w:t>
      </w:r>
    </w:p>
    <w:p w14:paraId="64379957" w14:textId="3AFBD9C0" w:rsidR="002B366D"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Programme for the Endorsement of Forest Certification (PEFC) Sustainable Forest Management Standard (2018) </w:t>
      </w:r>
      <w:hyperlink r:id="rId34" w:history="1">
        <w:r w:rsidRPr="00AC48F4">
          <w:rPr>
            <w:rStyle w:val="Hyperlink"/>
            <w:color w:val="000000" w:themeColor="text1"/>
            <w:sz w:val="22"/>
            <w:szCs w:val="22"/>
          </w:rPr>
          <w:t>https://storage.googleapis.com/pefc-platform/pefc.org/media/2019-01/b296ddcb-5f6b-42d8-bc98-5db98f62203e/6c7c212a-c37c-59ee-a2ca-b8c91c8beb93.pdf</w:t>
        </w:r>
      </w:hyperlink>
      <w:r w:rsidRPr="00AC48F4">
        <w:rPr>
          <w:color w:val="000000" w:themeColor="text1"/>
          <w:sz w:val="22"/>
          <w:szCs w:val="22"/>
        </w:rPr>
        <w:t xml:space="preserve"> </w:t>
      </w:r>
    </w:p>
    <w:p w14:paraId="24AD294C" w14:textId="191C0D51" w:rsidR="00A14EB7"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Responsible Jewellery Council (RJC) Code of Practice Standard (2019) </w:t>
      </w:r>
      <w:hyperlink r:id="rId35" w:history="1">
        <w:r w:rsidRPr="00AC48F4">
          <w:rPr>
            <w:color w:val="000000" w:themeColor="text1"/>
            <w:sz w:val="22"/>
            <w:szCs w:val="22"/>
          </w:rPr>
          <w:t>https://www.responsiblejewellery.com/files/RJC-COP-April-2019.pdf</w:t>
        </w:r>
      </w:hyperlink>
      <w:r w:rsidRPr="00AC48F4">
        <w:rPr>
          <w:color w:val="000000" w:themeColor="text1"/>
          <w:sz w:val="22"/>
          <w:szCs w:val="22"/>
        </w:rPr>
        <w:t xml:space="preserve"> </w:t>
      </w:r>
    </w:p>
    <w:p w14:paraId="14213874" w14:textId="77777777" w:rsidR="002B366D" w:rsidRPr="00AC48F4" w:rsidRDefault="00A14EB7"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Responsible Jewellery Council Chain of Custody Standard, March 2012</w:t>
      </w:r>
    </w:p>
    <w:p w14:paraId="7D63C716" w14:textId="7CCE714F" w:rsidR="00A14EB7"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Responsible Steel Draft Standard Version 4.1 (2019)  </w:t>
      </w:r>
      <w:hyperlink r:id="rId36" w:history="1">
        <w:r w:rsidRPr="00AC48F4">
          <w:rPr>
            <w:color w:val="000000" w:themeColor="text1"/>
            <w:sz w:val="22"/>
            <w:szCs w:val="22"/>
          </w:rPr>
          <w:t>http://www.responsiblesteel.org/wp-content/uploads/2019/06/Standard-DRAFT-4.1-ResponsibleSteel2018-06-24eng.pdf</w:t>
        </w:r>
      </w:hyperlink>
      <w:r w:rsidRPr="00AC48F4">
        <w:rPr>
          <w:color w:val="000000" w:themeColor="text1"/>
          <w:sz w:val="22"/>
          <w:szCs w:val="22"/>
        </w:rPr>
        <w:t xml:space="preserve">  </w:t>
      </w:r>
    </w:p>
    <w:p w14:paraId="16DDD4C5" w14:textId="54093828" w:rsidR="00B13585" w:rsidRPr="00AC48F4" w:rsidRDefault="00B13585" w:rsidP="00B40F5E">
      <w:pPr>
        <w:pStyle w:val="Listbulleted"/>
        <w:widowControl w:val="0"/>
        <w:numPr>
          <w:ilvl w:val="0"/>
          <w:numId w:val="4"/>
        </w:numPr>
        <w:snapToGrid w:val="0"/>
        <w:spacing w:before="240" w:after="120"/>
        <w:ind w:left="360"/>
        <w:rPr>
          <w:rStyle w:val="Hyperlink"/>
          <w:color w:val="000000" w:themeColor="text1"/>
          <w:sz w:val="22"/>
          <w:szCs w:val="22"/>
          <w:u w:val="none"/>
        </w:rPr>
      </w:pPr>
      <w:r w:rsidRPr="00AC48F4">
        <w:rPr>
          <w:color w:val="000000" w:themeColor="text1"/>
          <w:sz w:val="22"/>
          <w:szCs w:val="22"/>
        </w:rPr>
        <w:lastRenderedPageBreak/>
        <w:t xml:space="preserve">Responsible Minerals Initiative, Responsible Souring Module: Introductory Training Module, </w:t>
      </w:r>
      <w:hyperlink r:id="rId37" w:history="1">
        <w:r w:rsidRPr="00AC48F4">
          <w:rPr>
            <w:rStyle w:val="Hyperlink"/>
            <w:color w:val="000000" w:themeColor="text1"/>
            <w:sz w:val="22"/>
            <w:szCs w:val="21"/>
          </w:rPr>
          <w:t>http://www.lbma.org.uk/media-library-detail/introduction-to-the-oecd-guidance</w:t>
        </w:r>
      </w:hyperlink>
    </w:p>
    <w:p w14:paraId="00BC3A91" w14:textId="0D9B4EF6" w:rsidR="00B13585" w:rsidRPr="00AC48F4" w:rsidRDefault="00B13585"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rStyle w:val="Hyperlink"/>
          <w:color w:val="000000" w:themeColor="text1"/>
          <w:sz w:val="22"/>
          <w:szCs w:val="21"/>
        </w:rPr>
        <w:t>Responsible Minerals Initiative, Country Risk Map, http://www.responsiblemineralsinitiative.org/minerals-due-diligence/risk-management/country-risk-map/</w:t>
      </w:r>
    </w:p>
    <w:p w14:paraId="2FABBD84" w14:textId="4C8EC07F" w:rsidR="00E658BA" w:rsidRDefault="00E658BA" w:rsidP="00F73DCA">
      <w:pPr>
        <w:pStyle w:val="Listbulleted"/>
        <w:widowControl w:val="0"/>
        <w:numPr>
          <w:ilvl w:val="0"/>
          <w:numId w:val="4"/>
        </w:numPr>
        <w:snapToGrid w:val="0"/>
        <w:spacing w:before="240" w:after="120"/>
        <w:ind w:left="360"/>
        <w:jc w:val="left"/>
        <w:rPr>
          <w:color w:val="000000" w:themeColor="text1"/>
          <w:sz w:val="22"/>
          <w:szCs w:val="22"/>
        </w:rPr>
      </w:pPr>
      <w:r w:rsidRPr="00982FD1">
        <w:rPr>
          <w:color w:val="000000" w:themeColor="text1"/>
          <w:sz w:val="22"/>
          <w:szCs w:val="22"/>
        </w:rPr>
        <w:t>SCS Recycled Content Standard</w:t>
      </w:r>
      <w:r>
        <w:rPr>
          <w:color w:val="000000" w:themeColor="text1"/>
          <w:sz w:val="22"/>
          <w:szCs w:val="22"/>
        </w:rPr>
        <w:t xml:space="preserve">, V7.0, July 2014 </w:t>
      </w:r>
      <w:hyperlink r:id="rId38" w:history="1">
        <w:r w:rsidRPr="008B1171">
          <w:rPr>
            <w:rStyle w:val="Hyperlink"/>
            <w:sz w:val="22"/>
            <w:szCs w:val="22"/>
          </w:rPr>
          <w:t>https://cdn.scsglobalservices.com/files/standards/scs_stn_recycledcontent_v7-0_070814.pdf</w:t>
        </w:r>
      </w:hyperlink>
      <w:r>
        <w:rPr>
          <w:color w:val="000000" w:themeColor="text1"/>
          <w:sz w:val="22"/>
          <w:szCs w:val="22"/>
        </w:rPr>
        <w:t>, or the most recently updated version.</w:t>
      </w:r>
    </w:p>
    <w:p w14:paraId="4C353D4E" w14:textId="45DC4E11" w:rsidR="002B366D" w:rsidRPr="00AC48F4" w:rsidRDefault="00A14EB7"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Signet Responsible Sourcing Protocols – Diamonds. 2017.</w:t>
      </w:r>
    </w:p>
    <w:p w14:paraId="6171680D" w14:textId="4A337A66" w:rsidR="001732FB" w:rsidRPr="00AC48F4" w:rsidRDefault="00A14EB7" w:rsidP="00750ED1">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 xml:space="preserve">Transparency International. Anti-Corruption Glossary. </w:t>
      </w:r>
      <w:hyperlink r:id="rId39" w:history="1">
        <w:r w:rsidRPr="00AC48F4">
          <w:rPr>
            <w:rStyle w:val="Hyperlink"/>
            <w:color w:val="000000" w:themeColor="text1"/>
            <w:sz w:val="22"/>
            <w:szCs w:val="22"/>
          </w:rPr>
          <w:t>https://www.transparency.org/glossary</w:t>
        </w:r>
      </w:hyperlink>
    </w:p>
    <w:p w14:paraId="0078BF2C" w14:textId="77777777" w:rsidR="002B366D" w:rsidRPr="00AC48F4" w:rsidRDefault="00A14EB7"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U</w:t>
      </w:r>
      <w:r w:rsidR="001732FB" w:rsidRPr="00AC48F4">
        <w:rPr>
          <w:color w:val="000000" w:themeColor="text1"/>
          <w:sz w:val="22"/>
          <w:szCs w:val="22"/>
        </w:rPr>
        <w:t xml:space="preserve">nited </w:t>
      </w:r>
      <w:r w:rsidRPr="00AC48F4">
        <w:rPr>
          <w:color w:val="000000" w:themeColor="text1"/>
          <w:sz w:val="22"/>
          <w:szCs w:val="22"/>
        </w:rPr>
        <w:t>N</w:t>
      </w:r>
      <w:r w:rsidR="001732FB" w:rsidRPr="00AC48F4">
        <w:rPr>
          <w:color w:val="000000" w:themeColor="text1"/>
          <w:sz w:val="22"/>
          <w:szCs w:val="22"/>
        </w:rPr>
        <w:t>ations</w:t>
      </w:r>
      <w:r w:rsidRPr="00AC48F4">
        <w:rPr>
          <w:color w:val="000000" w:themeColor="text1"/>
          <w:sz w:val="22"/>
          <w:szCs w:val="22"/>
        </w:rPr>
        <w:t xml:space="preserve"> Guiding Principles on Business and Human Rights </w:t>
      </w:r>
    </w:p>
    <w:p w14:paraId="47542F73" w14:textId="4A101C40" w:rsidR="002B366D" w:rsidRPr="00AC48F4" w:rsidRDefault="00A14EB7"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United Nations Convention on the Elimination of All Forms of Discrimination Against Women. </w:t>
      </w:r>
      <w:hyperlink r:id="rId40" w:history="1">
        <w:r w:rsidR="002B366D" w:rsidRPr="00AC48F4">
          <w:rPr>
            <w:rStyle w:val="Hyperlink"/>
            <w:color w:val="000000" w:themeColor="text1"/>
            <w:sz w:val="22"/>
            <w:szCs w:val="22"/>
          </w:rPr>
          <w:t>https://www.ohchr.org/en/professionalinterest/pages/cedaw.aspx</w:t>
        </w:r>
      </w:hyperlink>
    </w:p>
    <w:p w14:paraId="34FE0547" w14:textId="77777777" w:rsidR="002B366D" w:rsidRPr="00AC48F4" w:rsidRDefault="00A14EB7" w:rsidP="00F73DCA">
      <w:pPr>
        <w:pStyle w:val="Listbulleted"/>
        <w:widowControl w:val="0"/>
        <w:numPr>
          <w:ilvl w:val="0"/>
          <w:numId w:val="4"/>
        </w:numPr>
        <w:snapToGrid w:val="0"/>
        <w:spacing w:before="240" w:after="120"/>
        <w:ind w:left="360"/>
        <w:jc w:val="left"/>
        <w:rPr>
          <w:rStyle w:val="Hyperlink"/>
          <w:color w:val="000000" w:themeColor="text1"/>
          <w:sz w:val="22"/>
          <w:szCs w:val="22"/>
          <w:u w:val="none"/>
        </w:rPr>
      </w:pPr>
      <w:r w:rsidRPr="00AC48F4">
        <w:rPr>
          <w:color w:val="000000" w:themeColor="text1"/>
          <w:sz w:val="22"/>
          <w:szCs w:val="22"/>
        </w:rPr>
        <w:t xml:space="preserve">United Nations Convention on the Elimination of All Forms of Racial Discrimination. </w:t>
      </w:r>
      <w:hyperlink r:id="rId41" w:history="1">
        <w:r w:rsidRPr="00AC48F4">
          <w:rPr>
            <w:rStyle w:val="Hyperlink"/>
            <w:color w:val="000000" w:themeColor="text1"/>
            <w:sz w:val="22"/>
            <w:szCs w:val="22"/>
          </w:rPr>
          <w:t>https://www.ohchr.org/en/professionalinterest/pages/cerd.aspx</w:t>
        </w:r>
      </w:hyperlink>
    </w:p>
    <w:p w14:paraId="26E9D274" w14:textId="4719A76E" w:rsidR="004D0B2F" w:rsidRPr="00AC48F4" w:rsidRDefault="004D0B2F" w:rsidP="00B40F5E">
      <w:pPr>
        <w:pStyle w:val="Listbulleted"/>
        <w:widowControl w:val="0"/>
        <w:numPr>
          <w:ilvl w:val="0"/>
          <w:numId w:val="4"/>
        </w:numPr>
        <w:snapToGrid w:val="0"/>
        <w:spacing w:before="240" w:after="120"/>
        <w:ind w:left="360"/>
        <w:rPr>
          <w:color w:val="000000" w:themeColor="text1"/>
          <w:sz w:val="22"/>
          <w:szCs w:val="22"/>
        </w:rPr>
      </w:pPr>
      <w:r w:rsidRPr="00AC48F4">
        <w:rPr>
          <w:color w:val="000000" w:themeColor="text1"/>
          <w:sz w:val="22"/>
          <w:szCs w:val="22"/>
        </w:rPr>
        <w:t xml:space="preserve">United Nations Food and Agriculture Organization, </w:t>
      </w:r>
      <w:r w:rsidRPr="00AC48F4">
        <w:rPr>
          <w:i/>
          <w:iCs/>
          <w:color w:val="000000" w:themeColor="text1"/>
          <w:sz w:val="22"/>
          <w:szCs w:val="22"/>
        </w:rPr>
        <w:t xml:space="preserve">Respecting free, prior and informed consent: Practical guidance for governments, companies, NGOs, indigenous peoples and local communities in relation to land acquisition, </w:t>
      </w:r>
      <w:r w:rsidRPr="00AC48F4">
        <w:rPr>
          <w:color w:val="000000" w:themeColor="text1"/>
          <w:sz w:val="22"/>
          <w:szCs w:val="22"/>
        </w:rPr>
        <w:t>Annex II, 2014.</w:t>
      </w:r>
    </w:p>
    <w:p w14:paraId="3AD34C1A" w14:textId="7106A4B6" w:rsidR="00A14EB7" w:rsidRPr="00AC48F4" w:rsidRDefault="00A14EB7" w:rsidP="00F73DCA">
      <w:pPr>
        <w:pStyle w:val="Listbulleted"/>
        <w:widowControl w:val="0"/>
        <w:numPr>
          <w:ilvl w:val="0"/>
          <w:numId w:val="4"/>
        </w:numPr>
        <w:snapToGrid w:val="0"/>
        <w:spacing w:before="240" w:after="120"/>
        <w:ind w:left="360"/>
        <w:jc w:val="left"/>
        <w:rPr>
          <w:color w:val="000000" w:themeColor="text1"/>
          <w:sz w:val="22"/>
          <w:szCs w:val="22"/>
        </w:rPr>
      </w:pPr>
      <w:r w:rsidRPr="00AC48F4">
        <w:rPr>
          <w:color w:val="000000" w:themeColor="text1"/>
          <w:sz w:val="22"/>
          <w:szCs w:val="22"/>
        </w:rPr>
        <w:t xml:space="preserve">United Nations Guiding Principles on Business and Human Rights. </w:t>
      </w:r>
      <w:hyperlink r:id="rId42" w:history="1">
        <w:r w:rsidRPr="00AC48F4">
          <w:rPr>
            <w:rStyle w:val="Hyperlink"/>
            <w:color w:val="000000" w:themeColor="text1"/>
            <w:sz w:val="22"/>
            <w:szCs w:val="22"/>
          </w:rPr>
          <w:t>https://www.ohchr.org/Documents/Publications/GuidingPrinciplesBusinessHR_EN.pdf</w:t>
        </w:r>
      </w:hyperlink>
      <w:r w:rsidRPr="00AC48F4">
        <w:rPr>
          <w:color w:val="000000" w:themeColor="text1"/>
          <w:sz w:val="22"/>
          <w:szCs w:val="22"/>
        </w:rPr>
        <w:t xml:space="preserve"> </w:t>
      </w:r>
    </w:p>
    <w:p w14:paraId="086B56FD" w14:textId="77777777" w:rsidR="00EB0E7C" w:rsidRPr="00AC48F4" w:rsidRDefault="00EB0E7C" w:rsidP="00F73DCA">
      <w:pPr>
        <w:pStyle w:val="Listbulleted"/>
        <w:widowControl w:val="0"/>
        <w:numPr>
          <w:ilvl w:val="0"/>
          <w:numId w:val="0"/>
        </w:numPr>
        <w:rPr>
          <w:color w:val="000000" w:themeColor="text1"/>
        </w:rPr>
      </w:pPr>
    </w:p>
    <w:p w14:paraId="4C3C196A" w14:textId="77777777" w:rsidR="00EB0E7C" w:rsidRPr="00AC48F4" w:rsidRDefault="00EB0E7C" w:rsidP="00F73DCA">
      <w:pPr>
        <w:pStyle w:val="Listbulleted"/>
        <w:widowControl w:val="0"/>
        <w:numPr>
          <w:ilvl w:val="0"/>
          <w:numId w:val="0"/>
        </w:numPr>
        <w:ind w:left="720" w:hanging="288"/>
        <w:rPr>
          <w:color w:val="000000" w:themeColor="text1"/>
        </w:rPr>
      </w:pPr>
    </w:p>
    <w:p w14:paraId="57307B00" w14:textId="66BF1957" w:rsidR="00EB0E7C" w:rsidRPr="00AC48F4" w:rsidRDefault="00EB0E7C" w:rsidP="00F73DCA">
      <w:pPr>
        <w:pStyle w:val="Listbulleted"/>
        <w:widowControl w:val="0"/>
        <w:numPr>
          <w:ilvl w:val="0"/>
          <w:numId w:val="0"/>
        </w:numPr>
        <w:rPr>
          <w:b/>
          <w:bCs/>
          <w:color w:val="000000" w:themeColor="text1"/>
          <w:sz w:val="32"/>
          <w:szCs w:val="32"/>
        </w:rPr>
        <w:sectPr w:rsidR="00EB0E7C" w:rsidRPr="00AC48F4" w:rsidSect="009C4429">
          <w:headerReference w:type="even" r:id="rId43"/>
          <w:headerReference w:type="default" r:id="rId44"/>
          <w:footerReference w:type="default" r:id="rId45"/>
          <w:headerReference w:type="first" r:id="rId46"/>
          <w:pgSz w:w="12240" w:h="15840"/>
          <w:pgMar w:top="2160" w:right="1440" w:bottom="1440" w:left="1152" w:header="720" w:footer="1440" w:gutter="0"/>
          <w:lnNumType w:countBy="1" w:restart="continuous"/>
          <w:pgNumType w:start="1"/>
          <w:cols w:space="720"/>
          <w:titlePg/>
          <w:docGrid w:linePitch="360"/>
        </w:sectPr>
      </w:pPr>
    </w:p>
    <w:p w14:paraId="611A539F" w14:textId="77777777" w:rsidR="00C07BE5" w:rsidRPr="00AC48F4" w:rsidRDefault="00C07BE5" w:rsidP="00F73DCA">
      <w:pPr>
        <w:pStyle w:val="Heading1"/>
        <w:numPr>
          <w:ilvl w:val="0"/>
          <w:numId w:val="0"/>
        </w:numPr>
        <w:snapToGrid w:val="0"/>
        <w:spacing w:line="276" w:lineRule="auto"/>
        <w:ind w:left="432"/>
        <w:jc w:val="center"/>
        <w:rPr>
          <w:color w:val="000000" w:themeColor="text1"/>
          <w:sz w:val="36"/>
          <w:szCs w:val="36"/>
        </w:rPr>
      </w:pPr>
      <w:bookmarkStart w:id="421" w:name="_Toc26962779"/>
      <w:bookmarkStart w:id="422" w:name="_Hlk26955474"/>
      <w:bookmarkEnd w:id="256"/>
      <w:bookmarkEnd w:id="257"/>
      <w:bookmarkEnd w:id="258"/>
    </w:p>
    <w:p w14:paraId="04DA3551" w14:textId="77777777" w:rsidR="00C07BE5" w:rsidRPr="00AC48F4" w:rsidRDefault="00C07BE5" w:rsidP="00F73DCA">
      <w:pPr>
        <w:pStyle w:val="Heading1"/>
        <w:numPr>
          <w:ilvl w:val="0"/>
          <w:numId w:val="0"/>
        </w:numPr>
        <w:snapToGrid w:val="0"/>
        <w:spacing w:line="276" w:lineRule="auto"/>
        <w:ind w:left="432"/>
        <w:jc w:val="center"/>
        <w:rPr>
          <w:color w:val="000000" w:themeColor="text1"/>
          <w:sz w:val="36"/>
          <w:szCs w:val="36"/>
        </w:rPr>
      </w:pPr>
    </w:p>
    <w:p w14:paraId="1722E272" w14:textId="77777777" w:rsidR="00C07BE5" w:rsidRPr="00AC48F4" w:rsidRDefault="00C07BE5" w:rsidP="00F73DCA">
      <w:pPr>
        <w:pStyle w:val="Heading1"/>
        <w:numPr>
          <w:ilvl w:val="0"/>
          <w:numId w:val="0"/>
        </w:numPr>
        <w:snapToGrid w:val="0"/>
        <w:spacing w:line="276" w:lineRule="auto"/>
        <w:ind w:left="432"/>
        <w:jc w:val="center"/>
        <w:rPr>
          <w:color w:val="000000" w:themeColor="text1"/>
          <w:sz w:val="36"/>
          <w:szCs w:val="36"/>
        </w:rPr>
      </w:pPr>
    </w:p>
    <w:p w14:paraId="6B32E7E2" w14:textId="77777777" w:rsidR="00C07BE5" w:rsidRPr="00AC48F4" w:rsidRDefault="00C07BE5" w:rsidP="00F73DCA">
      <w:pPr>
        <w:pStyle w:val="Heading1"/>
        <w:numPr>
          <w:ilvl w:val="0"/>
          <w:numId w:val="0"/>
        </w:numPr>
        <w:snapToGrid w:val="0"/>
        <w:spacing w:line="276" w:lineRule="auto"/>
        <w:ind w:left="432"/>
        <w:jc w:val="center"/>
        <w:rPr>
          <w:color w:val="000000" w:themeColor="text1"/>
          <w:sz w:val="36"/>
          <w:szCs w:val="36"/>
        </w:rPr>
      </w:pPr>
    </w:p>
    <w:p w14:paraId="07B8311F" w14:textId="77777777" w:rsidR="00C07BE5" w:rsidRPr="00AC48F4" w:rsidRDefault="00C07BE5" w:rsidP="00F73DCA">
      <w:pPr>
        <w:pStyle w:val="Heading1"/>
        <w:numPr>
          <w:ilvl w:val="0"/>
          <w:numId w:val="0"/>
        </w:numPr>
        <w:snapToGrid w:val="0"/>
        <w:spacing w:line="276" w:lineRule="auto"/>
        <w:ind w:left="432"/>
        <w:jc w:val="center"/>
        <w:rPr>
          <w:color w:val="000000" w:themeColor="text1"/>
          <w:sz w:val="36"/>
          <w:szCs w:val="36"/>
        </w:rPr>
      </w:pPr>
    </w:p>
    <w:p w14:paraId="1C26CE4B" w14:textId="77777777" w:rsidR="00C07BE5" w:rsidRPr="00AC48F4" w:rsidRDefault="00C07BE5" w:rsidP="00F73DCA">
      <w:pPr>
        <w:pStyle w:val="Heading1"/>
        <w:numPr>
          <w:ilvl w:val="0"/>
          <w:numId w:val="0"/>
        </w:numPr>
        <w:snapToGrid w:val="0"/>
        <w:spacing w:line="276" w:lineRule="auto"/>
        <w:ind w:left="432"/>
        <w:jc w:val="center"/>
        <w:rPr>
          <w:color w:val="000000" w:themeColor="text1"/>
          <w:sz w:val="36"/>
          <w:szCs w:val="36"/>
        </w:rPr>
      </w:pPr>
    </w:p>
    <w:p w14:paraId="772D2928" w14:textId="77777777" w:rsidR="00C07BE5" w:rsidRPr="00AC48F4" w:rsidRDefault="00C07BE5" w:rsidP="00F73DCA">
      <w:pPr>
        <w:pStyle w:val="Heading1"/>
        <w:numPr>
          <w:ilvl w:val="0"/>
          <w:numId w:val="0"/>
        </w:numPr>
        <w:snapToGrid w:val="0"/>
        <w:spacing w:line="276" w:lineRule="auto"/>
        <w:ind w:left="432"/>
        <w:jc w:val="center"/>
        <w:rPr>
          <w:color w:val="000000" w:themeColor="text1"/>
          <w:sz w:val="36"/>
          <w:szCs w:val="36"/>
        </w:rPr>
      </w:pPr>
    </w:p>
    <w:p w14:paraId="378C2919" w14:textId="17C4E260" w:rsidR="00740141" w:rsidRPr="00AC48F4" w:rsidRDefault="00740141" w:rsidP="00F73DCA">
      <w:pPr>
        <w:pStyle w:val="Heading1"/>
        <w:numPr>
          <w:ilvl w:val="0"/>
          <w:numId w:val="0"/>
        </w:numPr>
        <w:snapToGrid w:val="0"/>
        <w:spacing w:line="276" w:lineRule="auto"/>
        <w:ind w:left="432"/>
        <w:jc w:val="center"/>
        <w:rPr>
          <w:color w:val="000000" w:themeColor="text1"/>
          <w:sz w:val="36"/>
          <w:szCs w:val="36"/>
        </w:rPr>
      </w:pPr>
      <w:r w:rsidRPr="00AC48F4">
        <w:rPr>
          <w:color w:val="000000" w:themeColor="text1"/>
          <w:sz w:val="36"/>
          <w:szCs w:val="36"/>
        </w:rPr>
        <w:t>ANNEXES</w:t>
      </w:r>
      <w:bookmarkEnd w:id="421"/>
    </w:p>
    <w:p w14:paraId="196DDC24" w14:textId="01ABA9FD" w:rsidR="003D016B" w:rsidRPr="00AC48F4" w:rsidRDefault="003D016B" w:rsidP="00F73DCA">
      <w:pPr>
        <w:pStyle w:val="NoSpacing"/>
        <w:snapToGrid w:val="0"/>
        <w:spacing w:before="240" w:after="120" w:line="276" w:lineRule="auto"/>
        <w:jc w:val="center"/>
        <w:rPr>
          <w:rFonts w:ascii="Times New Roman" w:hAnsi="Times New Roman"/>
          <w:b/>
          <w:smallCaps/>
          <w:color w:val="000000" w:themeColor="text1"/>
          <w:sz w:val="48"/>
          <w:szCs w:val="72"/>
        </w:rPr>
      </w:pPr>
      <w:r w:rsidRPr="00AC48F4">
        <w:rPr>
          <w:rFonts w:ascii="Times New Roman" w:hAnsi="Times New Roman"/>
          <w:b/>
          <w:smallCaps/>
          <w:color w:val="000000" w:themeColor="text1"/>
          <w:sz w:val="48"/>
          <w:szCs w:val="72"/>
        </w:rPr>
        <w:t xml:space="preserve">Certification Standard for </w:t>
      </w:r>
    </w:p>
    <w:p w14:paraId="42242BAF" w14:textId="72FBB4FB" w:rsidR="004C6053" w:rsidRPr="00AC48F4" w:rsidRDefault="00D908EE" w:rsidP="00F73DCA">
      <w:pPr>
        <w:snapToGrid w:val="0"/>
        <w:spacing w:before="240" w:after="120" w:line="276" w:lineRule="auto"/>
        <w:jc w:val="center"/>
        <w:rPr>
          <w:b/>
          <w:smallCaps/>
          <w:color w:val="000000" w:themeColor="text1"/>
          <w:sz w:val="48"/>
          <w:szCs w:val="72"/>
        </w:rPr>
      </w:pPr>
      <w:r w:rsidRPr="00AC48F4">
        <w:rPr>
          <w:b/>
          <w:smallCaps/>
          <w:color w:val="000000" w:themeColor="text1"/>
          <w:sz w:val="48"/>
          <w:szCs w:val="72"/>
        </w:rPr>
        <w:t>Sustainabl</w:t>
      </w:r>
      <w:r w:rsidR="00195A3A" w:rsidRPr="00AC48F4">
        <w:rPr>
          <w:b/>
          <w:smallCaps/>
          <w:color w:val="000000" w:themeColor="text1"/>
          <w:sz w:val="48"/>
          <w:szCs w:val="72"/>
        </w:rPr>
        <w:t xml:space="preserve">e </w:t>
      </w:r>
      <w:r w:rsidR="003D016B" w:rsidRPr="00AC48F4">
        <w:rPr>
          <w:b/>
          <w:smallCaps/>
          <w:color w:val="000000" w:themeColor="text1"/>
          <w:sz w:val="48"/>
          <w:szCs w:val="72"/>
        </w:rPr>
        <w:t>Diamond</w:t>
      </w:r>
      <w:r w:rsidRPr="00AC48F4">
        <w:rPr>
          <w:b/>
          <w:smallCaps/>
          <w:color w:val="000000" w:themeColor="text1"/>
          <w:sz w:val="48"/>
          <w:szCs w:val="72"/>
        </w:rPr>
        <w:t>s</w:t>
      </w:r>
      <w:bookmarkStart w:id="423" w:name="_Toc26797974"/>
      <w:bookmarkStart w:id="424" w:name="_Toc26962780"/>
    </w:p>
    <w:p w14:paraId="3D90BC8D" w14:textId="397609F9" w:rsidR="009136C7" w:rsidRPr="00AC48F4" w:rsidRDefault="009136C7" w:rsidP="009136C7">
      <w:pPr>
        <w:snapToGrid w:val="0"/>
        <w:spacing w:before="240" w:after="120" w:line="276" w:lineRule="auto"/>
        <w:rPr>
          <w:b/>
          <w:smallCaps/>
          <w:color w:val="000000" w:themeColor="text1"/>
          <w:sz w:val="48"/>
          <w:szCs w:val="72"/>
        </w:rPr>
      </w:pPr>
    </w:p>
    <w:p w14:paraId="7E9884EC" w14:textId="57AE69EF" w:rsidR="009136C7" w:rsidRPr="00AC48F4" w:rsidRDefault="009136C7" w:rsidP="009136C7">
      <w:pPr>
        <w:pStyle w:val="Footer"/>
        <w:tabs>
          <w:tab w:val="right" w:pos="9360"/>
        </w:tabs>
        <w:jc w:val="center"/>
        <w:rPr>
          <w:b/>
          <w:color w:val="000000" w:themeColor="text1"/>
          <w:sz w:val="28"/>
          <w:szCs w:val="44"/>
        </w:rPr>
      </w:pPr>
      <w:r w:rsidRPr="00AC48F4">
        <w:rPr>
          <w:b/>
          <w:color w:val="000000" w:themeColor="text1"/>
          <w:sz w:val="28"/>
          <w:szCs w:val="44"/>
        </w:rPr>
        <w:t xml:space="preserve">SCS 007 </w:t>
      </w:r>
      <w:r w:rsidR="00307EA9" w:rsidRPr="00AC48F4">
        <w:rPr>
          <w:b/>
          <w:bCs/>
          <w:color w:val="000000" w:themeColor="text1"/>
          <w:sz w:val="28"/>
          <w:szCs w:val="44"/>
        </w:rPr>
        <w:t>Draft Standard V1.0</w:t>
      </w:r>
    </w:p>
    <w:p w14:paraId="006975D2" w14:textId="77777777" w:rsidR="009136C7" w:rsidRPr="00AC48F4" w:rsidRDefault="009136C7" w:rsidP="009136C7">
      <w:pPr>
        <w:snapToGrid w:val="0"/>
        <w:spacing w:before="240" w:after="120" w:line="276" w:lineRule="auto"/>
        <w:jc w:val="center"/>
        <w:rPr>
          <w:b/>
          <w:color w:val="000000" w:themeColor="text1"/>
          <w:sz w:val="40"/>
        </w:rPr>
      </w:pPr>
    </w:p>
    <w:p w14:paraId="344FE87F" w14:textId="77777777" w:rsidR="004C6053" w:rsidRPr="00AC48F4" w:rsidRDefault="004C6053" w:rsidP="00F73DCA">
      <w:pPr>
        <w:snapToGrid w:val="0"/>
        <w:spacing w:before="240" w:after="120" w:line="276" w:lineRule="auto"/>
        <w:jc w:val="center"/>
        <w:rPr>
          <w:color w:val="000000" w:themeColor="text1"/>
        </w:rPr>
      </w:pPr>
    </w:p>
    <w:p w14:paraId="7B3CEA13" w14:textId="1BC01E1C" w:rsidR="00500CCD" w:rsidRPr="00AC48F4" w:rsidRDefault="00500CCD" w:rsidP="00F73DCA">
      <w:pPr>
        <w:snapToGrid w:val="0"/>
        <w:spacing w:before="240" w:after="120" w:line="276" w:lineRule="auto"/>
        <w:jc w:val="center"/>
        <w:rPr>
          <w:color w:val="000000" w:themeColor="text1"/>
        </w:rPr>
        <w:sectPr w:rsidR="00500CCD" w:rsidRPr="00AC48F4" w:rsidSect="009C4429">
          <w:headerReference w:type="even" r:id="rId47"/>
          <w:headerReference w:type="default" r:id="rId48"/>
          <w:footerReference w:type="default" r:id="rId49"/>
          <w:headerReference w:type="first" r:id="rId50"/>
          <w:pgSz w:w="12240" w:h="15840"/>
          <w:pgMar w:top="2160" w:right="1440" w:bottom="1440" w:left="1152" w:header="720" w:footer="1440" w:gutter="0"/>
          <w:lnNumType w:countBy="1" w:restart="continuous"/>
          <w:pgNumType w:start="1"/>
          <w:cols w:space="720"/>
          <w:titlePg/>
          <w:docGrid w:linePitch="360"/>
        </w:sectPr>
      </w:pPr>
    </w:p>
    <w:p w14:paraId="522CF798" w14:textId="1EC59EA2" w:rsidR="00740141" w:rsidRPr="00AC48F4" w:rsidRDefault="00740141" w:rsidP="00F73DCA">
      <w:pPr>
        <w:snapToGrid w:val="0"/>
        <w:spacing w:before="240" w:after="120" w:line="276" w:lineRule="auto"/>
        <w:jc w:val="center"/>
        <w:rPr>
          <w:b/>
          <w:color w:val="000000" w:themeColor="text1"/>
          <w:sz w:val="28"/>
          <w:szCs w:val="32"/>
        </w:rPr>
      </w:pPr>
      <w:r w:rsidRPr="00AC48F4">
        <w:rPr>
          <w:b/>
          <w:color w:val="000000" w:themeColor="text1"/>
          <w:sz w:val="28"/>
          <w:szCs w:val="32"/>
        </w:rPr>
        <w:lastRenderedPageBreak/>
        <w:t>Annex A</w:t>
      </w:r>
      <w:bookmarkEnd w:id="423"/>
      <w:bookmarkEnd w:id="424"/>
      <w:r w:rsidRPr="00AC48F4">
        <w:rPr>
          <w:b/>
          <w:color w:val="000000" w:themeColor="text1"/>
          <w:sz w:val="28"/>
          <w:szCs w:val="32"/>
        </w:rPr>
        <w:t xml:space="preserve"> </w:t>
      </w:r>
    </w:p>
    <w:p w14:paraId="428F519C" w14:textId="5197E162" w:rsidR="00740141" w:rsidRPr="00AC48F4" w:rsidRDefault="00740141" w:rsidP="001B677E">
      <w:pPr>
        <w:snapToGrid w:val="0"/>
        <w:spacing w:line="276" w:lineRule="auto"/>
        <w:jc w:val="center"/>
        <w:rPr>
          <w:b/>
          <w:color w:val="000000" w:themeColor="text1"/>
          <w:sz w:val="28"/>
        </w:rPr>
      </w:pPr>
      <w:r w:rsidRPr="00AC48F4">
        <w:rPr>
          <w:b/>
          <w:color w:val="000000" w:themeColor="text1"/>
          <w:sz w:val="28"/>
        </w:rPr>
        <w:t xml:space="preserve">Quantifying Climate </w:t>
      </w:r>
      <w:r w:rsidR="001B677E" w:rsidRPr="00AC48F4">
        <w:rPr>
          <w:b/>
          <w:color w:val="000000" w:themeColor="text1"/>
          <w:sz w:val="28"/>
        </w:rPr>
        <w:t xml:space="preserve">Change </w:t>
      </w:r>
      <w:r w:rsidR="0086144F" w:rsidRPr="00AC48F4">
        <w:rPr>
          <w:b/>
          <w:color w:val="000000" w:themeColor="text1"/>
          <w:sz w:val="28"/>
        </w:rPr>
        <w:t xml:space="preserve">Related </w:t>
      </w:r>
      <w:r w:rsidR="001B677E" w:rsidRPr="00AC48F4">
        <w:rPr>
          <w:b/>
          <w:color w:val="000000" w:themeColor="text1"/>
          <w:sz w:val="28"/>
        </w:rPr>
        <w:t>Impact</w:t>
      </w:r>
      <w:r w:rsidR="00234CDC" w:rsidRPr="00AC48F4">
        <w:rPr>
          <w:b/>
          <w:color w:val="000000" w:themeColor="text1"/>
          <w:sz w:val="28"/>
        </w:rPr>
        <w:t>s</w:t>
      </w:r>
      <w:r w:rsidR="001B677E" w:rsidRPr="00AC48F4">
        <w:rPr>
          <w:b/>
          <w:color w:val="000000" w:themeColor="text1"/>
          <w:sz w:val="28"/>
        </w:rPr>
        <w:t xml:space="preserve"> </w:t>
      </w:r>
    </w:p>
    <w:p w14:paraId="26E0519A" w14:textId="77777777" w:rsidR="006962E7" w:rsidRPr="00AC48F4" w:rsidRDefault="006962E7" w:rsidP="00234CDC">
      <w:pPr>
        <w:snapToGrid w:val="0"/>
        <w:spacing w:line="276" w:lineRule="auto"/>
        <w:rPr>
          <w:color w:val="000000" w:themeColor="text1"/>
          <w:sz w:val="22"/>
          <w:szCs w:val="22"/>
        </w:rPr>
      </w:pPr>
    </w:p>
    <w:p w14:paraId="07091134" w14:textId="0A3DAD85" w:rsidR="00234CDC" w:rsidRPr="00AC48F4" w:rsidRDefault="00234CDC" w:rsidP="00B40F5E">
      <w:pPr>
        <w:snapToGrid w:val="0"/>
        <w:spacing w:line="276" w:lineRule="auto"/>
        <w:jc w:val="both"/>
        <w:rPr>
          <w:color w:val="000000" w:themeColor="text1"/>
          <w:sz w:val="22"/>
          <w:szCs w:val="22"/>
        </w:rPr>
      </w:pPr>
      <w:r w:rsidRPr="00AC48F4">
        <w:rPr>
          <w:color w:val="000000" w:themeColor="text1"/>
          <w:sz w:val="22"/>
          <w:szCs w:val="22"/>
        </w:rPr>
        <w:t>The LCA conducted under Section 3 of the Standard involves the quantification of radiative forcing (RF) –positive or negative – associated with climate forcers over the analysis timeframe. Climate forcers include greenhouse gases (GHGs) and other pollutants, as well as non-emission sources, such as landscape-level changes the affect albedo.</w:t>
      </w:r>
      <w:r w:rsidR="00D150CF" w:rsidRPr="00AC48F4">
        <w:rPr>
          <w:color w:val="000000" w:themeColor="text1"/>
          <w:sz w:val="22"/>
          <w:szCs w:val="22"/>
        </w:rPr>
        <w:t xml:space="preserve">  Climate forcers can either heat or cool the atmosphere (i.e., positive or negative).</w:t>
      </w:r>
      <w:r w:rsidRPr="00AC48F4">
        <w:rPr>
          <w:color w:val="000000" w:themeColor="text1"/>
          <w:sz w:val="22"/>
          <w:szCs w:val="22"/>
        </w:rPr>
        <w:t xml:space="preserve"> </w:t>
      </w:r>
    </w:p>
    <w:p w14:paraId="73194FBE" w14:textId="77777777" w:rsidR="006D6EA9" w:rsidRPr="00AC48F4" w:rsidRDefault="006D6EA9" w:rsidP="00B40F5E">
      <w:pPr>
        <w:snapToGrid w:val="0"/>
        <w:spacing w:line="276" w:lineRule="auto"/>
        <w:jc w:val="both"/>
        <w:rPr>
          <w:color w:val="000000" w:themeColor="text1"/>
          <w:sz w:val="22"/>
          <w:szCs w:val="22"/>
        </w:rPr>
      </w:pPr>
    </w:p>
    <w:p w14:paraId="5BD1C692" w14:textId="5DB92DFC" w:rsidR="006D517C" w:rsidRPr="00AC48F4" w:rsidRDefault="006D6EA9" w:rsidP="00B40F5E">
      <w:pPr>
        <w:snapToGrid w:val="0"/>
        <w:spacing w:line="276" w:lineRule="auto"/>
        <w:jc w:val="both"/>
        <w:rPr>
          <w:b/>
          <w:bCs/>
          <w:i/>
          <w:iCs/>
          <w:color w:val="000000" w:themeColor="text1"/>
          <w:sz w:val="22"/>
          <w:szCs w:val="22"/>
        </w:rPr>
      </w:pPr>
      <w:r w:rsidRPr="00AC48F4">
        <w:rPr>
          <w:color w:val="000000" w:themeColor="text1"/>
          <w:sz w:val="22"/>
          <w:szCs w:val="22"/>
        </w:rPr>
        <w:t xml:space="preserve">The assessment scope includes </w:t>
      </w:r>
      <w:r w:rsidRPr="00AC48F4">
        <w:rPr>
          <w:color w:val="000000" w:themeColor="text1"/>
          <w:sz w:val="22"/>
          <w:szCs w:val="22"/>
          <w:lang w:val="en-GB"/>
        </w:rPr>
        <w:t xml:space="preserve">current annual </w:t>
      </w:r>
      <w:r w:rsidR="006962E7" w:rsidRPr="00AC48F4">
        <w:rPr>
          <w:color w:val="000000" w:themeColor="text1"/>
          <w:sz w:val="22"/>
          <w:szCs w:val="22"/>
          <w:lang w:val="en-GB"/>
        </w:rPr>
        <w:t>climate forcers</w:t>
      </w:r>
      <w:r w:rsidRPr="00AC48F4">
        <w:rPr>
          <w:color w:val="000000" w:themeColor="text1"/>
          <w:sz w:val="22"/>
          <w:szCs w:val="22"/>
          <w:lang w:val="en-GB"/>
        </w:rPr>
        <w:t xml:space="preserve"> (i.e., most recent 12 months for which data are available), plus the accumulated </w:t>
      </w:r>
      <w:r w:rsidR="006962E7" w:rsidRPr="00AC48F4">
        <w:rPr>
          <w:color w:val="000000" w:themeColor="text1"/>
          <w:sz w:val="22"/>
          <w:szCs w:val="22"/>
          <w:lang w:val="en-GB"/>
        </w:rPr>
        <w:t>“</w:t>
      </w:r>
      <w:r w:rsidRPr="00AC48F4">
        <w:rPr>
          <w:color w:val="000000" w:themeColor="text1"/>
          <w:sz w:val="22"/>
          <w:szCs w:val="22"/>
          <w:lang w:val="en-GB"/>
        </w:rPr>
        <w:t>legacy</w:t>
      </w:r>
      <w:r w:rsidR="006962E7" w:rsidRPr="00AC48F4">
        <w:rPr>
          <w:color w:val="000000" w:themeColor="text1"/>
          <w:sz w:val="22"/>
          <w:szCs w:val="22"/>
          <w:lang w:val="en-GB"/>
        </w:rPr>
        <w:t>”</w:t>
      </w:r>
      <w:r w:rsidRPr="00AC48F4">
        <w:rPr>
          <w:color w:val="000000" w:themeColor="text1"/>
          <w:sz w:val="22"/>
          <w:szCs w:val="22"/>
          <w:lang w:val="en-GB"/>
        </w:rPr>
        <w:t xml:space="preserve"> emissions (i.e., the </w:t>
      </w:r>
      <w:r w:rsidR="006962E7" w:rsidRPr="00AC48F4">
        <w:rPr>
          <w:color w:val="000000" w:themeColor="text1"/>
          <w:sz w:val="22"/>
          <w:szCs w:val="22"/>
          <w:lang w:val="en-GB"/>
        </w:rPr>
        <w:t>portion</w:t>
      </w:r>
      <w:r w:rsidRPr="00AC48F4">
        <w:rPr>
          <w:color w:val="000000" w:themeColor="text1"/>
          <w:sz w:val="22"/>
          <w:szCs w:val="22"/>
          <w:lang w:val="en-GB"/>
        </w:rPr>
        <w:t xml:space="preserve"> of </w:t>
      </w:r>
      <w:r w:rsidR="006962E7" w:rsidRPr="00AC48F4">
        <w:rPr>
          <w:color w:val="000000" w:themeColor="text1"/>
          <w:sz w:val="22"/>
          <w:szCs w:val="22"/>
          <w:lang w:val="en-GB"/>
        </w:rPr>
        <w:t xml:space="preserve">long-lived </w:t>
      </w:r>
      <w:r w:rsidRPr="00AC48F4">
        <w:rPr>
          <w:color w:val="000000" w:themeColor="text1"/>
          <w:sz w:val="22"/>
          <w:szCs w:val="22"/>
          <w:lang w:val="en-GB"/>
        </w:rPr>
        <w:t>historic emission</w:t>
      </w:r>
      <w:r w:rsidR="006962E7" w:rsidRPr="00AC48F4">
        <w:rPr>
          <w:color w:val="000000" w:themeColor="text1"/>
          <w:sz w:val="22"/>
          <w:szCs w:val="22"/>
          <w:lang w:val="en-GB"/>
        </w:rPr>
        <w:t>s</w:t>
      </w:r>
      <w:r w:rsidRPr="00AC48F4">
        <w:rPr>
          <w:color w:val="000000" w:themeColor="text1"/>
          <w:sz w:val="22"/>
          <w:szCs w:val="22"/>
          <w:lang w:val="en-GB"/>
        </w:rPr>
        <w:t xml:space="preserve"> that remain in the atmosphere</w:t>
      </w:r>
      <w:r w:rsidR="00FF1A8D" w:rsidRPr="00AC48F4">
        <w:rPr>
          <w:color w:val="000000" w:themeColor="text1"/>
          <w:sz w:val="22"/>
          <w:szCs w:val="22"/>
          <w:lang w:val="en-GB"/>
        </w:rPr>
        <w:t>)</w:t>
      </w:r>
      <w:r w:rsidRPr="00AC48F4">
        <w:rPr>
          <w:color w:val="000000" w:themeColor="text1"/>
          <w:sz w:val="22"/>
          <w:szCs w:val="22"/>
          <w:lang w:val="en-GB"/>
        </w:rPr>
        <w:t>.</w:t>
      </w:r>
      <w:r w:rsidRPr="00AC48F4">
        <w:rPr>
          <w:color w:val="000000" w:themeColor="text1"/>
          <w:sz w:val="22"/>
          <w:szCs w:val="22"/>
        </w:rPr>
        <w:t xml:space="preserve"> </w:t>
      </w:r>
      <w:r w:rsidR="001D5C35" w:rsidRPr="00AC48F4">
        <w:rPr>
          <w:color w:val="000000" w:themeColor="text1"/>
          <w:sz w:val="22"/>
          <w:szCs w:val="22"/>
        </w:rPr>
        <w:t>The results are reported under two</w:t>
      </w:r>
      <w:r w:rsidR="00665739" w:rsidRPr="00AC48F4">
        <w:rPr>
          <w:color w:val="000000" w:themeColor="text1"/>
          <w:sz w:val="22"/>
          <w:szCs w:val="22"/>
        </w:rPr>
        <w:t xml:space="preserve"> climate change</w:t>
      </w:r>
      <w:r w:rsidR="001D5C35" w:rsidRPr="00AC48F4">
        <w:rPr>
          <w:color w:val="000000" w:themeColor="text1"/>
          <w:sz w:val="22"/>
          <w:szCs w:val="22"/>
        </w:rPr>
        <w:t xml:space="preserve"> impact categories – </w:t>
      </w:r>
      <w:r w:rsidR="001D5C35" w:rsidRPr="00AC48F4">
        <w:rPr>
          <w:i/>
          <w:iCs/>
          <w:color w:val="000000" w:themeColor="text1"/>
          <w:sz w:val="22"/>
          <w:szCs w:val="22"/>
        </w:rPr>
        <w:t xml:space="preserve">annual </w:t>
      </w:r>
      <w:r w:rsidR="00665739" w:rsidRPr="00AC48F4">
        <w:rPr>
          <w:i/>
          <w:iCs/>
          <w:color w:val="000000" w:themeColor="text1"/>
          <w:sz w:val="22"/>
          <w:szCs w:val="22"/>
        </w:rPr>
        <w:t>radiative forcing</w:t>
      </w:r>
      <w:r w:rsidR="001D5C35" w:rsidRPr="00AC48F4">
        <w:rPr>
          <w:color w:val="000000" w:themeColor="text1"/>
          <w:sz w:val="22"/>
          <w:szCs w:val="22"/>
        </w:rPr>
        <w:t xml:space="preserve">, which includes all contributions to climate change from a single year’s Production Operation activities, and the </w:t>
      </w:r>
      <w:r w:rsidR="009266E9" w:rsidRPr="00AC48F4">
        <w:rPr>
          <w:i/>
          <w:iCs/>
          <w:color w:val="000000" w:themeColor="text1"/>
          <w:sz w:val="22"/>
          <w:szCs w:val="22"/>
        </w:rPr>
        <w:t>accumulated</w:t>
      </w:r>
      <w:r w:rsidR="009266E9" w:rsidRPr="00AC48F4">
        <w:rPr>
          <w:color w:val="000000" w:themeColor="text1"/>
          <w:sz w:val="22"/>
          <w:szCs w:val="22"/>
        </w:rPr>
        <w:t xml:space="preserve"> </w:t>
      </w:r>
      <w:r w:rsidR="00665739" w:rsidRPr="00AC48F4">
        <w:rPr>
          <w:i/>
          <w:iCs/>
          <w:color w:val="000000" w:themeColor="text1"/>
          <w:sz w:val="22"/>
          <w:szCs w:val="22"/>
        </w:rPr>
        <w:t>legacy radiative forcing</w:t>
      </w:r>
      <w:r w:rsidR="001D5C35" w:rsidRPr="00AC48F4">
        <w:rPr>
          <w:color w:val="000000" w:themeColor="text1"/>
          <w:sz w:val="22"/>
          <w:szCs w:val="22"/>
        </w:rPr>
        <w:t xml:space="preserve">, which includes the remaining background (i.e., legacy) levels of GHGs from prior years’ emissions. </w:t>
      </w:r>
    </w:p>
    <w:p w14:paraId="7C727590" w14:textId="09221A98" w:rsidR="00740141" w:rsidRPr="00AC48F4" w:rsidRDefault="00740141" w:rsidP="00F73DCA">
      <w:pPr>
        <w:pStyle w:val="bodycopy"/>
        <w:snapToGrid w:val="0"/>
        <w:rPr>
          <w:color w:val="000000" w:themeColor="text1"/>
          <w:sz w:val="22"/>
          <w:szCs w:val="22"/>
        </w:rPr>
      </w:pPr>
      <w:r w:rsidRPr="00AC48F4">
        <w:rPr>
          <w:color w:val="000000" w:themeColor="text1"/>
          <w:sz w:val="22"/>
          <w:szCs w:val="22"/>
        </w:rPr>
        <w:t xml:space="preserve">The emissions included in the </w:t>
      </w:r>
      <w:r w:rsidR="003A0D03" w:rsidRPr="00AC48F4">
        <w:rPr>
          <w:color w:val="000000" w:themeColor="text1"/>
          <w:sz w:val="22"/>
          <w:szCs w:val="22"/>
        </w:rPr>
        <w:t>calculation</w:t>
      </w:r>
      <w:r w:rsidR="006D6EA9" w:rsidRPr="00AC48F4">
        <w:rPr>
          <w:color w:val="000000" w:themeColor="text1"/>
          <w:sz w:val="22"/>
          <w:szCs w:val="22"/>
        </w:rPr>
        <w:t>s</w:t>
      </w:r>
      <w:r w:rsidR="003A0D03" w:rsidRPr="00AC48F4">
        <w:rPr>
          <w:color w:val="000000" w:themeColor="text1"/>
          <w:sz w:val="22"/>
          <w:szCs w:val="22"/>
        </w:rPr>
        <w:t xml:space="preserve"> </w:t>
      </w:r>
      <w:r w:rsidRPr="00AC48F4">
        <w:rPr>
          <w:color w:val="000000" w:themeColor="text1"/>
          <w:sz w:val="22"/>
          <w:szCs w:val="22"/>
        </w:rPr>
        <w:t>are those directly attributable to the Producer Operation being certified, and those indirectly attributable to it through purchases of electricity</w:t>
      </w:r>
      <w:r w:rsidR="00A5449F" w:rsidRPr="00AC48F4">
        <w:rPr>
          <w:color w:val="000000" w:themeColor="text1"/>
          <w:sz w:val="22"/>
          <w:szCs w:val="22"/>
        </w:rPr>
        <w:t>, goods and services, transportation of goods, business and commute travel, etc.</w:t>
      </w:r>
      <w:r w:rsidRPr="00AC48F4">
        <w:rPr>
          <w:color w:val="000000" w:themeColor="text1"/>
          <w:sz w:val="22"/>
          <w:szCs w:val="22"/>
        </w:rPr>
        <w:t xml:space="preserve"> </w:t>
      </w:r>
      <w:r w:rsidR="00A5449F" w:rsidRPr="00AC48F4">
        <w:rPr>
          <w:color w:val="000000" w:themeColor="text1"/>
          <w:sz w:val="22"/>
          <w:szCs w:val="22"/>
        </w:rPr>
        <w:t>–</w:t>
      </w:r>
      <w:r w:rsidRPr="00AC48F4">
        <w:rPr>
          <w:color w:val="000000" w:themeColor="text1"/>
          <w:sz w:val="22"/>
          <w:szCs w:val="22"/>
        </w:rPr>
        <w:t xml:space="preserve"> </w:t>
      </w:r>
      <w:r w:rsidR="002662D2" w:rsidRPr="00AC48F4">
        <w:rPr>
          <w:color w:val="000000" w:themeColor="text1"/>
          <w:sz w:val="22"/>
          <w:szCs w:val="22"/>
        </w:rPr>
        <w:t xml:space="preserve">consistent with </w:t>
      </w:r>
      <w:r w:rsidRPr="00AC48F4">
        <w:rPr>
          <w:color w:val="000000" w:themeColor="text1"/>
          <w:sz w:val="22"/>
          <w:szCs w:val="22"/>
        </w:rPr>
        <w:t>the WRI GHG Protocol Accounting Scope 1</w:t>
      </w:r>
      <w:r w:rsidR="00A5449F" w:rsidRPr="00AC48F4">
        <w:rPr>
          <w:color w:val="000000" w:themeColor="text1"/>
          <w:sz w:val="22"/>
          <w:szCs w:val="22"/>
        </w:rPr>
        <w:t>,</w:t>
      </w:r>
      <w:r w:rsidRPr="00AC48F4">
        <w:rPr>
          <w:color w:val="000000" w:themeColor="text1"/>
          <w:sz w:val="22"/>
          <w:szCs w:val="22"/>
        </w:rPr>
        <w:t xml:space="preserve"> 2 </w:t>
      </w:r>
      <w:r w:rsidR="00A5449F" w:rsidRPr="00AC48F4">
        <w:rPr>
          <w:color w:val="000000" w:themeColor="text1"/>
          <w:sz w:val="22"/>
          <w:szCs w:val="22"/>
        </w:rPr>
        <w:t xml:space="preserve">and 3 </w:t>
      </w:r>
      <w:r w:rsidRPr="00AC48F4">
        <w:rPr>
          <w:color w:val="000000" w:themeColor="text1"/>
          <w:sz w:val="22"/>
          <w:szCs w:val="22"/>
        </w:rPr>
        <w:t>emissions</w:t>
      </w:r>
      <w:r w:rsidR="00A5449F" w:rsidRPr="00AC48F4">
        <w:rPr>
          <w:color w:val="000000" w:themeColor="text1"/>
          <w:sz w:val="22"/>
          <w:szCs w:val="22"/>
        </w:rPr>
        <w:t>)</w:t>
      </w:r>
      <w:r w:rsidRPr="00AC48F4">
        <w:rPr>
          <w:color w:val="000000" w:themeColor="text1"/>
          <w:sz w:val="22"/>
          <w:szCs w:val="22"/>
        </w:rPr>
        <w:t xml:space="preserve">. </w:t>
      </w:r>
    </w:p>
    <w:p w14:paraId="4E150388" w14:textId="63B92307" w:rsidR="00740141" w:rsidRPr="00AC48F4" w:rsidRDefault="00740141" w:rsidP="00F73DCA">
      <w:pPr>
        <w:pStyle w:val="bodycopy"/>
        <w:snapToGrid w:val="0"/>
        <w:rPr>
          <w:color w:val="000000" w:themeColor="text1"/>
          <w:sz w:val="22"/>
          <w:szCs w:val="22"/>
        </w:rPr>
      </w:pPr>
      <w:r w:rsidRPr="00AC48F4">
        <w:rPr>
          <w:color w:val="000000" w:themeColor="text1"/>
          <w:sz w:val="22"/>
          <w:szCs w:val="22"/>
        </w:rPr>
        <w:t>The following types of emission</w:t>
      </w:r>
      <w:r w:rsidR="002662D2" w:rsidRPr="00AC48F4">
        <w:rPr>
          <w:color w:val="000000" w:themeColor="text1"/>
          <w:sz w:val="22"/>
          <w:szCs w:val="22"/>
        </w:rPr>
        <w:t>s</w:t>
      </w:r>
      <w:r w:rsidRPr="00AC48F4">
        <w:rPr>
          <w:color w:val="000000" w:themeColor="text1"/>
          <w:sz w:val="22"/>
          <w:szCs w:val="22"/>
        </w:rPr>
        <w:t xml:space="preserve"> </w:t>
      </w:r>
      <w:r w:rsidR="002662D2" w:rsidRPr="00AC48F4">
        <w:rPr>
          <w:color w:val="000000" w:themeColor="text1"/>
          <w:sz w:val="22"/>
          <w:szCs w:val="22"/>
        </w:rPr>
        <w:t>are</w:t>
      </w:r>
      <w:r w:rsidRPr="00AC48F4">
        <w:rPr>
          <w:color w:val="000000" w:themeColor="text1"/>
          <w:sz w:val="22"/>
          <w:szCs w:val="22"/>
        </w:rPr>
        <w:t xml:space="preserve"> included: Carbon Dioxide (CO</w:t>
      </w:r>
      <w:r w:rsidRPr="00AC48F4">
        <w:rPr>
          <w:color w:val="000000" w:themeColor="text1"/>
          <w:sz w:val="22"/>
          <w:szCs w:val="22"/>
          <w:vertAlign w:val="subscript"/>
        </w:rPr>
        <w:t>2</w:t>
      </w:r>
      <w:r w:rsidRPr="00AC48F4">
        <w:rPr>
          <w:color w:val="000000" w:themeColor="text1"/>
          <w:sz w:val="22"/>
          <w:szCs w:val="22"/>
        </w:rPr>
        <w:t>), Nitrous Dioxide (N</w:t>
      </w:r>
      <w:r w:rsidRPr="00AC48F4">
        <w:rPr>
          <w:color w:val="000000" w:themeColor="text1"/>
          <w:sz w:val="22"/>
          <w:szCs w:val="22"/>
          <w:vertAlign w:val="subscript"/>
        </w:rPr>
        <w:t>2</w:t>
      </w:r>
      <w:r w:rsidRPr="00AC48F4">
        <w:rPr>
          <w:color w:val="000000" w:themeColor="text1"/>
          <w:sz w:val="22"/>
          <w:szCs w:val="22"/>
        </w:rPr>
        <w:t>O), Methane (CH</w:t>
      </w:r>
      <w:r w:rsidRPr="00AC48F4">
        <w:rPr>
          <w:color w:val="000000" w:themeColor="text1"/>
          <w:sz w:val="22"/>
          <w:szCs w:val="22"/>
          <w:vertAlign w:val="subscript"/>
        </w:rPr>
        <w:t>4</w:t>
      </w:r>
      <w:r w:rsidRPr="00AC48F4">
        <w:rPr>
          <w:color w:val="000000" w:themeColor="text1"/>
          <w:sz w:val="22"/>
          <w:szCs w:val="22"/>
        </w:rPr>
        <w:t xml:space="preserve">), </w:t>
      </w:r>
      <w:r w:rsidR="000403B2" w:rsidRPr="00AC48F4">
        <w:rPr>
          <w:color w:val="000000" w:themeColor="text1"/>
          <w:sz w:val="22"/>
          <w:szCs w:val="22"/>
          <w:lang w:val="en-GB"/>
        </w:rPr>
        <w:t xml:space="preserve">Hydrofluorocarbons (HFCs), Perfluorocarbons (PFCs), Sulfur Hexafluoride (SF6), </w:t>
      </w:r>
      <w:r w:rsidRPr="00AC48F4">
        <w:rPr>
          <w:color w:val="000000" w:themeColor="text1"/>
          <w:sz w:val="22"/>
          <w:szCs w:val="22"/>
        </w:rPr>
        <w:t xml:space="preserve">Black </w:t>
      </w:r>
      <w:r w:rsidR="002662D2" w:rsidRPr="00AC48F4">
        <w:rPr>
          <w:color w:val="000000" w:themeColor="text1"/>
          <w:sz w:val="22"/>
          <w:szCs w:val="22"/>
        </w:rPr>
        <w:t xml:space="preserve">Carbon and </w:t>
      </w:r>
      <w:r w:rsidRPr="00AC48F4">
        <w:rPr>
          <w:color w:val="000000" w:themeColor="text1"/>
          <w:sz w:val="22"/>
          <w:szCs w:val="22"/>
        </w:rPr>
        <w:t>Organic Carbon, Nitrogen Oxides (NO</w:t>
      </w:r>
      <w:r w:rsidRPr="00AC48F4">
        <w:rPr>
          <w:color w:val="000000" w:themeColor="text1"/>
          <w:sz w:val="22"/>
          <w:szCs w:val="22"/>
          <w:vertAlign w:val="subscript"/>
        </w:rPr>
        <w:t>x</w:t>
      </w:r>
      <w:r w:rsidRPr="00AC48F4">
        <w:rPr>
          <w:color w:val="000000" w:themeColor="text1"/>
          <w:sz w:val="22"/>
          <w:szCs w:val="22"/>
        </w:rPr>
        <w:t>), and Sulfur Dioxide (SO</w:t>
      </w:r>
      <w:r w:rsidRPr="00AC48F4">
        <w:rPr>
          <w:color w:val="000000" w:themeColor="text1"/>
          <w:sz w:val="22"/>
          <w:szCs w:val="22"/>
          <w:vertAlign w:val="subscript"/>
        </w:rPr>
        <w:t>2</w:t>
      </w:r>
      <w:r w:rsidRPr="00AC48F4">
        <w:rPr>
          <w:color w:val="000000" w:themeColor="text1"/>
          <w:sz w:val="22"/>
          <w:szCs w:val="22"/>
        </w:rPr>
        <w:t>).</w:t>
      </w:r>
      <w:r w:rsidR="00082F1F" w:rsidRPr="00AC48F4">
        <w:rPr>
          <w:rStyle w:val="FootnoteReference"/>
          <w:color w:val="000000" w:themeColor="text1"/>
          <w:sz w:val="22"/>
          <w:szCs w:val="22"/>
        </w:rPr>
        <w:footnoteReference w:id="40"/>
      </w:r>
      <w:r w:rsidRPr="00AC48F4">
        <w:rPr>
          <w:color w:val="000000" w:themeColor="text1"/>
          <w:sz w:val="22"/>
          <w:szCs w:val="22"/>
        </w:rPr>
        <w:t xml:space="preserve"> </w:t>
      </w:r>
      <w:r w:rsidR="002662D2" w:rsidRPr="00AC48F4">
        <w:rPr>
          <w:color w:val="000000" w:themeColor="text1"/>
          <w:sz w:val="22"/>
          <w:szCs w:val="22"/>
        </w:rPr>
        <w:t xml:space="preserve">Because of their negative RF </w:t>
      </w:r>
      <w:r w:rsidRPr="00AC48F4">
        <w:rPr>
          <w:color w:val="000000" w:themeColor="text1"/>
          <w:sz w:val="22"/>
          <w:szCs w:val="22"/>
        </w:rPr>
        <w:t>effect</w:t>
      </w:r>
      <w:r w:rsidR="002662D2" w:rsidRPr="00AC48F4">
        <w:rPr>
          <w:color w:val="000000" w:themeColor="text1"/>
          <w:sz w:val="22"/>
          <w:szCs w:val="22"/>
        </w:rPr>
        <w:t>s,</w:t>
      </w:r>
      <w:r w:rsidRPr="00AC48F4">
        <w:rPr>
          <w:color w:val="000000" w:themeColor="text1"/>
          <w:sz w:val="22"/>
          <w:szCs w:val="22"/>
        </w:rPr>
        <w:t xml:space="preserve"> SO</w:t>
      </w:r>
      <w:r w:rsidRPr="00AC48F4">
        <w:rPr>
          <w:color w:val="000000" w:themeColor="text1"/>
          <w:sz w:val="22"/>
          <w:szCs w:val="22"/>
          <w:vertAlign w:val="subscript"/>
        </w:rPr>
        <w:t>2</w:t>
      </w:r>
      <w:r w:rsidRPr="00AC48F4">
        <w:rPr>
          <w:color w:val="000000" w:themeColor="text1"/>
          <w:sz w:val="22"/>
          <w:szCs w:val="22"/>
        </w:rPr>
        <w:t xml:space="preserve"> and Organic Carbon </w:t>
      </w:r>
      <w:r w:rsidR="002662D2" w:rsidRPr="00AC48F4">
        <w:rPr>
          <w:color w:val="000000" w:themeColor="text1"/>
          <w:sz w:val="22"/>
          <w:szCs w:val="22"/>
        </w:rPr>
        <w:t>are</w:t>
      </w:r>
      <w:r w:rsidRPr="00AC48F4">
        <w:rPr>
          <w:color w:val="000000" w:themeColor="text1"/>
          <w:sz w:val="22"/>
          <w:szCs w:val="22"/>
        </w:rPr>
        <w:t xml:space="preserve"> reported separately from other emissions. </w:t>
      </w:r>
    </w:p>
    <w:p w14:paraId="3AEA9BEB" w14:textId="3D0E21C0" w:rsidR="006D6EA9" w:rsidRPr="00AC48F4" w:rsidRDefault="006D6EA9" w:rsidP="006D6EA9">
      <w:pPr>
        <w:pStyle w:val="bodycopy"/>
        <w:snapToGrid w:val="0"/>
        <w:rPr>
          <w:color w:val="000000" w:themeColor="text1"/>
          <w:sz w:val="22"/>
          <w:szCs w:val="22"/>
        </w:rPr>
      </w:pPr>
      <w:r w:rsidRPr="00AC48F4">
        <w:rPr>
          <w:color w:val="000000" w:themeColor="text1"/>
          <w:sz w:val="22"/>
          <w:szCs w:val="22"/>
        </w:rPr>
        <w:t xml:space="preserve">The results, initially quantified in units of </w:t>
      </w:r>
      <w:r w:rsidR="00FF1A8D" w:rsidRPr="00AC48F4">
        <w:rPr>
          <w:color w:val="000000" w:themeColor="text1"/>
          <w:sz w:val="22"/>
          <w:szCs w:val="22"/>
        </w:rPr>
        <w:t>milli-</w:t>
      </w:r>
      <w:r w:rsidRPr="00AC48F4">
        <w:rPr>
          <w:color w:val="000000" w:themeColor="text1"/>
          <w:sz w:val="22"/>
          <w:szCs w:val="22"/>
        </w:rPr>
        <w:t>Watts per meters squared (</w:t>
      </w:r>
      <w:r w:rsidR="00FF1A8D" w:rsidRPr="00AC48F4">
        <w:rPr>
          <w:color w:val="000000" w:themeColor="text1"/>
          <w:sz w:val="22"/>
          <w:szCs w:val="22"/>
        </w:rPr>
        <w:t>m</w:t>
      </w:r>
      <w:r w:rsidRPr="00AC48F4">
        <w:rPr>
          <w:color w:val="000000" w:themeColor="text1"/>
          <w:sz w:val="22"/>
          <w:szCs w:val="22"/>
        </w:rPr>
        <w:t>W/m</w:t>
      </w:r>
      <w:r w:rsidRPr="00AC48F4">
        <w:rPr>
          <w:color w:val="000000" w:themeColor="text1"/>
          <w:sz w:val="22"/>
          <w:szCs w:val="22"/>
          <w:vertAlign w:val="superscript"/>
        </w:rPr>
        <w:t>2</w:t>
      </w:r>
      <w:r w:rsidRPr="00AC48F4">
        <w:rPr>
          <w:color w:val="000000" w:themeColor="text1"/>
          <w:sz w:val="22"/>
          <w:szCs w:val="22"/>
        </w:rPr>
        <w:t>), are then normalized to carbon dioxide forcing equivalents (CO</w:t>
      </w:r>
      <w:r w:rsidRPr="00AC48F4">
        <w:rPr>
          <w:color w:val="000000" w:themeColor="text1"/>
          <w:sz w:val="22"/>
          <w:szCs w:val="22"/>
          <w:vertAlign w:val="subscript"/>
        </w:rPr>
        <w:t>2</w:t>
      </w:r>
      <w:r w:rsidRPr="00AC48F4">
        <w:rPr>
          <w:color w:val="000000" w:themeColor="text1"/>
          <w:sz w:val="22"/>
          <w:szCs w:val="22"/>
        </w:rPr>
        <w:t>fe). CO</w:t>
      </w:r>
      <w:r w:rsidRPr="00AC48F4">
        <w:rPr>
          <w:color w:val="000000" w:themeColor="text1"/>
          <w:sz w:val="22"/>
          <w:szCs w:val="22"/>
          <w:vertAlign w:val="subscript"/>
        </w:rPr>
        <w:t>2</w:t>
      </w:r>
      <w:r w:rsidRPr="00AC48F4">
        <w:rPr>
          <w:color w:val="000000" w:themeColor="text1"/>
          <w:sz w:val="22"/>
          <w:szCs w:val="22"/>
        </w:rPr>
        <w:t xml:space="preserve">fe </w:t>
      </w:r>
      <w:r w:rsidR="006962E7" w:rsidRPr="00AC48F4">
        <w:rPr>
          <w:color w:val="000000" w:themeColor="text1"/>
          <w:sz w:val="22"/>
          <w:szCs w:val="22"/>
        </w:rPr>
        <w:t>provides a comparison of</w:t>
      </w:r>
      <w:r w:rsidRPr="00AC48F4">
        <w:rPr>
          <w:color w:val="000000" w:themeColor="text1"/>
          <w:sz w:val="22"/>
          <w:szCs w:val="22"/>
        </w:rPr>
        <w:t xml:space="preserve"> the RF caused by a climate forcer to the RF caused by carbon dioxide at a point in time (e.g., comparing the RF of one kilogram of black carbon to one kilogram of CO</w:t>
      </w:r>
      <w:r w:rsidRPr="00AC48F4">
        <w:rPr>
          <w:color w:val="000000" w:themeColor="text1"/>
          <w:sz w:val="22"/>
          <w:szCs w:val="22"/>
          <w:vertAlign w:val="subscript"/>
        </w:rPr>
        <w:t>2</w:t>
      </w:r>
      <w:r w:rsidRPr="00AC48F4">
        <w:rPr>
          <w:color w:val="000000" w:themeColor="text1"/>
          <w:sz w:val="22"/>
          <w:szCs w:val="22"/>
        </w:rPr>
        <w:t xml:space="preserve"> over one year). </w:t>
      </w:r>
    </w:p>
    <w:p w14:paraId="173559BE" w14:textId="0F262CCB" w:rsidR="00740141" w:rsidRPr="00AC48F4" w:rsidRDefault="00740141" w:rsidP="00F73DCA">
      <w:pPr>
        <w:pStyle w:val="bodycopy"/>
        <w:snapToGrid w:val="0"/>
        <w:rPr>
          <w:color w:val="000000" w:themeColor="text1"/>
          <w:sz w:val="22"/>
          <w:szCs w:val="22"/>
        </w:rPr>
      </w:pPr>
      <w:r w:rsidRPr="00AC48F4">
        <w:rPr>
          <w:color w:val="000000" w:themeColor="text1"/>
          <w:sz w:val="22"/>
          <w:szCs w:val="22"/>
        </w:rPr>
        <w:t>When data on historic emissions are not available, the Producer extrapolate</w:t>
      </w:r>
      <w:r w:rsidR="002662D2" w:rsidRPr="00AC48F4">
        <w:rPr>
          <w:color w:val="000000" w:themeColor="text1"/>
          <w:sz w:val="22"/>
          <w:szCs w:val="22"/>
        </w:rPr>
        <w:t>s</w:t>
      </w:r>
      <w:r w:rsidRPr="00AC48F4">
        <w:rPr>
          <w:color w:val="000000" w:themeColor="text1"/>
          <w:sz w:val="22"/>
          <w:szCs w:val="22"/>
        </w:rPr>
        <w:t xml:space="preserve"> them by multiplying historic production in carats by a reasonably estimated per-carat emissions factor, or historic facility revenue by a reasonably estimated per-revenue emissions. </w:t>
      </w:r>
    </w:p>
    <w:p w14:paraId="74C07FA0" w14:textId="5F084A08" w:rsidR="00740141" w:rsidRPr="00AC48F4" w:rsidRDefault="00740141" w:rsidP="00F73DCA">
      <w:pPr>
        <w:pStyle w:val="bodycopy"/>
        <w:snapToGrid w:val="0"/>
        <w:rPr>
          <w:color w:val="000000" w:themeColor="text1"/>
          <w:sz w:val="22"/>
          <w:szCs w:val="22"/>
        </w:rPr>
      </w:pPr>
      <w:r w:rsidRPr="00AC48F4">
        <w:rPr>
          <w:color w:val="000000" w:themeColor="text1"/>
          <w:sz w:val="22"/>
          <w:szCs w:val="22"/>
        </w:rPr>
        <w:t>The Producer calculate</w:t>
      </w:r>
      <w:r w:rsidR="006962E7" w:rsidRPr="00AC48F4">
        <w:rPr>
          <w:color w:val="000000" w:themeColor="text1"/>
          <w:sz w:val="22"/>
          <w:szCs w:val="22"/>
        </w:rPr>
        <w:t>s</w:t>
      </w:r>
      <w:r w:rsidRPr="00AC48F4">
        <w:rPr>
          <w:color w:val="000000" w:themeColor="text1"/>
          <w:sz w:val="22"/>
          <w:szCs w:val="22"/>
        </w:rPr>
        <w:t xml:space="preserve"> </w:t>
      </w:r>
      <w:r w:rsidR="002662D2" w:rsidRPr="00AC48F4">
        <w:rPr>
          <w:color w:val="000000" w:themeColor="text1"/>
          <w:sz w:val="22"/>
          <w:szCs w:val="22"/>
        </w:rPr>
        <w:t xml:space="preserve">the </w:t>
      </w:r>
      <w:r w:rsidR="00FF1A8D" w:rsidRPr="00AC48F4">
        <w:rPr>
          <w:color w:val="000000" w:themeColor="text1"/>
          <w:sz w:val="22"/>
          <w:szCs w:val="22"/>
        </w:rPr>
        <w:t>annual</w:t>
      </w:r>
      <w:r w:rsidR="00640939" w:rsidRPr="00AC48F4">
        <w:rPr>
          <w:color w:val="000000" w:themeColor="text1"/>
          <w:sz w:val="22"/>
          <w:szCs w:val="22"/>
        </w:rPr>
        <w:t xml:space="preserve"> </w:t>
      </w:r>
      <w:r w:rsidR="001B52AD" w:rsidRPr="00AC48F4">
        <w:rPr>
          <w:color w:val="000000" w:themeColor="text1"/>
          <w:sz w:val="22"/>
          <w:szCs w:val="22"/>
        </w:rPr>
        <w:t xml:space="preserve">RF </w:t>
      </w:r>
      <w:r w:rsidR="00FF1A8D" w:rsidRPr="00AC48F4">
        <w:rPr>
          <w:color w:val="000000" w:themeColor="text1"/>
          <w:sz w:val="22"/>
          <w:szCs w:val="22"/>
        </w:rPr>
        <w:t xml:space="preserve">and accumulated legacy </w:t>
      </w:r>
      <w:r w:rsidR="001B52AD" w:rsidRPr="00AC48F4">
        <w:rPr>
          <w:color w:val="000000" w:themeColor="text1"/>
          <w:sz w:val="22"/>
          <w:szCs w:val="22"/>
        </w:rPr>
        <w:t xml:space="preserve">RF </w:t>
      </w:r>
      <w:r w:rsidR="00FF1A8D" w:rsidRPr="00AC48F4">
        <w:rPr>
          <w:color w:val="000000" w:themeColor="text1"/>
          <w:sz w:val="22"/>
          <w:szCs w:val="22"/>
        </w:rPr>
        <w:t>c</w:t>
      </w:r>
      <w:r w:rsidR="00640939" w:rsidRPr="00AC48F4">
        <w:rPr>
          <w:color w:val="000000" w:themeColor="text1"/>
          <w:sz w:val="22"/>
          <w:szCs w:val="22"/>
        </w:rPr>
        <w:t xml:space="preserve">limate </w:t>
      </w:r>
      <w:r w:rsidR="00FF1A8D" w:rsidRPr="00AC48F4">
        <w:rPr>
          <w:color w:val="000000" w:themeColor="text1"/>
          <w:sz w:val="22"/>
          <w:szCs w:val="22"/>
        </w:rPr>
        <w:t xml:space="preserve">change impacts </w:t>
      </w:r>
      <w:r w:rsidR="00640939" w:rsidRPr="00AC48F4">
        <w:rPr>
          <w:color w:val="000000" w:themeColor="text1"/>
          <w:sz w:val="22"/>
          <w:szCs w:val="22"/>
        </w:rPr>
        <w:t>of its Production Operation,</w:t>
      </w:r>
      <w:r w:rsidR="00A36BE0" w:rsidRPr="00AC48F4">
        <w:rPr>
          <w:rStyle w:val="FootnoteReference"/>
          <w:color w:val="000000" w:themeColor="text1"/>
          <w:sz w:val="22"/>
          <w:szCs w:val="22"/>
        </w:rPr>
        <w:footnoteReference w:id="41"/>
      </w:r>
      <w:r w:rsidRPr="00AC48F4">
        <w:rPr>
          <w:color w:val="000000" w:themeColor="text1"/>
          <w:sz w:val="22"/>
          <w:szCs w:val="22"/>
        </w:rPr>
        <w:t xml:space="preserve"> and the effect on RF of any RF reduction instrument purchases, </w:t>
      </w:r>
      <w:r w:rsidR="004832CE" w:rsidRPr="00AC48F4">
        <w:rPr>
          <w:color w:val="000000" w:themeColor="text1"/>
          <w:sz w:val="22"/>
          <w:szCs w:val="22"/>
        </w:rPr>
        <w:t xml:space="preserve">using </w:t>
      </w:r>
      <w:r w:rsidR="002662D2" w:rsidRPr="00AC48F4">
        <w:rPr>
          <w:color w:val="000000" w:themeColor="text1"/>
          <w:sz w:val="22"/>
          <w:szCs w:val="22"/>
        </w:rPr>
        <w:t>Equation</w:t>
      </w:r>
      <w:r w:rsidR="00FF1A8D" w:rsidRPr="00AC48F4">
        <w:rPr>
          <w:color w:val="000000" w:themeColor="text1"/>
          <w:sz w:val="22"/>
          <w:szCs w:val="22"/>
        </w:rPr>
        <w:t>s</w:t>
      </w:r>
      <w:r w:rsidR="002662D2" w:rsidRPr="00AC48F4">
        <w:rPr>
          <w:color w:val="000000" w:themeColor="text1"/>
          <w:sz w:val="22"/>
          <w:szCs w:val="22"/>
        </w:rPr>
        <w:t xml:space="preserve"> </w:t>
      </w:r>
      <w:r w:rsidR="00256E99" w:rsidRPr="00AC48F4">
        <w:rPr>
          <w:color w:val="000000" w:themeColor="text1"/>
          <w:sz w:val="22"/>
          <w:szCs w:val="22"/>
        </w:rPr>
        <w:t>A.</w:t>
      </w:r>
      <w:r w:rsidR="002662D2" w:rsidRPr="00AC48F4">
        <w:rPr>
          <w:color w:val="000000" w:themeColor="text1"/>
          <w:sz w:val="22"/>
          <w:szCs w:val="22"/>
        </w:rPr>
        <w:t xml:space="preserve">1 </w:t>
      </w:r>
      <w:r w:rsidR="00FF1A8D" w:rsidRPr="00AC48F4">
        <w:rPr>
          <w:color w:val="000000" w:themeColor="text1"/>
          <w:sz w:val="22"/>
          <w:szCs w:val="22"/>
        </w:rPr>
        <w:t xml:space="preserve">and </w:t>
      </w:r>
      <w:r w:rsidR="00256E99" w:rsidRPr="00AC48F4">
        <w:rPr>
          <w:color w:val="000000" w:themeColor="text1"/>
          <w:sz w:val="22"/>
          <w:szCs w:val="22"/>
        </w:rPr>
        <w:t>A.</w:t>
      </w:r>
      <w:r w:rsidR="00FF1A8D" w:rsidRPr="00AC48F4">
        <w:rPr>
          <w:color w:val="000000" w:themeColor="text1"/>
          <w:sz w:val="22"/>
          <w:szCs w:val="22"/>
        </w:rPr>
        <w:t xml:space="preserve">2 </w:t>
      </w:r>
      <w:r w:rsidR="00FF1A8D" w:rsidRPr="00AC48F4">
        <w:rPr>
          <w:color w:val="000000" w:themeColor="text1"/>
          <w:sz w:val="22"/>
          <w:szCs w:val="22"/>
        </w:rPr>
        <w:lastRenderedPageBreak/>
        <w:t xml:space="preserve">below, </w:t>
      </w:r>
      <w:r w:rsidR="00BB3266" w:rsidRPr="00AC48F4">
        <w:rPr>
          <w:color w:val="000000" w:themeColor="text1"/>
          <w:sz w:val="22"/>
          <w:szCs w:val="22"/>
        </w:rPr>
        <w:t>and Table</w:t>
      </w:r>
      <w:r w:rsidR="00703803" w:rsidRPr="00AC48F4">
        <w:rPr>
          <w:color w:val="000000" w:themeColor="text1"/>
          <w:sz w:val="22"/>
          <w:szCs w:val="22"/>
        </w:rPr>
        <w:t>s</w:t>
      </w:r>
      <w:r w:rsidR="00BB3266" w:rsidRPr="00AC48F4">
        <w:rPr>
          <w:color w:val="000000" w:themeColor="text1"/>
          <w:sz w:val="22"/>
          <w:szCs w:val="22"/>
        </w:rPr>
        <w:t xml:space="preserve"> </w:t>
      </w:r>
      <w:r w:rsidR="00936ABA" w:rsidRPr="00AC48F4">
        <w:rPr>
          <w:color w:val="000000" w:themeColor="text1"/>
          <w:sz w:val="22"/>
          <w:szCs w:val="22"/>
        </w:rPr>
        <w:t>A.</w:t>
      </w:r>
      <w:r w:rsidR="00BB3266" w:rsidRPr="00AC48F4">
        <w:rPr>
          <w:color w:val="000000" w:themeColor="text1"/>
          <w:sz w:val="22"/>
          <w:szCs w:val="22"/>
        </w:rPr>
        <w:t>1</w:t>
      </w:r>
      <w:r w:rsidR="00703803" w:rsidRPr="00AC48F4">
        <w:rPr>
          <w:color w:val="000000" w:themeColor="text1"/>
          <w:sz w:val="22"/>
          <w:szCs w:val="22"/>
        </w:rPr>
        <w:t xml:space="preserve"> and A.2</w:t>
      </w:r>
      <w:r w:rsidRPr="00AC48F4">
        <w:rPr>
          <w:color w:val="000000" w:themeColor="text1"/>
          <w:sz w:val="22"/>
          <w:szCs w:val="22"/>
        </w:rPr>
        <w:t>. Results in CO</w:t>
      </w:r>
      <w:r w:rsidRPr="00AC48F4">
        <w:rPr>
          <w:color w:val="000000" w:themeColor="text1"/>
          <w:sz w:val="22"/>
          <w:szCs w:val="22"/>
          <w:vertAlign w:val="subscript"/>
        </w:rPr>
        <w:t>2</w:t>
      </w:r>
      <w:r w:rsidRPr="00AC48F4">
        <w:rPr>
          <w:color w:val="000000" w:themeColor="text1"/>
          <w:sz w:val="22"/>
          <w:szCs w:val="22"/>
        </w:rPr>
        <w:t xml:space="preserve">fe </w:t>
      </w:r>
      <w:r w:rsidR="002662D2" w:rsidRPr="00AC48F4">
        <w:rPr>
          <w:color w:val="000000" w:themeColor="text1"/>
          <w:sz w:val="22"/>
          <w:szCs w:val="22"/>
        </w:rPr>
        <w:t>are</w:t>
      </w:r>
      <w:r w:rsidRPr="00AC48F4">
        <w:rPr>
          <w:color w:val="000000" w:themeColor="text1"/>
          <w:sz w:val="22"/>
          <w:szCs w:val="22"/>
        </w:rPr>
        <w:t xml:space="preserve"> calculated by multiplying </w:t>
      </w:r>
      <w:r w:rsidR="00FF1A8D" w:rsidRPr="00AC48F4">
        <w:rPr>
          <w:color w:val="000000" w:themeColor="text1"/>
          <w:sz w:val="22"/>
          <w:szCs w:val="22"/>
        </w:rPr>
        <w:t>the value</w:t>
      </w:r>
      <w:r w:rsidRPr="00AC48F4">
        <w:rPr>
          <w:color w:val="000000" w:themeColor="text1"/>
          <w:sz w:val="22"/>
          <w:szCs w:val="22"/>
        </w:rPr>
        <w:t xml:space="preserve"> calculated in mW</w:t>
      </w:r>
      <w:r w:rsidR="002662D2" w:rsidRPr="00AC48F4">
        <w:rPr>
          <w:color w:val="000000" w:themeColor="text1"/>
          <w:sz w:val="22"/>
          <w:szCs w:val="22"/>
        </w:rPr>
        <w:t>/</w:t>
      </w:r>
      <w:r w:rsidRPr="00AC48F4">
        <w:rPr>
          <w:color w:val="000000" w:themeColor="text1"/>
          <w:sz w:val="22"/>
          <w:szCs w:val="22"/>
        </w:rPr>
        <w:t>m</w:t>
      </w:r>
      <w:r w:rsidRPr="00AC48F4">
        <w:rPr>
          <w:color w:val="000000" w:themeColor="text1"/>
          <w:sz w:val="22"/>
          <w:szCs w:val="22"/>
          <w:vertAlign w:val="superscript"/>
        </w:rPr>
        <w:t>2</w:t>
      </w:r>
      <w:r w:rsidRPr="00AC48F4">
        <w:rPr>
          <w:color w:val="000000" w:themeColor="text1"/>
          <w:sz w:val="22"/>
          <w:szCs w:val="22"/>
        </w:rPr>
        <w:t xml:space="preserve"> by 564 million tons CO</w:t>
      </w:r>
      <w:r w:rsidRPr="00AC48F4">
        <w:rPr>
          <w:color w:val="000000" w:themeColor="text1"/>
          <w:sz w:val="22"/>
          <w:szCs w:val="22"/>
          <w:vertAlign w:val="subscript"/>
        </w:rPr>
        <w:t>2</w:t>
      </w:r>
      <w:r w:rsidRPr="00AC48F4">
        <w:rPr>
          <w:color w:val="000000" w:themeColor="text1"/>
          <w:sz w:val="22"/>
          <w:szCs w:val="22"/>
        </w:rPr>
        <w:t xml:space="preserve"> per mW</w:t>
      </w:r>
      <w:r w:rsidR="002662D2" w:rsidRPr="00AC48F4">
        <w:rPr>
          <w:color w:val="000000" w:themeColor="text1"/>
          <w:sz w:val="22"/>
          <w:szCs w:val="22"/>
        </w:rPr>
        <w:t>/</w:t>
      </w:r>
      <w:r w:rsidRPr="00AC48F4">
        <w:rPr>
          <w:color w:val="000000" w:themeColor="text1"/>
          <w:sz w:val="22"/>
          <w:szCs w:val="22"/>
        </w:rPr>
        <w:t>m</w:t>
      </w:r>
      <w:r w:rsidRPr="00AC48F4">
        <w:rPr>
          <w:color w:val="000000" w:themeColor="text1"/>
          <w:sz w:val="22"/>
          <w:szCs w:val="22"/>
          <w:vertAlign w:val="superscript"/>
        </w:rPr>
        <w:t>2</w:t>
      </w:r>
      <w:r w:rsidRPr="00AC48F4">
        <w:rPr>
          <w:color w:val="000000" w:themeColor="text1"/>
          <w:sz w:val="22"/>
          <w:szCs w:val="22"/>
        </w:rPr>
        <w:t>.</w:t>
      </w:r>
    </w:p>
    <w:p w14:paraId="66D18345" w14:textId="159741DA" w:rsidR="00C720DA" w:rsidRPr="00AC48F4" w:rsidRDefault="00C720DA" w:rsidP="00C720DA">
      <w:pPr>
        <w:pStyle w:val="Caption"/>
        <w:keepNext/>
        <w:snapToGrid w:val="0"/>
        <w:spacing w:before="240" w:after="120" w:line="276" w:lineRule="auto"/>
        <w:jc w:val="center"/>
        <w:rPr>
          <w:b/>
          <w:bCs/>
          <w:i w:val="0"/>
          <w:iCs w:val="0"/>
          <w:color w:val="000000" w:themeColor="text1"/>
          <w:sz w:val="20"/>
          <w:szCs w:val="20"/>
        </w:rPr>
      </w:pPr>
      <w:r w:rsidRPr="00AC48F4">
        <w:rPr>
          <w:b/>
          <w:bCs/>
          <w:i w:val="0"/>
          <w:iCs w:val="0"/>
          <w:color w:val="000000" w:themeColor="text1"/>
          <w:sz w:val="20"/>
          <w:szCs w:val="20"/>
        </w:rPr>
        <w:t xml:space="preserve">Equation </w:t>
      </w:r>
      <w:r w:rsidR="003D183F" w:rsidRPr="00AC48F4">
        <w:rPr>
          <w:b/>
          <w:bCs/>
          <w:i w:val="0"/>
          <w:iCs w:val="0"/>
          <w:color w:val="000000" w:themeColor="text1"/>
          <w:sz w:val="20"/>
          <w:szCs w:val="20"/>
        </w:rPr>
        <w:t>A.</w:t>
      </w:r>
      <w:r w:rsidRPr="00AC48F4">
        <w:rPr>
          <w:b/>
          <w:bCs/>
          <w:i w:val="0"/>
          <w:iCs w:val="0"/>
          <w:color w:val="000000" w:themeColor="text1"/>
          <w:sz w:val="20"/>
          <w:szCs w:val="20"/>
        </w:rPr>
        <w:t xml:space="preserve">1. Radiative forcing calculation for the current annual </w:t>
      </w:r>
      <w:r w:rsidR="00AD2763" w:rsidRPr="00AC48F4">
        <w:rPr>
          <w:b/>
          <w:bCs/>
          <w:i w:val="0"/>
          <w:iCs w:val="0"/>
          <w:color w:val="000000" w:themeColor="text1"/>
          <w:sz w:val="20"/>
          <w:szCs w:val="20"/>
        </w:rPr>
        <w:t>RF</w:t>
      </w:r>
      <w:r w:rsidRPr="00AC48F4">
        <w:rPr>
          <w:b/>
          <w:bCs/>
          <w:i w:val="0"/>
          <w:iCs w:val="0"/>
          <w:color w:val="000000" w:themeColor="text1"/>
          <w:sz w:val="20"/>
          <w:szCs w:val="20"/>
        </w:rPr>
        <w:t xml:space="preserve"> impact category</w:t>
      </w:r>
    </w:p>
    <w:tbl>
      <w:tblPr>
        <w:tblStyle w:val="TableGrid"/>
        <w:tblW w:w="0" w:type="auto"/>
        <w:tblLook w:val="04A0" w:firstRow="1" w:lastRow="0" w:firstColumn="1" w:lastColumn="0" w:noHBand="0" w:noVBand="1"/>
      </w:tblPr>
      <w:tblGrid>
        <w:gridCol w:w="9350"/>
      </w:tblGrid>
      <w:tr w:rsidR="00E1709C" w:rsidRPr="00AC48F4" w14:paraId="502033E0" w14:textId="77777777" w:rsidTr="007722B3">
        <w:tc>
          <w:tcPr>
            <w:tcW w:w="9350" w:type="dxa"/>
          </w:tcPr>
          <w:p w14:paraId="795EA8BB" w14:textId="353C257D" w:rsidR="00B0744C" w:rsidRPr="00AC48F4" w:rsidRDefault="00AD2763" w:rsidP="00AC29D7">
            <w:pPr>
              <w:snapToGrid w:val="0"/>
              <w:spacing w:before="240" w:after="120" w:line="276" w:lineRule="auto"/>
              <w:jc w:val="center"/>
              <w:rPr>
                <w:color w:val="000000" w:themeColor="text1"/>
              </w:rPr>
            </w:pPr>
            <w:r w:rsidRPr="00AC48F4">
              <w:rPr>
                <w:color w:val="000000" w:themeColor="text1"/>
              </w:rPr>
              <w:t>C</w:t>
            </w:r>
            <w:r w:rsidR="00B0744C" w:rsidRPr="00AC48F4">
              <w:rPr>
                <w:color w:val="000000" w:themeColor="text1"/>
              </w:rPr>
              <w:t xml:space="preserve">urrent annual </w:t>
            </w:r>
            <w:r w:rsidR="00D150CF" w:rsidRPr="00AC48F4">
              <w:rPr>
                <w:color w:val="000000" w:themeColor="text1"/>
              </w:rPr>
              <w:t xml:space="preserve">RF contribution </w:t>
            </w:r>
            <w:r w:rsidR="00B0744C" w:rsidRPr="00AC48F4">
              <w:rPr>
                <w:color w:val="000000" w:themeColor="text1"/>
              </w:rPr>
              <w:t>= (</w:t>
            </w:r>
            <w:r w:rsidR="00D5681D" w:rsidRPr="00AC48F4">
              <w:rPr>
                <w:i/>
                <w:iCs/>
                <w:color w:val="000000" w:themeColor="text1"/>
              </w:rPr>
              <w:t>i</w:t>
            </w:r>
            <w:r w:rsidR="00B0744C" w:rsidRPr="00AC48F4">
              <w:rPr>
                <w:color w:val="000000" w:themeColor="text1"/>
              </w:rPr>
              <w:t xml:space="preserve"> + </w:t>
            </w:r>
            <w:r w:rsidR="00D5681D" w:rsidRPr="00AC48F4">
              <w:rPr>
                <w:i/>
                <w:iCs/>
                <w:color w:val="000000" w:themeColor="text1"/>
              </w:rPr>
              <w:t>j</w:t>
            </w:r>
            <w:r w:rsidR="00B0744C" w:rsidRPr="00AC48F4">
              <w:rPr>
                <w:color w:val="000000" w:themeColor="text1"/>
              </w:rPr>
              <w:t xml:space="preserve"> + </w:t>
            </w:r>
            <w:r w:rsidR="00B0744C" w:rsidRPr="00AC48F4">
              <w:rPr>
                <w:i/>
                <w:iCs/>
                <w:color w:val="000000" w:themeColor="text1"/>
              </w:rPr>
              <w:t>k</w:t>
            </w:r>
            <w:r w:rsidR="00B0744C" w:rsidRPr="00AC48F4">
              <w:rPr>
                <w:color w:val="000000" w:themeColor="text1"/>
              </w:rPr>
              <w:t>)</w:t>
            </w:r>
            <w:r w:rsidR="00D5681D" w:rsidRPr="00AC48F4">
              <w:rPr>
                <w:i/>
                <w:iCs/>
                <w:color w:val="000000" w:themeColor="text1"/>
                <w:vertAlign w:val="subscript"/>
              </w:rPr>
              <w:t>tF</w:t>
            </w:r>
          </w:p>
          <w:p w14:paraId="0B0988E7" w14:textId="2A9FA699" w:rsidR="00C720DA" w:rsidRPr="00AC48F4" w:rsidRDefault="00B0744C" w:rsidP="007722B3">
            <w:pPr>
              <w:snapToGrid w:val="0"/>
              <w:spacing w:after="120" w:line="276" w:lineRule="auto"/>
              <w:rPr>
                <w:color w:val="000000" w:themeColor="text1"/>
                <w:sz w:val="18"/>
                <w:szCs w:val="18"/>
              </w:rPr>
            </w:pPr>
            <w:r w:rsidRPr="00AC48F4">
              <w:rPr>
                <w:color w:val="000000" w:themeColor="text1"/>
              </w:rPr>
              <w:t xml:space="preserve">       </w:t>
            </w:r>
            <w:r w:rsidR="00C720DA" w:rsidRPr="00AC48F4">
              <w:rPr>
                <w:color w:val="000000" w:themeColor="text1"/>
                <w:sz w:val="18"/>
                <w:szCs w:val="18"/>
              </w:rPr>
              <w:t>Where:</w:t>
            </w:r>
          </w:p>
          <w:p w14:paraId="219002DB" w14:textId="29550DD5" w:rsidR="005601B1" w:rsidRPr="00AC48F4" w:rsidRDefault="00D5681D" w:rsidP="007722B3">
            <w:pPr>
              <w:pStyle w:val="Listbulleted"/>
              <w:snapToGrid w:val="0"/>
              <w:spacing w:after="120"/>
              <w:rPr>
                <w:rFonts w:eastAsia="Calibri"/>
                <w:color w:val="000000" w:themeColor="text1"/>
                <w:sz w:val="18"/>
                <w:szCs w:val="18"/>
              </w:rPr>
            </w:pPr>
            <w:r w:rsidRPr="00AC48F4">
              <w:rPr>
                <w:rFonts w:eastAsia="Calibri"/>
                <w:color w:val="000000" w:themeColor="text1"/>
                <w:sz w:val="18"/>
                <w:szCs w:val="18"/>
              </w:rPr>
              <w:t>tF</w:t>
            </w:r>
            <w:r w:rsidR="005601B1" w:rsidRPr="00AC48F4">
              <w:rPr>
                <w:rFonts w:eastAsia="Calibri"/>
                <w:color w:val="000000" w:themeColor="text1"/>
                <w:sz w:val="18"/>
                <w:szCs w:val="18"/>
              </w:rPr>
              <w:t xml:space="preserve"> is the </w:t>
            </w:r>
            <w:r w:rsidR="00FA6579" w:rsidRPr="00AC48F4">
              <w:rPr>
                <w:rFonts w:eastAsia="Calibri"/>
                <w:color w:val="000000" w:themeColor="text1"/>
                <w:sz w:val="18"/>
                <w:szCs w:val="18"/>
              </w:rPr>
              <w:t xml:space="preserve">year F, the </w:t>
            </w:r>
            <w:r w:rsidRPr="00AC48F4">
              <w:rPr>
                <w:rFonts w:eastAsia="Calibri"/>
                <w:color w:val="000000" w:themeColor="text1"/>
                <w:sz w:val="18"/>
                <w:szCs w:val="18"/>
              </w:rPr>
              <w:t xml:space="preserve">timeframe of analysis – in this case, the </w:t>
            </w:r>
            <w:r w:rsidR="005601B1" w:rsidRPr="00AC48F4">
              <w:rPr>
                <w:rFonts w:eastAsia="Calibri"/>
                <w:color w:val="000000" w:themeColor="text1"/>
                <w:sz w:val="18"/>
                <w:szCs w:val="18"/>
              </w:rPr>
              <w:t xml:space="preserve">most recent 12 consecutive months of Production Operations </w:t>
            </w:r>
            <w:r w:rsidR="005601B1" w:rsidRPr="00AC48F4">
              <w:rPr>
                <w:color w:val="000000" w:themeColor="text1"/>
                <w:sz w:val="18"/>
                <w:szCs w:val="18"/>
              </w:rPr>
              <w:t>for which data are available.</w:t>
            </w:r>
          </w:p>
          <w:p w14:paraId="07D5B9B2" w14:textId="155B7B92" w:rsidR="00C720DA" w:rsidRPr="00AC48F4" w:rsidRDefault="00D5681D" w:rsidP="007722B3">
            <w:pPr>
              <w:pStyle w:val="Listbulleted"/>
              <w:snapToGrid w:val="0"/>
              <w:spacing w:after="120"/>
              <w:rPr>
                <w:rFonts w:eastAsia="Calibri"/>
                <w:color w:val="000000" w:themeColor="text1"/>
                <w:sz w:val="18"/>
                <w:szCs w:val="18"/>
              </w:rPr>
            </w:pPr>
            <w:r w:rsidRPr="00AC48F4">
              <w:rPr>
                <w:color w:val="000000" w:themeColor="text1"/>
                <w:sz w:val="18"/>
                <w:szCs w:val="18"/>
              </w:rPr>
              <w:t>i</w:t>
            </w:r>
            <w:r w:rsidR="00B0744C" w:rsidRPr="00AC48F4">
              <w:rPr>
                <w:color w:val="000000" w:themeColor="text1"/>
                <w:sz w:val="18"/>
                <w:szCs w:val="18"/>
              </w:rPr>
              <w:t xml:space="preserve"> </w:t>
            </w:r>
            <w:r w:rsidR="00D776C2" w:rsidRPr="00AC48F4">
              <w:rPr>
                <w:color w:val="000000" w:themeColor="text1"/>
                <w:sz w:val="18"/>
                <w:szCs w:val="18"/>
              </w:rPr>
              <w:t>represents</w:t>
            </w:r>
            <w:r w:rsidR="00B0744C" w:rsidRPr="00AC48F4">
              <w:rPr>
                <w:color w:val="000000" w:themeColor="text1"/>
                <w:sz w:val="18"/>
                <w:szCs w:val="18"/>
              </w:rPr>
              <w:t xml:space="preserve"> the S</w:t>
            </w:r>
            <w:r w:rsidR="00C720DA" w:rsidRPr="00AC48F4">
              <w:rPr>
                <w:color w:val="000000" w:themeColor="text1"/>
                <w:sz w:val="18"/>
                <w:szCs w:val="18"/>
              </w:rPr>
              <w:t>cope 1</w:t>
            </w:r>
            <w:r w:rsidR="00B0744C" w:rsidRPr="00AC48F4">
              <w:rPr>
                <w:color w:val="000000" w:themeColor="text1"/>
                <w:sz w:val="18"/>
                <w:szCs w:val="18"/>
              </w:rPr>
              <w:t>,</w:t>
            </w:r>
            <w:r w:rsidR="00C720DA" w:rsidRPr="00AC48F4">
              <w:rPr>
                <w:color w:val="000000" w:themeColor="text1"/>
                <w:sz w:val="18"/>
                <w:szCs w:val="18"/>
              </w:rPr>
              <w:t xml:space="preserve"> </w:t>
            </w:r>
            <w:r w:rsidR="00B0744C" w:rsidRPr="00AC48F4">
              <w:rPr>
                <w:color w:val="000000" w:themeColor="text1"/>
                <w:sz w:val="18"/>
                <w:szCs w:val="18"/>
              </w:rPr>
              <w:t xml:space="preserve">Scope </w:t>
            </w:r>
            <w:r w:rsidR="00C720DA" w:rsidRPr="00AC48F4">
              <w:rPr>
                <w:color w:val="000000" w:themeColor="text1"/>
                <w:sz w:val="18"/>
                <w:szCs w:val="18"/>
              </w:rPr>
              <w:t>2</w:t>
            </w:r>
            <w:r w:rsidR="00B0744C" w:rsidRPr="00AC48F4">
              <w:rPr>
                <w:color w:val="000000" w:themeColor="text1"/>
                <w:sz w:val="18"/>
                <w:szCs w:val="18"/>
              </w:rPr>
              <w:t xml:space="preserve"> and </w:t>
            </w:r>
            <w:r w:rsidR="005601B1" w:rsidRPr="00AC48F4">
              <w:rPr>
                <w:color w:val="000000" w:themeColor="text1"/>
                <w:sz w:val="18"/>
                <w:szCs w:val="18"/>
              </w:rPr>
              <w:t xml:space="preserve">limited </w:t>
            </w:r>
            <w:r w:rsidR="00B0744C" w:rsidRPr="00AC48F4">
              <w:rPr>
                <w:color w:val="000000" w:themeColor="text1"/>
                <w:sz w:val="18"/>
                <w:szCs w:val="18"/>
              </w:rPr>
              <w:t>Scope 3</w:t>
            </w:r>
            <w:r w:rsidR="00C720DA" w:rsidRPr="00AC48F4">
              <w:rPr>
                <w:color w:val="000000" w:themeColor="text1"/>
                <w:sz w:val="18"/>
                <w:szCs w:val="18"/>
              </w:rPr>
              <w:t xml:space="preserve"> emissions</w:t>
            </w:r>
            <w:r w:rsidR="005601B1" w:rsidRPr="00AC48F4">
              <w:rPr>
                <w:color w:val="000000" w:themeColor="text1"/>
                <w:sz w:val="18"/>
                <w:szCs w:val="18"/>
              </w:rPr>
              <w:t xml:space="preserve"> (related to </w:t>
            </w:r>
            <w:r w:rsidR="005601B1" w:rsidRPr="00AC48F4">
              <w:rPr>
                <w:color w:val="000000" w:themeColor="text1"/>
                <w:sz w:val="18"/>
                <w:szCs w:val="18"/>
                <w:lang w:val="en-GB"/>
              </w:rPr>
              <w:t>employee commute, business travel, and emissions from fuel production)</w:t>
            </w:r>
            <w:r w:rsidR="00C720DA" w:rsidRPr="00AC48F4">
              <w:rPr>
                <w:color w:val="000000" w:themeColor="text1"/>
                <w:sz w:val="18"/>
                <w:szCs w:val="18"/>
              </w:rPr>
              <w:t xml:space="preserve"> of </w:t>
            </w:r>
            <w:r w:rsidR="005601B1" w:rsidRPr="00AC48F4">
              <w:rPr>
                <w:color w:val="000000" w:themeColor="text1"/>
                <w:sz w:val="18"/>
                <w:szCs w:val="18"/>
              </w:rPr>
              <w:t>GHGs and other emissions-based climate forcers</w:t>
            </w:r>
            <w:r w:rsidR="00C720DA" w:rsidRPr="00AC48F4">
              <w:rPr>
                <w:color w:val="000000" w:themeColor="text1"/>
                <w:sz w:val="18"/>
                <w:szCs w:val="18"/>
              </w:rPr>
              <w:t xml:space="preserve"> </w:t>
            </w:r>
          </w:p>
          <w:p w14:paraId="729754CA" w14:textId="7C0E1890" w:rsidR="005601B1" w:rsidRPr="00AC48F4" w:rsidRDefault="00D5681D" w:rsidP="007722B3">
            <w:pPr>
              <w:pStyle w:val="Listbulleted"/>
              <w:snapToGrid w:val="0"/>
              <w:spacing w:after="120"/>
              <w:rPr>
                <w:rFonts w:eastAsia="Calibri"/>
                <w:color w:val="000000" w:themeColor="text1"/>
                <w:sz w:val="18"/>
                <w:szCs w:val="18"/>
              </w:rPr>
            </w:pPr>
            <w:r w:rsidRPr="00AC48F4">
              <w:rPr>
                <w:color w:val="000000" w:themeColor="text1"/>
                <w:sz w:val="18"/>
                <w:szCs w:val="18"/>
              </w:rPr>
              <w:t>j</w:t>
            </w:r>
            <w:r w:rsidR="005601B1" w:rsidRPr="00AC48F4">
              <w:rPr>
                <w:color w:val="000000" w:themeColor="text1"/>
                <w:sz w:val="18"/>
                <w:szCs w:val="18"/>
              </w:rPr>
              <w:t xml:space="preserve"> </w:t>
            </w:r>
            <w:r w:rsidR="00D776C2" w:rsidRPr="00AC48F4">
              <w:rPr>
                <w:color w:val="000000" w:themeColor="text1"/>
                <w:sz w:val="18"/>
                <w:szCs w:val="18"/>
              </w:rPr>
              <w:t>represents</w:t>
            </w:r>
            <w:r w:rsidR="005601B1" w:rsidRPr="00AC48F4">
              <w:rPr>
                <w:color w:val="000000" w:themeColor="text1"/>
                <w:sz w:val="18"/>
                <w:szCs w:val="18"/>
              </w:rPr>
              <w:t xml:space="preserve"> any additional non-emissions based climate forcers associated with the Production Operation  contributing to its current annual impact</w:t>
            </w:r>
          </w:p>
          <w:p w14:paraId="5B9DCF22" w14:textId="03CF1868" w:rsidR="00C720DA" w:rsidRPr="00AC48F4" w:rsidRDefault="005601B1" w:rsidP="00733764">
            <w:pPr>
              <w:pStyle w:val="Listbulleted"/>
              <w:snapToGrid w:val="0"/>
              <w:spacing w:after="120"/>
              <w:rPr>
                <w:rFonts w:eastAsia="Calibri"/>
                <w:color w:val="000000" w:themeColor="text1"/>
                <w:sz w:val="20"/>
                <w:szCs w:val="20"/>
              </w:rPr>
            </w:pPr>
            <w:r w:rsidRPr="00AC48F4">
              <w:rPr>
                <w:color w:val="000000" w:themeColor="text1"/>
                <w:sz w:val="18"/>
                <w:szCs w:val="18"/>
              </w:rPr>
              <w:t xml:space="preserve">k </w:t>
            </w:r>
            <w:r w:rsidR="00D776C2" w:rsidRPr="00AC48F4">
              <w:rPr>
                <w:color w:val="000000" w:themeColor="text1"/>
                <w:sz w:val="18"/>
                <w:szCs w:val="18"/>
              </w:rPr>
              <w:t>represents</w:t>
            </w:r>
            <w:r w:rsidRPr="00AC48F4">
              <w:rPr>
                <w:color w:val="000000" w:themeColor="text1"/>
                <w:sz w:val="18"/>
                <w:szCs w:val="18"/>
              </w:rPr>
              <w:t xml:space="preserve"> the </w:t>
            </w:r>
            <w:r w:rsidR="00D5681D" w:rsidRPr="00AC48F4">
              <w:rPr>
                <w:color w:val="000000" w:themeColor="text1"/>
                <w:sz w:val="18"/>
                <w:szCs w:val="18"/>
              </w:rPr>
              <w:t>positive RF due to the reduction in negative climate forcers</w:t>
            </w:r>
          </w:p>
        </w:tc>
      </w:tr>
    </w:tbl>
    <w:p w14:paraId="6A09B542" w14:textId="5C0D0752" w:rsidR="007722B3" w:rsidRPr="00AC48F4" w:rsidRDefault="007722B3" w:rsidP="003C7794">
      <w:pPr>
        <w:pStyle w:val="Caption"/>
        <w:keepNext/>
        <w:snapToGrid w:val="0"/>
        <w:spacing w:before="240" w:after="120" w:line="276" w:lineRule="auto"/>
        <w:jc w:val="center"/>
        <w:rPr>
          <w:b/>
          <w:bCs/>
          <w:i w:val="0"/>
          <w:iCs w:val="0"/>
          <w:color w:val="000000" w:themeColor="text1"/>
          <w:sz w:val="20"/>
          <w:szCs w:val="20"/>
        </w:rPr>
      </w:pPr>
      <w:r w:rsidRPr="00AC48F4">
        <w:rPr>
          <w:b/>
          <w:bCs/>
          <w:i w:val="0"/>
          <w:iCs w:val="0"/>
          <w:color w:val="000000" w:themeColor="text1"/>
          <w:sz w:val="20"/>
          <w:szCs w:val="20"/>
        </w:rPr>
        <w:t xml:space="preserve">Equation </w:t>
      </w:r>
      <w:r w:rsidR="00703803" w:rsidRPr="00AC48F4">
        <w:rPr>
          <w:b/>
          <w:bCs/>
          <w:i w:val="0"/>
          <w:iCs w:val="0"/>
          <w:color w:val="000000" w:themeColor="text1"/>
          <w:sz w:val="20"/>
          <w:szCs w:val="20"/>
        </w:rPr>
        <w:t>A.2</w:t>
      </w:r>
      <w:r w:rsidRPr="00AC48F4">
        <w:rPr>
          <w:b/>
          <w:bCs/>
          <w:i w:val="0"/>
          <w:iCs w:val="0"/>
          <w:color w:val="000000" w:themeColor="text1"/>
          <w:sz w:val="20"/>
          <w:szCs w:val="20"/>
        </w:rPr>
        <w:t>. Radiative forcing calculation for the accumulated</w:t>
      </w:r>
      <w:r w:rsidR="00AD2763" w:rsidRPr="00AC48F4">
        <w:rPr>
          <w:b/>
          <w:bCs/>
          <w:i w:val="0"/>
          <w:iCs w:val="0"/>
          <w:color w:val="000000" w:themeColor="text1"/>
          <w:sz w:val="20"/>
          <w:szCs w:val="20"/>
        </w:rPr>
        <w:t xml:space="preserve"> </w:t>
      </w:r>
      <w:r w:rsidRPr="00AC48F4">
        <w:rPr>
          <w:b/>
          <w:bCs/>
          <w:i w:val="0"/>
          <w:iCs w:val="0"/>
          <w:color w:val="000000" w:themeColor="text1"/>
          <w:sz w:val="20"/>
          <w:szCs w:val="20"/>
        </w:rPr>
        <w:t xml:space="preserve">legacy </w:t>
      </w:r>
      <w:r w:rsidR="00AD2763" w:rsidRPr="00AC48F4">
        <w:rPr>
          <w:b/>
          <w:bCs/>
          <w:i w:val="0"/>
          <w:iCs w:val="0"/>
          <w:color w:val="000000" w:themeColor="text1"/>
          <w:sz w:val="20"/>
          <w:szCs w:val="20"/>
        </w:rPr>
        <w:t>RF</w:t>
      </w:r>
      <w:r w:rsidRPr="00AC48F4">
        <w:rPr>
          <w:b/>
          <w:bCs/>
          <w:i w:val="0"/>
          <w:iCs w:val="0"/>
          <w:color w:val="000000" w:themeColor="text1"/>
          <w:sz w:val="20"/>
          <w:szCs w:val="20"/>
        </w:rPr>
        <w:t xml:space="preserve"> impact category</w:t>
      </w:r>
    </w:p>
    <w:tbl>
      <w:tblPr>
        <w:tblStyle w:val="TableGrid"/>
        <w:tblW w:w="0" w:type="auto"/>
        <w:tblLook w:val="04A0" w:firstRow="1" w:lastRow="0" w:firstColumn="1" w:lastColumn="0" w:noHBand="0" w:noVBand="1"/>
      </w:tblPr>
      <w:tblGrid>
        <w:gridCol w:w="9350"/>
      </w:tblGrid>
      <w:tr w:rsidR="00E1709C" w:rsidRPr="00AC48F4" w14:paraId="20A0ED6B" w14:textId="77777777" w:rsidTr="007722B3">
        <w:tc>
          <w:tcPr>
            <w:tcW w:w="9350" w:type="dxa"/>
          </w:tcPr>
          <w:p w14:paraId="117BA57B" w14:textId="75B5B9D5" w:rsidR="007722B3" w:rsidRPr="00AC48F4" w:rsidRDefault="007722B3" w:rsidP="007722B3">
            <w:pPr>
              <w:snapToGrid w:val="0"/>
              <w:spacing w:before="240" w:after="120" w:line="276" w:lineRule="auto"/>
              <w:rPr>
                <w:color w:val="000000" w:themeColor="text1"/>
              </w:rPr>
            </w:pPr>
            <m:oMathPara>
              <m:oMath>
                <m:r>
                  <m:rPr>
                    <m:nor/>
                  </m:rPr>
                  <w:rPr>
                    <w:color w:val="000000" w:themeColor="text1"/>
                  </w:rPr>
                  <m:t xml:space="preserve"> Accumulated Legacy RF contribution</m:t>
                </m:r>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 xml:space="preserve">year t0 </m:t>
                    </m:r>
                  </m:sub>
                  <m:sup>
                    <m:r>
                      <w:rPr>
                        <w:rFonts w:ascii="Cambria Math" w:hAnsi="Cambria Math"/>
                        <w:color w:val="000000" w:themeColor="text1"/>
                      </w:rPr>
                      <m:t>year tF</m:t>
                    </m:r>
                    <m:r>
                      <m:rPr>
                        <m:sty m:val="p"/>
                      </m:rPr>
                      <w:rPr>
                        <w:rFonts w:ascii="Cambria Math" w:hAnsi="Cambria Math"/>
                        <w:color w:val="000000" w:themeColor="text1"/>
                      </w:rPr>
                      <m:t>-1</m:t>
                    </m:r>
                  </m:sup>
                  <m:e>
                    <m:d>
                      <m:dPr>
                        <m:ctrlPr>
                          <w:rPr>
                            <w:rFonts w:ascii="Cambria Math" w:hAnsi="Cambria Math"/>
                            <w:i/>
                            <w:color w:val="000000" w:themeColor="text1"/>
                          </w:rPr>
                        </m:ctrlPr>
                      </m:dPr>
                      <m:e>
                        <m:r>
                          <w:rPr>
                            <w:rFonts w:ascii="Cambria Math" w:hAnsi="Cambria Math"/>
                            <w:color w:val="000000" w:themeColor="text1"/>
                          </w:rPr>
                          <m:t>i+j+k+d</m:t>
                        </m:r>
                      </m:e>
                    </m:d>
                  </m:e>
                </m:nary>
              </m:oMath>
            </m:oMathPara>
          </w:p>
          <w:p w14:paraId="4F8826DD" w14:textId="7D0A6F64" w:rsidR="007722B3" w:rsidRPr="00AC48F4" w:rsidRDefault="007722B3" w:rsidP="007722B3">
            <w:pPr>
              <w:snapToGrid w:val="0"/>
              <w:spacing w:after="120" w:line="276" w:lineRule="auto"/>
              <w:rPr>
                <w:color w:val="000000" w:themeColor="text1"/>
              </w:rPr>
            </w:pPr>
            <w:r w:rsidRPr="00AC48F4">
              <w:rPr>
                <w:color w:val="000000" w:themeColor="text1"/>
              </w:rPr>
              <w:t xml:space="preserve">        Where:</w:t>
            </w:r>
          </w:p>
          <w:p w14:paraId="1460536E" w14:textId="48A8106D" w:rsidR="00B14490" w:rsidRPr="00AC48F4" w:rsidRDefault="009E106B" w:rsidP="007722B3">
            <w:pPr>
              <w:pStyle w:val="Listbulleted"/>
              <w:snapToGrid w:val="0"/>
              <w:spacing w:after="120"/>
              <w:rPr>
                <w:i/>
                <w:iCs/>
                <w:color w:val="000000" w:themeColor="text1"/>
                <w:sz w:val="20"/>
                <w:szCs w:val="20"/>
                <w:lang w:eastAsia="en-US"/>
              </w:rPr>
            </w:pPr>
            <m:oMath>
              <m:nary>
                <m:naryPr>
                  <m:chr m:val="∑"/>
                  <m:limLoc m:val="undOvr"/>
                  <m:ctrlPr>
                    <w:rPr>
                      <w:rFonts w:ascii="Cambria Math" w:eastAsia="Calibri" w:hAnsi="Cambria Math"/>
                      <w:i/>
                      <w:iCs/>
                      <w:color w:val="000000" w:themeColor="text1"/>
                      <w:sz w:val="20"/>
                      <w:szCs w:val="20"/>
                    </w:rPr>
                  </m:ctrlPr>
                </m:naryPr>
                <m:sub>
                  <m:r>
                    <w:rPr>
                      <w:rFonts w:ascii="Cambria Math" w:eastAsia="Calibri" w:hAnsi="Cambria Math"/>
                      <w:color w:val="000000" w:themeColor="text1"/>
                      <w:sz w:val="20"/>
                      <w:szCs w:val="20"/>
                    </w:rPr>
                    <m:t xml:space="preserve"> year t0 </m:t>
                  </m:r>
                </m:sub>
                <m:sup>
                  <m:r>
                    <w:rPr>
                      <w:rFonts w:ascii="Cambria Math" w:eastAsia="Calibri" w:hAnsi="Cambria Math"/>
                      <w:color w:val="000000" w:themeColor="text1"/>
                      <w:sz w:val="20"/>
                      <w:szCs w:val="20"/>
                    </w:rPr>
                    <m:t xml:space="preserve"> year tF-1</m:t>
                  </m:r>
                </m:sup>
                <m:e/>
              </m:nary>
              <m:r>
                <w:rPr>
                  <w:rFonts w:ascii="Cambria Math" w:eastAsia="Calibri" w:hAnsi="Cambria Math"/>
                  <w:color w:val="000000" w:themeColor="text1"/>
                  <w:sz w:val="20"/>
                  <w:szCs w:val="20"/>
                </w:rPr>
                <m:t xml:space="preserve"> </m:t>
              </m:r>
            </m:oMath>
            <w:r w:rsidR="00B14490" w:rsidRPr="00AC48F4">
              <w:rPr>
                <w:iCs/>
                <w:color w:val="000000" w:themeColor="text1"/>
                <w:sz w:val="20"/>
                <w:szCs w:val="20"/>
                <w:lang w:eastAsia="en-US"/>
              </w:rPr>
              <w:t xml:space="preserve">represents the sum of all years from the </w:t>
            </w:r>
            <w:r w:rsidR="00683143" w:rsidRPr="00AC48F4">
              <w:rPr>
                <w:iCs/>
                <w:color w:val="000000" w:themeColor="text1"/>
                <w:sz w:val="20"/>
                <w:szCs w:val="20"/>
                <w:lang w:eastAsia="en-US"/>
              </w:rPr>
              <w:t xml:space="preserve">beginning of Production Operations to the </w:t>
            </w:r>
            <w:r w:rsidR="00B14490" w:rsidRPr="00AC48F4">
              <w:rPr>
                <w:iCs/>
                <w:color w:val="000000" w:themeColor="text1"/>
                <w:sz w:val="20"/>
                <w:szCs w:val="20"/>
                <w:lang w:eastAsia="en-US"/>
              </w:rPr>
              <w:t>year prior to the current year</w:t>
            </w:r>
          </w:p>
          <w:p w14:paraId="3547DB8E" w14:textId="5C9C39F8" w:rsidR="007722B3" w:rsidRPr="00AC48F4" w:rsidRDefault="00D776C2" w:rsidP="007722B3">
            <w:pPr>
              <w:pStyle w:val="Listbulleted"/>
              <w:snapToGrid w:val="0"/>
              <w:spacing w:after="120"/>
              <w:rPr>
                <w:rFonts w:eastAsia="Calibri"/>
                <w:color w:val="000000" w:themeColor="text1"/>
                <w:sz w:val="20"/>
                <w:szCs w:val="20"/>
              </w:rPr>
            </w:pPr>
            <w:r w:rsidRPr="00AC48F4">
              <w:rPr>
                <w:i/>
                <w:iCs/>
                <w:color w:val="000000" w:themeColor="text1"/>
                <w:sz w:val="20"/>
                <w:szCs w:val="20"/>
              </w:rPr>
              <w:t>j</w:t>
            </w:r>
            <w:r w:rsidRPr="00AC48F4">
              <w:rPr>
                <w:color w:val="000000" w:themeColor="text1"/>
                <w:sz w:val="20"/>
                <w:szCs w:val="20"/>
              </w:rPr>
              <w:t xml:space="preserve"> represents t</w:t>
            </w:r>
            <w:r w:rsidR="007722B3" w:rsidRPr="00AC48F4">
              <w:rPr>
                <w:color w:val="000000" w:themeColor="text1"/>
                <w:sz w:val="20"/>
                <w:szCs w:val="20"/>
              </w:rPr>
              <w:t>he Scope 1</w:t>
            </w:r>
            <w:r w:rsidR="00DF571D" w:rsidRPr="00AC48F4">
              <w:rPr>
                <w:color w:val="000000" w:themeColor="text1"/>
                <w:sz w:val="20"/>
                <w:szCs w:val="20"/>
              </w:rPr>
              <w:t xml:space="preserve">, Scope </w:t>
            </w:r>
            <w:r w:rsidR="007722B3" w:rsidRPr="00AC48F4">
              <w:rPr>
                <w:color w:val="000000" w:themeColor="text1"/>
                <w:sz w:val="20"/>
                <w:szCs w:val="20"/>
              </w:rPr>
              <w:t xml:space="preserve">2 </w:t>
            </w:r>
            <w:r w:rsidR="00DF571D" w:rsidRPr="00AC48F4">
              <w:rPr>
                <w:color w:val="000000" w:themeColor="text1"/>
                <w:sz w:val="20"/>
                <w:szCs w:val="20"/>
              </w:rPr>
              <w:t xml:space="preserve">and limited Scope 3 </w:t>
            </w:r>
            <w:r w:rsidR="007722B3" w:rsidRPr="00AC48F4">
              <w:rPr>
                <w:color w:val="000000" w:themeColor="text1"/>
                <w:sz w:val="20"/>
                <w:szCs w:val="20"/>
              </w:rPr>
              <w:t xml:space="preserve">emissions </w:t>
            </w:r>
            <w:r w:rsidR="00DF571D" w:rsidRPr="00AC48F4">
              <w:rPr>
                <w:color w:val="000000" w:themeColor="text1"/>
                <w:sz w:val="20"/>
                <w:szCs w:val="20"/>
              </w:rPr>
              <w:t xml:space="preserve">(related to </w:t>
            </w:r>
            <w:r w:rsidR="00DF571D" w:rsidRPr="00AC48F4">
              <w:rPr>
                <w:color w:val="000000" w:themeColor="text1"/>
                <w:sz w:val="20"/>
                <w:szCs w:val="20"/>
                <w:lang w:val="en-GB"/>
              </w:rPr>
              <w:t>employee commute, business travel, and emissions from fuel production)</w:t>
            </w:r>
            <w:r w:rsidR="00DF571D" w:rsidRPr="00AC48F4">
              <w:rPr>
                <w:color w:val="000000" w:themeColor="text1"/>
                <w:sz w:val="20"/>
                <w:szCs w:val="20"/>
              </w:rPr>
              <w:t xml:space="preserve"> for each year from</w:t>
            </w:r>
            <w:r w:rsidR="007722B3" w:rsidRPr="00AC48F4">
              <w:rPr>
                <w:color w:val="000000" w:themeColor="text1"/>
                <w:sz w:val="20"/>
                <w:szCs w:val="20"/>
              </w:rPr>
              <w:t xml:space="preserve"> year </w:t>
            </w:r>
            <w:r w:rsidR="00683143" w:rsidRPr="00AC48F4">
              <w:rPr>
                <w:i/>
                <w:iCs/>
                <w:color w:val="000000" w:themeColor="text1"/>
                <w:sz w:val="20"/>
                <w:szCs w:val="20"/>
              </w:rPr>
              <w:t>t</w:t>
            </w:r>
            <w:r w:rsidR="00683143" w:rsidRPr="00AC48F4">
              <w:rPr>
                <w:i/>
                <w:iCs/>
                <w:color w:val="000000" w:themeColor="text1"/>
                <w:sz w:val="20"/>
                <w:szCs w:val="20"/>
                <w:vertAlign w:val="subscript"/>
              </w:rPr>
              <w:t>0</w:t>
            </w:r>
            <w:r w:rsidR="00683143" w:rsidRPr="00AC48F4">
              <w:rPr>
                <w:i/>
                <w:iCs/>
                <w:color w:val="000000" w:themeColor="text1"/>
                <w:sz w:val="20"/>
                <w:szCs w:val="20"/>
              </w:rPr>
              <w:t xml:space="preserve"> </w:t>
            </w:r>
            <w:r w:rsidR="00DF571D" w:rsidRPr="00AC48F4">
              <w:rPr>
                <w:color w:val="000000" w:themeColor="text1"/>
                <w:sz w:val="20"/>
                <w:szCs w:val="20"/>
              </w:rPr>
              <w:t>to</w:t>
            </w:r>
            <w:r w:rsidR="007722B3" w:rsidRPr="00AC48F4">
              <w:rPr>
                <w:color w:val="000000" w:themeColor="text1"/>
                <w:sz w:val="20"/>
                <w:szCs w:val="20"/>
              </w:rPr>
              <w:t xml:space="preserve"> year</w:t>
            </w:r>
            <w:r w:rsidR="00DF571D" w:rsidRPr="00AC48F4">
              <w:rPr>
                <w:color w:val="000000" w:themeColor="text1"/>
                <w:sz w:val="20"/>
                <w:szCs w:val="20"/>
              </w:rPr>
              <w:t xml:space="preserve"> </w:t>
            </w:r>
            <w:r w:rsidR="00683143" w:rsidRPr="00AC48F4">
              <w:rPr>
                <w:i/>
                <w:iCs/>
                <w:color w:val="000000" w:themeColor="text1"/>
                <w:sz w:val="20"/>
                <w:szCs w:val="20"/>
              </w:rPr>
              <w:t>t</w:t>
            </w:r>
            <w:r w:rsidR="00683143" w:rsidRPr="00AC48F4">
              <w:rPr>
                <w:i/>
                <w:iCs/>
                <w:color w:val="000000" w:themeColor="text1"/>
                <w:sz w:val="20"/>
                <w:szCs w:val="20"/>
                <w:vertAlign w:val="subscript"/>
              </w:rPr>
              <w:t>F</w:t>
            </w:r>
            <w:r w:rsidR="00DF571D" w:rsidRPr="00AC48F4">
              <w:rPr>
                <w:i/>
                <w:iCs/>
                <w:color w:val="000000" w:themeColor="text1"/>
                <w:sz w:val="20"/>
                <w:szCs w:val="20"/>
              </w:rPr>
              <w:t xml:space="preserve"> </w:t>
            </w:r>
            <w:r w:rsidR="00A11CC7" w:rsidRPr="00AC48F4">
              <w:rPr>
                <w:i/>
                <w:iCs/>
                <w:color w:val="000000" w:themeColor="text1"/>
                <w:sz w:val="20"/>
                <w:szCs w:val="20"/>
              </w:rPr>
              <w:t>–</w:t>
            </w:r>
            <w:r w:rsidR="00DF571D" w:rsidRPr="00AC48F4">
              <w:rPr>
                <w:i/>
                <w:iCs/>
                <w:color w:val="000000" w:themeColor="text1"/>
                <w:sz w:val="20"/>
                <w:szCs w:val="20"/>
              </w:rPr>
              <w:t xml:space="preserve"> 1</w:t>
            </w:r>
          </w:p>
          <w:p w14:paraId="5E84973F" w14:textId="5D549EC0" w:rsidR="00A11CC7" w:rsidRPr="00AC48F4" w:rsidRDefault="00A11CC7" w:rsidP="00A11CC7">
            <w:pPr>
              <w:pStyle w:val="Listbulleted"/>
              <w:snapToGrid w:val="0"/>
              <w:spacing w:after="120"/>
              <w:rPr>
                <w:rFonts w:eastAsia="Calibri"/>
                <w:color w:val="000000" w:themeColor="text1"/>
                <w:sz w:val="20"/>
                <w:szCs w:val="20"/>
              </w:rPr>
            </w:pPr>
            <w:r w:rsidRPr="00AC48F4">
              <w:rPr>
                <w:i/>
                <w:iCs/>
                <w:color w:val="000000" w:themeColor="text1"/>
                <w:sz w:val="20"/>
                <w:szCs w:val="20"/>
              </w:rPr>
              <w:t xml:space="preserve">i </w:t>
            </w:r>
            <w:r w:rsidRPr="00AC48F4">
              <w:rPr>
                <w:color w:val="000000" w:themeColor="text1"/>
                <w:sz w:val="20"/>
                <w:szCs w:val="20"/>
              </w:rPr>
              <w:t xml:space="preserve">represents additional non-emissions based climate forcers associated with the Production Operation  contributing to its impact for each year </w:t>
            </w:r>
            <w:r w:rsidR="00683143" w:rsidRPr="00AC48F4">
              <w:rPr>
                <w:color w:val="000000" w:themeColor="text1"/>
                <w:sz w:val="20"/>
                <w:szCs w:val="20"/>
              </w:rPr>
              <w:t xml:space="preserve">from year </w:t>
            </w:r>
            <w:r w:rsidR="00683143" w:rsidRPr="00AC48F4">
              <w:rPr>
                <w:i/>
                <w:iCs/>
                <w:color w:val="000000" w:themeColor="text1"/>
                <w:sz w:val="20"/>
                <w:szCs w:val="20"/>
              </w:rPr>
              <w:t>t</w:t>
            </w:r>
            <w:r w:rsidR="00683143" w:rsidRPr="00AC48F4">
              <w:rPr>
                <w:i/>
                <w:iCs/>
                <w:color w:val="000000" w:themeColor="text1"/>
                <w:sz w:val="20"/>
                <w:szCs w:val="20"/>
                <w:vertAlign w:val="subscript"/>
              </w:rPr>
              <w:t>0</w:t>
            </w:r>
            <w:r w:rsidR="00683143" w:rsidRPr="00AC48F4">
              <w:rPr>
                <w:i/>
                <w:iCs/>
                <w:color w:val="000000" w:themeColor="text1"/>
                <w:sz w:val="20"/>
                <w:szCs w:val="20"/>
              </w:rPr>
              <w:t xml:space="preserve"> </w:t>
            </w:r>
            <w:r w:rsidR="00683143" w:rsidRPr="00AC48F4">
              <w:rPr>
                <w:color w:val="000000" w:themeColor="text1"/>
                <w:sz w:val="20"/>
                <w:szCs w:val="20"/>
              </w:rPr>
              <w:t xml:space="preserve">to year </w:t>
            </w:r>
            <w:r w:rsidR="00683143" w:rsidRPr="00AC48F4">
              <w:rPr>
                <w:i/>
                <w:iCs/>
                <w:color w:val="000000" w:themeColor="text1"/>
                <w:sz w:val="20"/>
                <w:szCs w:val="20"/>
              </w:rPr>
              <w:t>t</w:t>
            </w:r>
            <w:r w:rsidR="00683143" w:rsidRPr="00AC48F4">
              <w:rPr>
                <w:i/>
                <w:iCs/>
                <w:color w:val="000000" w:themeColor="text1"/>
                <w:sz w:val="20"/>
                <w:szCs w:val="20"/>
                <w:vertAlign w:val="subscript"/>
              </w:rPr>
              <w:t>F</w:t>
            </w:r>
            <w:r w:rsidR="00683143" w:rsidRPr="00AC48F4">
              <w:rPr>
                <w:i/>
                <w:iCs/>
                <w:color w:val="000000" w:themeColor="text1"/>
                <w:sz w:val="20"/>
                <w:szCs w:val="20"/>
              </w:rPr>
              <w:t xml:space="preserve"> – 1</w:t>
            </w:r>
          </w:p>
          <w:p w14:paraId="1A9F0AB7" w14:textId="33179F69" w:rsidR="00A11CC7" w:rsidRPr="00AC48F4" w:rsidRDefault="00A11CC7" w:rsidP="00A11CC7">
            <w:pPr>
              <w:pStyle w:val="Listbulleted"/>
              <w:snapToGrid w:val="0"/>
              <w:spacing w:after="120"/>
              <w:rPr>
                <w:rFonts w:eastAsia="Calibri"/>
                <w:color w:val="000000" w:themeColor="text1"/>
                <w:sz w:val="20"/>
                <w:szCs w:val="20"/>
              </w:rPr>
            </w:pPr>
            <w:r w:rsidRPr="00AC48F4">
              <w:rPr>
                <w:color w:val="000000" w:themeColor="text1"/>
                <w:sz w:val="20"/>
                <w:szCs w:val="20"/>
              </w:rPr>
              <w:t xml:space="preserve">k represents the reduction in negative climate forcer emissions resulting from the Production Operation for each year </w:t>
            </w:r>
            <w:r w:rsidR="00683143" w:rsidRPr="00AC48F4">
              <w:rPr>
                <w:color w:val="000000" w:themeColor="text1"/>
                <w:sz w:val="20"/>
                <w:szCs w:val="20"/>
              </w:rPr>
              <w:t xml:space="preserve">from year </w:t>
            </w:r>
            <w:r w:rsidR="00683143" w:rsidRPr="00AC48F4">
              <w:rPr>
                <w:i/>
                <w:iCs/>
                <w:color w:val="000000" w:themeColor="text1"/>
                <w:sz w:val="20"/>
                <w:szCs w:val="20"/>
              </w:rPr>
              <w:t>t</w:t>
            </w:r>
            <w:r w:rsidR="00683143" w:rsidRPr="00AC48F4">
              <w:rPr>
                <w:i/>
                <w:iCs/>
                <w:color w:val="000000" w:themeColor="text1"/>
                <w:sz w:val="20"/>
                <w:szCs w:val="20"/>
                <w:vertAlign w:val="subscript"/>
              </w:rPr>
              <w:t>0</w:t>
            </w:r>
            <w:r w:rsidR="00683143" w:rsidRPr="00AC48F4">
              <w:rPr>
                <w:i/>
                <w:iCs/>
                <w:color w:val="000000" w:themeColor="text1"/>
                <w:sz w:val="20"/>
                <w:szCs w:val="20"/>
              </w:rPr>
              <w:t xml:space="preserve"> </w:t>
            </w:r>
            <w:r w:rsidR="00683143" w:rsidRPr="00AC48F4">
              <w:rPr>
                <w:color w:val="000000" w:themeColor="text1"/>
                <w:sz w:val="20"/>
                <w:szCs w:val="20"/>
              </w:rPr>
              <w:t xml:space="preserve">to year </w:t>
            </w:r>
            <w:r w:rsidR="00683143" w:rsidRPr="00AC48F4">
              <w:rPr>
                <w:i/>
                <w:iCs/>
                <w:color w:val="000000" w:themeColor="text1"/>
                <w:sz w:val="20"/>
                <w:szCs w:val="20"/>
              </w:rPr>
              <w:t>t</w:t>
            </w:r>
            <w:r w:rsidR="00683143" w:rsidRPr="00AC48F4">
              <w:rPr>
                <w:i/>
                <w:iCs/>
                <w:color w:val="000000" w:themeColor="text1"/>
                <w:sz w:val="20"/>
                <w:szCs w:val="20"/>
                <w:vertAlign w:val="subscript"/>
              </w:rPr>
              <w:t>F</w:t>
            </w:r>
            <w:r w:rsidR="00683143" w:rsidRPr="00AC48F4">
              <w:rPr>
                <w:i/>
                <w:iCs/>
                <w:color w:val="000000" w:themeColor="text1"/>
                <w:sz w:val="20"/>
                <w:szCs w:val="20"/>
              </w:rPr>
              <w:t xml:space="preserve"> – 1</w:t>
            </w:r>
          </w:p>
          <w:p w14:paraId="124C9FF3" w14:textId="2AD79045" w:rsidR="007722B3" w:rsidRPr="00AC48F4" w:rsidRDefault="00A11CC7" w:rsidP="00A11CC7">
            <w:pPr>
              <w:pStyle w:val="Listbulleted"/>
              <w:snapToGrid w:val="0"/>
              <w:spacing w:after="120"/>
              <w:rPr>
                <w:i/>
                <w:iCs/>
                <w:color w:val="000000" w:themeColor="text1"/>
                <w:sz w:val="20"/>
                <w:szCs w:val="20"/>
                <w:lang w:eastAsia="en-US"/>
              </w:rPr>
            </w:pPr>
            <w:r w:rsidRPr="00AC48F4">
              <w:rPr>
                <w:i/>
                <w:color w:val="000000" w:themeColor="text1"/>
                <w:sz w:val="20"/>
                <w:szCs w:val="20"/>
              </w:rPr>
              <w:t>d</w:t>
            </w:r>
            <w:r w:rsidR="007722B3" w:rsidRPr="00AC48F4">
              <w:rPr>
                <w:iCs/>
                <w:color w:val="000000" w:themeColor="text1"/>
                <w:sz w:val="20"/>
                <w:szCs w:val="20"/>
                <w:lang w:eastAsia="en-US"/>
              </w:rPr>
              <w:t xml:space="preserve"> </w:t>
            </w:r>
            <w:r w:rsidRPr="00AC48F4">
              <w:rPr>
                <w:color w:val="000000" w:themeColor="text1"/>
                <w:sz w:val="20"/>
                <w:szCs w:val="20"/>
              </w:rPr>
              <w:t>represents</w:t>
            </w:r>
            <w:r w:rsidRPr="00AC48F4">
              <w:rPr>
                <w:iCs/>
                <w:color w:val="000000" w:themeColor="text1"/>
                <w:sz w:val="20"/>
                <w:szCs w:val="20"/>
                <w:lang w:eastAsia="en-US"/>
              </w:rPr>
              <w:t xml:space="preserve"> </w:t>
            </w:r>
            <w:r w:rsidR="007722B3" w:rsidRPr="00AC48F4">
              <w:rPr>
                <w:iCs/>
                <w:color w:val="000000" w:themeColor="text1"/>
                <w:sz w:val="20"/>
                <w:szCs w:val="20"/>
                <w:lang w:eastAsia="en-US"/>
              </w:rPr>
              <w:t xml:space="preserve">the </w:t>
            </w:r>
            <w:r w:rsidRPr="00AC48F4">
              <w:rPr>
                <w:iCs/>
                <w:color w:val="000000" w:themeColor="text1"/>
                <w:sz w:val="20"/>
                <w:szCs w:val="20"/>
                <w:lang w:eastAsia="en-US"/>
              </w:rPr>
              <w:t>legacy GHG emissions remaining in the atmosphere for any given year from prior years’ emissions associated with the Production Operation.</w:t>
            </w:r>
            <w:r w:rsidR="007722B3" w:rsidRPr="00AC48F4">
              <w:rPr>
                <w:iCs/>
                <w:color w:val="000000" w:themeColor="text1"/>
                <w:sz w:val="20"/>
                <w:szCs w:val="20"/>
                <w:lang w:eastAsia="en-US"/>
              </w:rPr>
              <w:t xml:space="preserve"> Decay factors </w:t>
            </w:r>
            <w:r w:rsidRPr="00AC48F4">
              <w:rPr>
                <w:iCs/>
                <w:color w:val="000000" w:themeColor="text1"/>
                <w:sz w:val="20"/>
                <w:szCs w:val="20"/>
                <w:lang w:eastAsia="en-US"/>
              </w:rPr>
              <w:t xml:space="preserve">for GHG emissions </w:t>
            </w:r>
            <w:r w:rsidR="007722B3" w:rsidRPr="00AC48F4">
              <w:rPr>
                <w:iCs/>
                <w:color w:val="000000" w:themeColor="text1"/>
                <w:sz w:val="20"/>
                <w:szCs w:val="20"/>
                <w:lang w:eastAsia="en-US"/>
              </w:rPr>
              <w:t xml:space="preserve">are </w:t>
            </w:r>
            <w:r w:rsidRPr="00AC48F4">
              <w:rPr>
                <w:iCs/>
                <w:color w:val="000000" w:themeColor="text1"/>
                <w:sz w:val="20"/>
                <w:szCs w:val="20"/>
                <w:lang w:eastAsia="en-US"/>
              </w:rPr>
              <w:t xml:space="preserve">provided </w:t>
            </w:r>
            <w:r w:rsidR="007722B3" w:rsidRPr="00AC48F4">
              <w:rPr>
                <w:iCs/>
                <w:color w:val="000000" w:themeColor="text1"/>
                <w:sz w:val="20"/>
                <w:szCs w:val="20"/>
                <w:lang w:eastAsia="en-US"/>
              </w:rPr>
              <w:t xml:space="preserve">in Table </w:t>
            </w:r>
            <w:r w:rsidRPr="00AC48F4">
              <w:rPr>
                <w:iCs/>
                <w:color w:val="000000" w:themeColor="text1"/>
                <w:sz w:val="20"/>
                <w:szCs w:val="20"/>
                <w:lang w:eastAsia="en-US"/>
              </w:rPr>
              <w:t>A.</w:t>
            </w:r>
            <w:r w:rsidR="007722B3" w:rsidRPr="00AC48F4">
              <w:rPr>
                <w:iCs/>
                <w:color w:val="000000" w:themeColor="text1"/>
                <w:sz w:val="20"/>
                <w:szCs w:val="20"/>
                <w:lang w:eastAsia="en-US"/>
              </w:rPr>
              <w:t>1.</w:t>
            </w:r>
            <w:r w:rsidR="007722B3" w:rsidRPr="00AC48F4">
              <w:rPr>
                <w:i/>
                <w:iCs/>
                <w:color w:val="000000" w:themeColor="text1"/>
                <w:sz w:val="20"/>
                <w:szCs w:val="20"/>
                <w:lang w:eastAsia="en-US"/>
              </w:rPr>
              <w:t xml:space="preserve"> </w:t>
            </w:r>
          </w:p>
        </w:tc>
      </w:tr>
    </w:tbl>
    <w:p w14:paraId="025987A3" w14:textId="77777777" w:rsidR="004074F1" w:rsidRPr="00AC48F4" w:rsidRDefault="004074F1" w:rsidP="004074F1">
      <w:pPr>
        <w:rPr>
          <w:b/>
          <w:bCs/>
          <w:color w:val="000000" w:themeColor="text1"/>
          <w:sz w:val="20"/>
          <w:szCs w:val="20"/>
        </w:rPr>
      </w:pPr>
    </w:p>
    <w:p w14:paraId="5434D325" w14:textId="77777777" w:rsidR="00936ABA" w:rsidRPr="00AC48F4" w:rsidRDefault="00936ABA">
      <w:pPr>
        <w:rPr>
          <w:b/>
          <w:bCs/>
          <w:color w:val="000000" w:themeColor="text1"/>
          <w:sz w:val="20"/>
          <w:szCs w:val="20"/>
        </w:rPr>
      </w:pPr>
      <w:r w:rsidRPr="00AC48F4">
        <w:rPr>
          <w:b/>
          <w:bCs/>
          <w:color w:val="000000" w:themeColor="text1"/>
          <w:sz w:val="20"/>
          <w:szCs w:val="20"/>
        </w:rPr>
        <w:br w:type="page"/>
      </w:r>
    </w:p>
    <w:p w14:paraId="477CD50B" w14:textId="483C812F" w:rsidR="00936ABA" w:rsidRPr="00AC48F4" w:rsidRDefault="00936ABA" w:rsidP="00936ABA">
      <w:pPr>
        <w:jc w:val="center"/>
        <w:rPr>
          <w:b/>
          <w:bCs/>
          <w:color w:val="000000" w:themeColor="text1"/>
          <w:sz w:val="20"/>
          <w:szCs w:val="20"/>
        </w:rPr>
      </w:pPr>
      <w:r w:rsidRPr="00AC48F4">
        <w:rPr>
          <w:b/>
          <w:bCs/>
          <w:color w:val="000000" w:themeColor="text1"/>
          <w:sz w:val="20"/>
          <w:szCs w:val="20"/>
        </w:rPr>
        <w:lastRenderedPageBreak/>
        <w:t>Table A.1. RF effect of decaying GHG emissions, as well as pollutant precursors</w:t>
      </w:r>
    </w:p>
    <w:p w14:paraId="1B05EBB4" w14:textId="77777777" w:rsidR="00936ABA" w:rsidRPr="00AC48F4" w:rsidRDefault="00936ABA" w:rsidP="00936ABA">
      <w:pPr>
        <w:pStyle w:val="Caption"/>
        <w:keepNext/>
        <w:snapToGrid w:val="0"/>
        <w:spacing w:after="0" w:line="276" w:lineRule="auto"/>
        <w:jc w:val="center"/>
        <w:rPr>
          <w:i w:val="0"/>
          <w:iCs w:val="0"/>
          <w:color w:val="000000" w:themeColor="text1"/>
          <w:sz w:val="20"/>
          <w:szCs w:val="20"/>
        </w:rPr>
      </w:pPr>
      <w:r w:rsidRPr="00AC48F4">
        <w:rPr>
          <w:i w:val="0"/>
          <w:iCs w:val="0"/>
          <w:color w:val="000000" w:themeColor="text1"/>
          <w:sz w:val="20"/>
          <w:szCs w:val="20"/>
        </w:rPr>
        <w:t>The "years before current” represents the number of years before the current year in which an emission occurred. Multiplying the emissions in that year times the decay factor gives the RF resulting today from such an emission.</w:t>
      </w:r>
    </w:p>
    <w:p w14:paraId="4D3010A9" w14:textId="77777777" w:rsidR="00936ABA" w:rsidRPr="00AC48F4" w:rsidRDefault="00936ABA" w:rsidP="00936ABA">
      <w:pPr>
        <w:spacing w:line="276" w:lineRule="auto"/>
        <w:rPr>
          <w:color w:val="000000" w:themeColor="text1"/>
        </w:rPr>
      </w:pPr>
    </w:p>
    <w:tbl>
      <w:tblPr>
        <w:tblW w:w="95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885"/>
        <w:gridCol w:w="1260"/>
        <w:gridCol w:w="1260"/>
        <w:gridCol w:w="1260"/>
        <w:gridCol w:w="1260"/>
        <w:gridCol w:w="1350"/>
        <w:gridCol w:w="1260"/>
      </w:tblGrid>
      <w:tr w:rsidR="00936ABA" w:rsidRPr="00AC48F4" w14:paraId="1CACFE1B" w14:textId="77777777" w:rsidTr="00936ABA">
        <w:trPr>
          <w:trHeight w:val="13"/>
        </w:trPr>
        <w:tc>
          <w:tcPr>
            <w:tcW w:w="1885" w:type="dxa"/>
            <w:tcBorders>
              <w:bottom w:val="single" w:sz="12" w:space="0" w:color="666666"/>
            </w:tcBorders>
            <w:shd w:val="clear" w:color="auto" w:fill="auto"/>
            <w:noWrap/>
            <w:hideMark/>
          </w:tcPr>
          <w:p w14:paraId="47FC0D0B" w14:textId="77777777" w:rsidR="00936ABA" w:rsidRPr="00AC48F4" w:rsidRDefault="00936ABA" w:rsidP="00414F52">
            <w:pPr>
              <w:snapToGrid w:val="0"/>
              <w:spacing w:line="276" w:lineRule="auto"/>
              <w:rPr>
                <w:b/>
                <w:bCs/>
                <w:color w:val="000000" w:themeColor="text1"/>
                <w:sz w:val="16"/>
                <w:szCs w:val="16"/>
              </w:rPr>
            </w:pPr>
          </w:p>
        </w:tc>
        <w:tc>
          <w:tcPr>
            <w:tcW w:w="1260" w:type="dxa"/>
            <w:tcBorders>
              <w:bottom w:val="single" w:sz="12" w:space="0" w:color="666666"/>
            </w:tcBorders>
            <w:shd w:val="clear" w:color="auto" w:fill="auto"/>
            <w:noWrap/>
            <w:hideMark/>
          </w:tcPr>
          <w:p w14:paraId="2B8D3D2F"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CO</w:t>
            </w:r>
            <w:r w:rsidRPr="00AC48F4">
              <w:rPr>
                <w:b/>
                <w:bCs/>
                <w:color w:val="000000" w:themeColor="text1"/>
                <w:sz w:val="16"/>
                <w:szCs w:val="16"/>
                <w:vertAlign w:val="subscript"/>
              </w:rPr>
              <w:t>2</w:t>
            </w:r>
          </w:p>
        </w:tc>
        <w:tc>
          <w:tcPr>
            <w:tcW w:w="1260" w:type="dxa"/>
            <w:tcBorders>
              <w:bottom w:val="single" w:sz="12" w:space="0" w:color="666666"/>
            </w:tcBorders>
            <w:shd w:val="clear" w:color="auto" w:fill="auto"/>
            <w:noWrap/>
            <w:hideMark/>
          </w:tcPr>
          <w:p w14:paraId="6470F3E9"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CH</w:t>
            </w:r>
            <w:r w:rsidRPr="00AC48F4">
              <w:rPr>
                <w:b/>
                <w:bCs/>
                <w:color w:val="000000" w:themeColor="text1"/>
                <w:sz w:val="16"/>
                <w:szCs w:val="16"/>
                <w:vertAlign w:val="subscript"/>
              </w:rPr>
              <w:t>4</w:t>
            </w:r>
          </w:p>
        </w:tc>
        <w:tc>
          <w:tcPr>
            <w:tcW w:w="1260" w:type="dxa"/>
            <w:tcBorders>
              <w:bottom w:val="single" w:sz="12" w:space="0" w:color="666666"/>
            </w:tcBorders>
            <w:shd w:val="clear" w:color="auto" w:fill="auto"/>
            <w:noWrap/>
            <w:hideMark/>
          </w:tcPr>
          <w:p w14:paraId="5C4A288E"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N</w:t>
            </w:r>
            <w:r w:rsidRPr="00AC48F4">
              <w:rPr>
                <w:b/>
                <w:bCs/>
                <w:color w:val="000000" w:themeColor="text1"/>
                <w:sz w:val="16"/>
                <w:szCs w:val="16"/>
                <w:vertAlign w:val="subscript"/>
              </w:rPr>
              <w:t>2</w:t>
            </w:r>
            <w:r w:rsidRPr="00AC48F4">
              <w:rPr>
                <w:b/>
                <w:bCs/>
                <w:color w:val="000000" w:themeColor="text1"/>
                <w:sz w:val="16"/>
                <w:szCs w:val="16"/>
              </w:rPr>
              <w:t>O</w:t>
            </w:r>
          </w:p>
        </w:tc>
        <w:tc>
          <w:tcPr>
            <w:tcW w:w="1260" w:type="dxa"/>
            <w:tcBorders>
              <w:bottom w:val="single" w:sz="12" w:space="0" w:color="666666"/>
            </w:tcBorders>
            <w:shd w:val="clear" w:color="auto" w:fill="auto"/>
            <w:noWrap/>
            <w:hideMark/>
          </w:tcPr>
          <w:p w14:paraId="2402B38B"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NOx (North America)</w:t>
            </w:r>
          </w:p>
        </w:tc>
        <w:tc>
          <w:tcPr>
            <w:tcW w:w="1350" w:type="dxa"/>
            <w:tcBorders>
              <w:bottom w:val="single" w:sz="12" w:space="0" w:color="666666"/>
            </w:tcBorders>
            <w:shd w:val="clear" w:color="auto" w:fill="auto"/>
            <w:noWrap/>
            <w:hideMark/>
          </w:tcPr>
          <w:p w14:paraId="16AE9AD0"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NOx (Europe)</w:t>
            </w:r>
          </w:p>
        </w:tc>
        <w:tc>
          <w:tcPr>
            <w:tcW w:w="1260" w:type="dxa"/>
            <w:tcBorders>
              <w:bottom w:val="single" w:sz="12" w:space="0" w:color="666666"/>
            </w:tcBorders>
            <w:shd w:val="clear" w:color="auto" w:fill="auto"/>
            <w:noWrap/>
            <w:hideMark/>
          </w:tcPr>
          <w:p w14:paraId="4375E3B2"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NOx (South Asia)</w:t>
            </w:r>
          </w:p>
        </w:tc>
      </w:tr>
      <w:tr w:rsidR="00936ABA" w:rsidRPr="00AC48F4" w14:paraId="707B38EF" w14:textId="77777777" w:rsidTr="00936ABA">
        <w:trPr>
          <w:trHeight w:val="13"/>
        </w:trPr>
        <w:tc>
          <w:tcPr>
            <w:tcW w:w="1885" w:type="dxa"/>
            <w:shd w:val="clear" w:color="auto" w:fill="auto"/>
            <w:noWrap/>
            <w:hideMark/>
          </w:tcPr>
          <w:p w14:paraId="339D0E80"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Radiative Efficiency [mW m</w:t>
            </w:r>
            <w:r w:rsidRPr="00AC48F4">
              <w:rPr>
                <w:b/>
                <w:bCs/>
                <w:color w:val="000000" w:themeColor="text1"/>
                <w:sz w:val="16"/>
                <w:szCs w:val="16"/>
                <w:vertAlign w:val="superscript"/>
              </w:rPr>
              <w:t>-2</w:t>
            </w:r>
            <w:r w:rsidRPr="00AC48F4">
              <w:rPr>
                <w:b/>
                <w:bCs/>
                <w:color w:val="000000" w:themeColor="text1"/>
                <w:sz w:val="16"/>
                <w:szCs w:val="16"/>
              </w:rPr>
              <w:t xml:space="preserve"> Tg</w:t>
            </w:r>
            <w:r w:rsidRPr="00AC48F4">
              <w:rPr>
                <w:b/>
                <w:bCs/>
                <w:color w:val="000000" w:themeColor="text1"/>
                <w:sz w:val="16"/>
                <w:szCs w:val="16"/>
                <w:vertAlign w:val="superscript"/>
              </w:rPr>
              <w:t>-1</w:t>
            </w:r>
            <w:r w:rsidRPr="00AC48F4">
              <w:rPr>
                <w:b/>
                <w:bCs/>
                <w:color w:val="000000" w:themeColor="text1"/>
                <w:sz w:val="16"/>
                <w:szCs w:val="16"/>
              </w:rPr>
              <w:t>]</w:t>
            </w:r>
          </w:p>
        </w:tc>
        <w:tc>
          <w:tcPr>
            <w:tcW w:w="1260" w:type="dxa"/>
            <w:shd w:val="clear" w:color="auto" w:fill="auto"/>
            <w:noWrap/>
            <w:hideMark/>
          </w:tcPr>
          <w:p w14:paraId="2B422349"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0.001772</w:t>
            </w:r>
          </w:p>
        </w:tc>
        <w:tc>
          <w:tcPr>
            <w:tcW w:w="1260" w:type="dxa"/>
            <w:shd w:val="clear" w:color="auto" w:fill="auto"/>
            <w:noWrap/>
            <w:hideMark/>
          </w:tcPr>
          <w:p w14:paraId="235078BE"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0.26696</w:t>
            </w:r>
          </w:p>
        </w:tc>
        <w:tc>
          <w:tcPr>
            <w:tcW w:w="1260" w:type="dxa"/>
            <w:shd w:val="clear" w:color="auto" w:fill="auto"/>
            <w:noWrap/>
            <w:hideMark/>
          </w:tcPr>
          <w:p w14:paraId="6134E6F7"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0.385</w:t>
            </w:r>
          </w:p>
        </w:tc>
        <w:tc>
          <w:tcPr>
            <w:tcW w:w="1260" w:type="dxa"/>
            <w:shd w:val="clear" w:color="auto" w:fill="auto"/>
            <w:noWrap/>
            <w:hideMark/>
          </w:tcPr>
          <w:p w14:paraId="458D78AF"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N/A</w:t>
            </w:r>
          </w:p>
        </w:tc>
        <w:tc>
          <w:tcPr>
            <w:tcW w:w="1350" w:type="dxa"/>
            <w:shd w:val="clear" w:color="auto" w:fill="auto"/>
            <w:noWrap/>
            <w:hideMark/>
          </w:tcPr>
          <w:p w14:paraId="5F5B9B14"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N/A</w:t>
            </w:r>
          </w:p>
        </w:tc>
        <w:tc>
          <w:tcPr>
            <w:tcW w:w="1260" w:type="dxa"/>
            <w:shd w:val="clear" w:color="auto" w:fill="auto"/>
            <w:noWrap/>
            <w:hideMark/>
          </w:tcPr>
          <w:p w14:paraId="58592F5F"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N/A</w:t>
            </w:r>
          </w:p>
        </w:tc>
      </w:tr>
      <w:tr w:rsidR="00936ABA" w:rsidRPr="00AC48F4" w14:paraId="1E51EC6F" w14:textId="77777777" w:rsidTr="00936ABA">
        <w:trPr>
          <w:trHeight w:val="13"/>
        </w:trPr>
        <w:tc>
          <w:tcPr>
            <w:tcW w:w="1885" w:type="dxa"/>
            <w:shd w:val="clear" w:color="auto" w:fill="auto"/>
            <w:noWrap/>
            <w:hideMark/>
          </w:tcPr>
          <w:p w14:paraId="42441878"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Atmospheric Lifetime [year]</w:t>
            </w:r>
          </w:p>
        </w:tc>
        <w:tc>
          <w:tcPr>
            <w:tcW w:w="1260" w:type="dxa"/>
            <w:shd w:val="clear" w:color="auto" w:fill="auto"/>
            <w:noWrap/>
            <w:hideMark/>
          </w:tcPr>
          <w:p w14:paraId="496B7FF2"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NA</w:t>
            </w:r>
          </w:p>
        </w:tc>
        <w:tc>
          <w:tcPr>
            <w:tcW w:w="1260" w:type="dxa"/>
            <w:shd w:val="clear" w:color="auto" w:fill="auto"/>
            <w:noWrap/>
            <w:hideMark/>
          </w:tcPr>
          <w:p w14:paraId="3C184446"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12.4</w:t>
            </w:r>
          </w:p>
        </w:tc>
        <w:tc>
          <w:tcPr>
            <w:tcW w:w="1260" w:type="dxa"/>
            <w:shd w:val="clear" w:color="auto" w:fill="auto"/>
            <w:noWrap/>
            <w:hideMark/>
          </w:tcPr>
          <w:p w14:paraId="0A0017B6"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121</w:t>
            </w:r>
          </w:p>
        </w:tc>
        <w:tc>
          <w:tcPr>
            <w:tcW w:w="1260" w:type="dxa"/>
            <w:shd w:val="clear" w:color="auto" w:fill="auto"/>
            <w:noWrap/>
            <w:hideMark/>
          </w:tcPr>
          <w:p w14:paraId="409A5245"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&lt;3 months</w:t>
            </w:r>
          </w:p>
        </w:tc>
        <w:tc>
          <w:tcPr>
            <w:tcW w:w="1350" w:type="dxa"/>
            <w:shd w:val="clear" w:color="auto" w:fill="auto"/>
            <w:noWrap/>
            <w:hideMark/>
          </w:tcPr>
          <w:p w14:paraId="7B5300E5"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&lt;3 months</w:t>
            </w:r>
          </w:p>
        </w:tc>
        <w:tc>
          <w:tcPr>
            <w:tcW w:w="1260" w:type="dxa"/>
            <w:shd w:val="clear" w:color="auto" w:fill="auto"/>
            <w:noWrap/>
            <w:hideMark/>
          </w:tcPr>
          <w:p w14:paraId="3A565D9C" w14:textId="77777777" w:rsidR="00936ABA" w:rsidRPr="00AC48F4" w:rsidRDefault="00936ABA" w:rsidP="00414F52">
            <w:pPr>
              <w:snapToGrid w:val="0"/>
              <w:spacing w:line="276" w:lineRule="auto"/>
              <w:jc w:val="center"/>
              <w:rPr>
                <w:color w:val="000000" w:themeColor="text1"/>
                <w:sz w:val="16"/>
                <w:szCs w:val="16"/>
              </w:rPr>
            </w:pPr>
            <w:r w:rsidRPr="00AC48F4">
              <w:rPr>
                <w:color w:val="000000" w:themeColor="text1"/>
                <w:sz w:val="16"/>
                <w:szCs w:val="16"/>
              </w:rPr>
              <w:t>&lt;3 months</w:t>
            </w:r>
          </w:p>
        </w:tc>
      </w:tr>
      <w:tr w:rsidR="00936ABA" w:rsidRPr="00AC48F4" w14:paraId="785C0814" w14:textId="77777777" w:rsidTr="00936ABA">
        <w:trPr>
          <w:trHeight w:val="13"/>
        </w:trPr>
        <w:tc>
          <w:tcPr>
            <w:tcW w:w="1885" w:type="dxa"/>
            <w:shd w:val="clear" w:color="auto" w:fill="auto"/>
            <w:noWrap/>
            <w:hideMark/>
          </w:tcPr>
          <w:p w14:paraId="47E83218" w14:textId="77777777" w:rsidR="00936ABA" w:rsidRPr="00AC48F4" w:rsidRDefault="00936ABA" w:rsidP="00414F52">
            <w:pPr>
              <w:snapToGrid w:val="0"/>
              <w:spacing w:line="276" w:lineRule="auto"/>
              <w:rPr>
                <w:b/>
                <w:bCs/>
                <w:color w:val="000000" w:themeColor="text1"/>
                <w:sz w:val="16"/>
                <w:szCs w:val="16"/>
              </w:rPr>
            </w:pPr>
            <w:r w:rsidRPr="00AC48F4">
              <w:rPr>
                <w:b/>
                <w:bCs/>
                <w:color w:val="000000" w:themeColor="text1"/>
                <w:sz w:val="16"/>
                <w:szCs w:val="16"/>
              </w:rPr>
              <w:t xml:space="preserve">Years before present (year </w:t>
            </w:r>
            <w:r w:rsidRPr="00AC48F4">
              <w:rPr>
                <w:b/>
                <w:bCs/>
                <w:i/>
                <w:iCs/>
                <w:color w:val="000000" w:themeColor="text1"/>
                <w:sz w:val="16"/>
                <w:szCs w:val="16"/>
              </w:rPr>
              <w:t>t</w:t>
            </w:r>
            <w:r w:rsidRPr="00AC48F4">
              <w:rPr>
                <w:b/>
                <w:bCs/>
                <w:i/>
                <w:iCs/>
                <w:color w:val="000000" w:themeColor="text1"/>
                <w:sz w:val="16"/>
                <w:szCs w:val="16"/>
                <w:vertAlign w:val="subscript"/>
              </w:rPr>
              <w:t>0</w:t>
            </w:r>
            <w:r w:rsidRPr="00AC48F4">
              <w:rPr>
                <w:b/>
                <w:bCs/>
                <w:color w:val="000000" w:themeColor="text1"/>
                <w:sz w:val="16"/>
                <w:szCs w:val="16"/>
              </w:rPr>
              <w:t xml:space="preserve"> to year </w:t>
            </w:r>
            <w:r w:rsidRPr="00AC48F4">
              <w:rPr>
                <w:b/>
                <w:bCs/>
                <w:i/>
                <w:iCs/>
                <w:color w:val="000000" w:themeColor="text1"/>
                <w:sz w:val="16"/>
                <w:szCs w:val="16"/>
              </w:rPr>
              <w:t>t</w:t>
            </w:r>
            <w:r w:rsidRPr="00AC48F4">
              <w:rPr>
                <w:b/>
                <w:bCs/>
                <w:i/>
                <w:iCs/>
                <w:color w:val="000000" w:themeColor="text1"/>
                <w:sz w:val="16"/>
                <w:szCs w:val="16"/>
                <w:vertAlign w:val="subscript"/>
              </w:rPr>
              <w:t>F</w:t>
            </w:r>
            <w:r w:rsidRPr="00AC48F4">
              <w:rPr>
                <w:b/>
                <w:bCs/>
                <w:color w:val="000000" w:themeColor="text1"/>
                <w:sz w:val="16"/>
                <w:szCs w:val="16"/>
              </w:rPr>
              <w:t>-1)</w:t>
            </w:r>
          </w:p>
        </w:tc>
        <w:tc>
          <w:tcPr>
            <w:tcW w:w="1260" w:type="dxa"/>
            <w:shd w:val="clear" w:color="auto" w:fill="auto"/>
            <w:noWrap/>
            <w:hideMark/>
          </w:tcPr>
          <w:p w14:paraId="31D69F68" w14:textId="77777777" w:rsidR="00936ABA" w:rsidRPr="00AC48F4" w:rsidRDefault="00936ABA" w:rsidP="00414F52">
            <w:pPr>
              <w:snapToGrid w:val="0"/>
              <w:spacing w:line="276" w:lineRule="auto"/>
              <w:jc w:val="center"/>
              <w:rPr>
                <w:b/>
                <w:bCs/>
                <w:color w:val="000000" w:themeColor="text1"/>
                <w:sz w:val="16"/>
                <w:szCs w:val="16"/>
              </w:rPr>
            </w:pPr>
            <w:r w:rsidRPr="00AC48F4">
              <w:rPr>
                <w:b/>
                <w:bCs/>
                <w:color w:val="000000" w:themeColor="text1"/>
                <w:sz w:val="16"/>
                <w:szCs w:val="16"/>
              </w:rPr>
              <w:t>CO</w:t>
            </w:r>
            <w:r w:rsidRPr="00AC48F4">
              <w:rPr>
                <w:b/>
                <w:bCs/>
                <w:color w:val="000000" w:themeColor="text1"/>
                <w:sz w:val="16"/>
                <w:szCs w:val="16"/>
                <w:vertAlign w:val="subscript"/>
              </w:rPr>
              <w:t>2</w:t>
            </w:r>
            <w:r w:rsidRPr="00AC48F4">
              <w:rPr>
                <w:b/>
                <w:bCs/>
                <w:color w:val="000000" w:themeColor="text1"/>
                <w:sz w:val="16"/>
                <w:szCs w:val="16"/>
              </w:rPr>
              <w:t>fe per unit mass emitted</w:t>
            </w:r>
          </w:p>
        </w:tc>
        <w:tc>
          <w:tcPr>
            <w:tcW w:w="1260" w:type="dxa"/>
            <w:shd w:val="clear" w:color="auto" w:fill="auto"/>
            <w:noWrap/>
            <w:hideMark/>
          </w:tcPr>
          <w:p w14:paraId="11AE26B6" w14:textId="77777777" w:rsidR="00936ABA" w:rsidRPr="00AC48F4" w:rsidRDefault="00936ABA" w:rsidP="00414F52">
            <w:pPr>
              <w:snapToGrid w:val="0"/>
              <w:spacing w:line="276" w:lineRule="auto"/>
              <w:jc w:val="center"/>
              <w:rPr>
                <w:b/>
                <w:bCs/>
                <w:color w:val="000000" w:themeColor="text1"/>
                <w:sz w:val="16"/>
                <w:szCs w:val="16"/>
              </w:rPr>
            </w:pPr>
            <w:r w:rsidRPr="00AC48F4">
              <w:rPr>
                <w:b/>
                <w:bCs/>
                <w:color w:val="000000" w:themeColor="text1"/>
                <w:sz w:val="16"/>
                <w:szCs w:val="16"/>
              </w:rPr>
              <w:t>CO</w:t>
            </w:r>
            <w:r w:rsidRPr="00AC48F4">
              <w:rPr>
                <w:b/>
                <w:bCs/>
                <w:color w:val="000000" w:themeColor="text1"/>
                <w:sz w:val="16"/>
                <w:szCs w:val="16"/>
                <w:vertAlign w:val="subscript"/>
              </w:rPr>
              <w:t>2</w:t>
            </w:r>
            <w:r w:rsidRPr="00AC48F4">
              <w:rPr>
                <w:b/>
                <w:bCs/>
                <w:color w:val="000000" w:themeColor="text1"/>
                <w:sz w:val="16"/>
                <w:szCs w:val="16"/>
              </w:rPr>
              <w:t>fe per unit mass emitted</w:t>
            </w:r>
          </w:p>
        </w:tc>
        <w:tc>
          <w:tcPr>
            <w:tcW w:w="1260" w:type="dxa"/>
            <w:shd w:val="clear" w:color="auto" w:fill="auto"/>
            <w:noWrap/>
            <w:hideMark/>
          </w:tcPr>
          <w:p w14:paraId="610FC3FF" w14:textId="77777777" w:rsidR="00936ABA" w:rsidRPr="00AC48F4" w:rsidRDefault="00936ABA" w:rsidP="00414F52">
            <w:pPr>
              <w:snapToGrid w:val="0"/>
              <w:spacing w:line="276" w:lineRule="auto"/>
              <w:jc w:val="center"/>
              <w:rPr>
                <w:b/>
                <w:bCs/>
                <w:color w:val="000000" w:themeColor="text1"/>
                <w:sz w:val="16"/>
                <w:szCs w:val="16"/>
              </w:rPr>
            </w:pPr>
            <w:r w:rsidRPr="00AC48F4">
              <w:rPr>
                <w:b/>
                <w:bCs/>
                <w:color w:val="000000" w:themeColor="text1"/>
                <w:sz w:val="16"/>
                <w:szCs w:val="16"/>
              </w:rPr>
              <w:t>CO</w:t>
            </w:r>
            <w:r w:rsidRPr="00AC48F4">
              <w:rPr>
                <w:b/>
                <w:bCs/>
                <w:color w:val="000000" w:themeColor="text1"/>
                <w:sz w:val="16"/>
                <w:szCs w:val="16"/>
                <w:vertAlign w:val="subscript"/>
              </w:rPr>
              <w:t>2</w:t>
            </w:r>
            <w:r w:rsidRPr="00AC48F4">
              <w:rPr>
                <w:b/>
                <w:bCs/>
                <w:color w:val="000000" w:themeColor="text1"/>
                <w:sz w:val="16"/>
                <w:szCs w:val="16"/>
              </w:rPr>
              <w:t>fe per unit mass emitted</w:t>
            </w:r>
          </w:p>
        </w:tc>
        <w:tc>
          <w:tcPr>
            <w:tcW w:w="1260" w:type="dxa"/>
            <w:shd w:val="clear" w:color="auto" w:fill="auto"/>
            <w:noWrap/>
            <w:hideMark/>
          </w:tcPr>
          <w:p w14:paraId="34DEEA19" w14:textId="77777777" w:rsidR="00936ABA" w:rsidRPr="00AC48F4" w:rsidRDefault="00936ABA" w:rsidP="00414F52">
            <w:pPr>
              <w:snapToGrid w:val="0"/>
              <w:spacing w:line="276" w:lineRule="auto"/>
              <w:jc w:val="center"/>
              <w:rPr>
                <w:b/>
                <w:bCs/>
                <w:color w:val="000000" w:themeColor="text1"/>
                <w:sz w:val="16"/>
                <w:szCs w:val="16"/>
              </w:rPr>
            </w:pPr>
            <w:r w:rsidRPr="00AC48F4">
              <w:rPr>
                <w:b/>
                <w:bCs/>
                <w:color w:val="000000" w:themeColor="text1"/>
                <w:sz w:val="16"/>
                <w:szCs w:val="16"/>
              </w:rPr>
              <w:t>CO</w:t>
            </w:r>
            <w:r w:rsidRPr="00AC48F4">
              <w:rPr>
                <w:b/>
                <w:bCs/>
                <w:color w:val="000000" w:themeColor="text1"/>
                <w:sz w:val="16"/>
                <w:szCs w:val="16"/>
                <w:vertAlign w:val="subscript"/>
              </w:rPr>
              <w:t>2</w:t>
            </w:r>
            <w:r w:rsidRPr="00AC48F4">
              <w:rPr>
                <w:b/>
                <w:bCs/>
                <w:color w:val="000000" w:themeColor="text1"/>
                <w:sz w:val="16"/>
                <w:szCs w:val="16"/>
              </w:rPr>
              <w:t>fe per unit mass emitted</w:t>
            </w:r>
          </w:p>
        </w:tc>
        <w:tc>
          <w:tcPr>
            <w:tcW w:w="1350" w:type="dxa"/>
            <w:shd w:val="clear" w:color="auto" w:fill="auto"/>
            <w:noWrap/>
            <w:hideMark/>
          </w:tcPr>
          <w:p w14:paraId="66C7A077" w14:textId="77777777" w:rsidR="00936ABA" w:rsidRPr="00AC48F4" w:rsidRDefault="00936ABA" w:rsidP="00414F52">
            <w:pPr>
              <w:snapToGrid w:val="0"/>
              <w:spacing w:line="276" w:lineRule="auto"/>
              <w:jc w:val="center"/>
              <w:rPr>
                <w:b/>
                <w:bCs/>
                <w:color w:val="000000" w:themeColor="text1"/>
                <w:sz w:val="16"/>
                <w:szCs w:val="16"/>
              </w:rPr>
            </w:pPr>
            <w:r w:rsidRPr="00AC48F4">
              <w:rPr>
                <w:b/>
                <w:bCs/>
                <w:color w:val="000000" w:themeColor="text1"/>
                <w:sz w:val="16"/>
                <w:szCs w:val="16"/>
              </w:rPr>
              <w:t>CO</w:t>
            </w:r>
            <w:r w:rsidRPr="00AC48F4">
              <w:rPr>
                <w:b/>
                <w:bCs/>
                <w:color w:val="000000" w:themeColor="text1"/>
                <w:sz w:val="16"/>
                <w:szCs w:val="16"/>
                <w:vertAlign w:val="subscript"/>
              </w:rPr>
              <w:t>2</w:t>
            </w:r>
            <w:r w:rsidRPr="00AC48F4">
              <w:rPr>
                <w:b/>
                <w:bCs/>
                <w:color w:val="000000" w:themeColor="text1"/>
                <w:sz w:val="16"/>
                <w:szCs w:val="16"/>
              </w:rPr>
              <w:t>fe per unit mass emitted</w:t>
            </w:r>
          </w:p>
        </w:tc>
        <w:tc>
          <w:tcPr>
            <w:tcW w:w="1260" w:type="dxa"/>
            <w:shd w:val="clear" w:color="auto" w:fill="auto"/>
            <w:noWrap/>
            <w:hideMark/>
          </w:tcPr>
          <w:p w14:paraId="1363D7D7" w14:textId="77777777" w:rsidR="00936ABA" w:rsidRPr="00AC48F4" w:rsidRDefault="00936ABA" w:rsidP="00414F52">
            <w:pPr>
              <w:snapToGrid w:val="0"/>
              <w:spacing w:line="276" w:lineRule="auto"/>
              <w:jc w:val="center"/>
              <w:rPr>
                <w:b/>
                <w:bCs/>
                <w:color w:val="000000" w:themeColor="text1"/>
                <w:sz w:val="16"/>
                <w:szCs w:val="16"/>
              </w:rPr>
            </w:pPr>
            <w:r w:rsidRPr="00AC48F4">
              <w:rPr>
                <w:b/>
                <w:bCs/>
                <w:color w:val="000000" w:themeColor="text1"/>
                <w:sz w:val="16"/>
                <w:szCs w:val="16"/>
              </w:rPr>
              <w:t>CO</w:t>
            </w:r>
            <w:r w:rsidRPr="00AC48F4">
              <w:rPr>
                <w:b/>
                <w:bCs/>
                <w:color w:val="000000" w:themeColor="text1"/>
                <w:sz w:val="16"/>
                <w:szCs w:val="16"/>
                <w:vertAlign w:val="subscript"/>
              </w:rPr>
              <w:t>2</w:t>
            </w:r>
            <w:r w:rsidRPr="00AC48F4">
              <w:rPr>
                <w:b/>
                <w:bCs/>
                <w:color w:val="000000" w:themeColor="text1"/>
                <w:sz w:val="16"/>
                <w:szCs w:val="16"/>
              </w:rPr>
              <w:t>fe per unit mass emitted</w:t>
            </w:r>
          </w:p>
        </w:tc>
      </w:tr>
      <w:tr w:rsidR="00936ABA" w:rsidRPr="00AC48F4" w14:paraId="4017574E" w14:textId="77777777" w:rsidTr="00936ABA">
        <w:trPr>
          <w:trHeight w:val="13"/>
        </w:trPr>
        <w:tc>
          <w:tcPr>
            <w:tcW w:w="1885" w:type="dxa"/>
            <w:shd w:val="clear" w:color="auto" w:fill="auto"/>
            <w:noWrap/>
            <w:hideMark/>
          </w:tcPr>
          <w:p w14:paraId="7DAED136"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 year before present</w:t>
            </w:r>
          </w:p>
        </w:tc>
        <w:tc>
          <w:tcPr>
            <w:tcW w:w="1260" w:type="dxa"/>
            <w:shd w:val="clear" w:color="auto" w:fill="auto"/>
            <w:noWrap/>
            <w:hideMark/>
          </w:tcPr>
          <w:p w14:paraId="369CFED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 </w:t>
            </w:r>
          </w:p>
        </w:tc>
        <w:tc>
          <w:tcPr>
            <w:tcW w:w="1260" w:type="dxa"/>
            <w:shd w:val="clear" w:color="auto" w:fill="auto"/>
            <w:noWrap/>
            <w:hideMark/>
          </w:tcPr>
          <w:p w14:paraId="3FE8C86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152.4 </w:t>
            </w:r>
          </w:p>
        </w:tc>
        <w:tc>
          <w:tcPr>
            <w:tcW w:w="1260" w:type="dxa"/>
            <w:shd w:val="clear" w:color="auto" w:fill="auto"/>
            <w:noWrap/>
            <w:hideMark/>
          </w:tcPr>
          <w:p w14:paraId="605C285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219.8 </w:t>
            </w:r>
          </w:p>
        </w:tc>
        <w:tc>
          <w:tcPr>
            <w:tcW w:w="1260" w:type="dxa"/>
            <w:shd w:val="clear" w:color="auto" w:fill="auto"/>
            <w:noWrap/>
            <w:hideMark/>
          </w:tcPr>
          <w:p w14:paraId="4A85BD5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438.5 </w:t>
            </w:r>
          </w:p>
        </w:tc>
        <w:tc>
          <w:tcPr>
            <w:tcW w:w="1350" w:type="dxa"/>
            <w:shd w:val="clear" w:color="auto" w:fill="auto"/>
            <w:noWrap/>
            <w:hideMark/>
          </w:tcPr>
          <w:p w14:paraId="07BEBED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-668.7</w:t>
            </w:r>
          </w:p>
        </w:tc>
        <w:tc>
          <w:tcPr>
            <w:tcW w:w="1260" w:type="dxa"/>
            <w:shd w:val="clear" w:color="auto" w:fill="auto"/>
            <w:noWrap/>
            <w:hideMark/>
          </w:tcPr>
          <w:p w14:paraId="3BAB924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1,610.2 </w:t>
            </w:r>
          </w:p>
        </w:tc>
      </w:tr>
      <w:tr w:rsidR="00936ABA" w:rsidRPr="00AC48F4" w14:paraId="7A8AC5B5" w14:textId="77777777" w:rsidTr="00936ABA">
        <w:trPr>
          <w:trHeight w:val="13"/>
        </w:trPr>
        <w:tc>
          <w:tcPr>
            <w:tcW w:w="1885" w:type="dxa"/>
            <w:shd w:val="clear" w:color="auto" w:fill="auto"/>
            <w:noWrap/>
            <w:hideMark/>
          </w:tcPr>
          <w:p w14:paraId="5A7D16F0"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 years before present</w:t>
            </w:r>
          </w:p>
        </w:tc>
        <w:tc>
          <w:tcPr>
            <w:tcW w:w="1260" w:type="dxa"/>
            <w:shd w:val="clear" w:color="auto" w:fill="auto"/>
            <w:noWrap/>
            <w:hideMark/>
          </w:tcPr>
          <w:p w14:paraId="0BE5D99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0.9 </w:t>
            </w:r>
          </w:p>
        </w:tc>
        <w:tc>
          <w:tcPr>
            <w:tcW w:w="1260" w:type="dxa"/>
            <w:shd w:val="clear" w:color="auto" w:fill="auto"/>
            <w:noWrap/>
            <w:hideMark/>
          </w:tcPr>
          <w:p w14:paraId="0BD95EF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140.6 </w:t>
            </w:r>
          </w:p>
        </w:tc>
        <w:tc>
          <w:tcPr>
            <w:tcW w:w="1260" w:type="dxa"/>
            <w:shd w:val="clear" w:color="auto" w:fill="auto"/>
            <w:noWrap/>
            <w:hideMark/>
          </w:tcPr>
          <w:p w14:paraId="2D1D96F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218.0 </w:t>
            </w:r>
          </w:p>
        </w:tc>
        <w:tc>
          <w:tcPr>
            <w:tcW w:w="1260" w:type="dxa"/>
            <w:shd w:val="clear" w:color="auto" w:fill="auto"/>
            <w:noWrap/>
            <w:hideMark/>
          </w:tcPr>
          <w:p w14:paraId="6334EB5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108.5 </w:t>
            </w:r>
          </w:p>
        </w:tc>
        <w:tc>
          <w:tcPr>
            <w:tcW w:w="1350" w:type="dxa"/>
            <w:shd w:val="clear" w:color="auto" w:fill="auto"/>
            <w:noWrap/>
            <w:hideMark/>
          </w:tcPr>
          <w:p w14:paraId="0034C37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155.1 </w:t>
            </w:r>
          </w:p>
        </w:tc>
        <w:tc>
          <w:tcPr>
            <w:tcW w:w="1260" w:type="dxa"/>
            <w:shd w:val="clear" w:color="auto" w:fill="auto"/>
            <w:noWrap/>
            <w:hideMark/>
          </w:tcPr>
          <w:p w14:paraId="033A9C4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529.7 </w:t>
            </w:r>
          </w:p>
        </w:tc>
      </w:tr>
      <w:tr w:rsidR="00936ABA" w:rsidRPr="00AC48F4" w14:paraId="25C274A4" w14:textId="77777777" w:rsidTr="00936ABA">
        <w:trPr>
          <w:trHeight w:val="13"/>
        </w:trPr>
        <w:tc>
          <w:tcPr>
            <w:tcW w:w="1885" w:type="dxa"/>
            <w:shd w:val="clear" w:color="auto" w:fill="auto"/>
            <w:noWrap/>
            <w:hideMark/>
          </w:tcPr>
          <w:p w14:paraId="38CF9E83"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 years before present</w:t>
            </w:r>
          </w:p>
        </w:tc>
        <w:tc>
          <w:tcPr>
            <w:tcW w:w="1260" w:type="dxa"/>
            <w:shd w:val="clear" w:color="auto" w:fill="auto"/>
            <w:noWrap/>
            <w:hideMark/>
          </w:tcPr>
          <w:p w14:paraId="1000E5A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0.9 </w:t>
            </w:r>
          </w:p>
        </w:tc>
        <w:tc>
          <w:tcPr>
            <w:tcW w:w="1260" w:type="dxa"/>
            <w:shd w:val="clear" w:color="auto" w:fill="auto"/>
            <w:noWrap/>
            <w:hideMark/>
          </w:tcPr>
          <w:p w14:paraId="0D76036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129.7 </w:t>
            </w:r>
          </w:p>
        </w:tc>
        <w:tc>
          <w:tcPr>
            <w:tcW w:w="1260" w:type="dxa"/>
            <w:shd w:val="clear" w:color="auto" w:fill="auto"/>
            <w:noWrap/>
            <w:hideMark/>
          </w:tcPr>
          <w:p w14:paraId="036CEC1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216.2 </w:t>
            </w:r>
          </w:p>
        </w:tc>
        <w:tc>
          <w:tcPr>
            <w:tcW w:w="1260" w:type="dxa"/>
            <w:shd w:val="clear" w:color="auto" w:fill="auto"/>
            <w:noWrap/>
            <w:hideMark/>
          </w:tcPr>
          <w:p w14:paraId="04AB1E1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101.2 </w:t>
            </w:r>
          </w:p>
        </w:tc>
        <w:tc>
          <w:tcPr>
            <w:tcW w:w="1350" w:type="dxa"/>
            <w:shd w:val="clear" w:color="auto" w:fill="auto"/>
            <w:noWrap/>
            <w:hideMark/>
          </w:tcPr>
          <w:p w14:paraId="33AEB82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156.6 </w:t>
            </w:r>
          </w:p>
        </w:tc>
        <w:tc>
          <w:tcPr>
            <w:tcW w:w="1260" w:type="dxa"/>
            <w:shd w:val="clear" w:color="auto" w:fill="auto"/>
            <w:noWrap/>
            <w:hideMark/>
          </w:tcPr>
          <w:p w14:paraId="50DC129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475.0 </w:t>
            </w:r>
          </w:p>
        </w:tc>
      </w:tr>
      <w:tr w:rsidR="00936ABA" w:rsidRPr="00AC48F4" w14:paraId="3F0CFE53" w14:textId="77777777" w:rsidTr="00936ABA">
        <w:trPr>
          <w:trHeight w:val="13"/>
        </w:trPr>
        <w:tc>
          <w:tcPr>
            <w:tcW w:w="1885" w:type="dxa"/>
            <w:shd w:val="clear" w:color="auto" w:fill="auto"/>
            <w:noWrap/>
            <w:hideMark/>
          </w:tcPr>
          <w:p w14:paraId="30017120"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4 years before present</w:t>
            </w:r>
          </w:p>
        </w:tc>
        <w:tc>
          <w:tcPr>
            <w:tcW w:w="1260" w:type="dxa"/>
            <w:shd w:val="clear" w:color="auto" w:fill="auto"/>
            <w:noWrap/>
            <w:hideMark/>
          </w:tcPr>
          <w:p w14:paraId="425D9F4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0.8 </w:t>
            </w:r>
          </w:p>
        </w:tc>
        <w:tc>
          <w:tcPr>
            <w:tcW w:w="1260" w:type="dxa"/>
            <w:shd w:val="clear" w:color="auto" w:fill="auto"/>
            <w:noWrap/>
            <w:hideMark/>
          </w:tcPr>
          <w:p w14:paraId="1CB4720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119.7 </w:t>
            </w:r>
          </w:p>
        </w:tc>
        <w:tc>
          <w:tcPr>
            <w:tcW w:w="1260" w:type="dxa"/>
            <w:shd w:val="clear" w:color="auto" w:fill="auto"/>
            <w:noWrap/>
            <w:hideMark/>
          </w:tcPr>
          <w:p w14:paraId="5186A34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214.4 </w:t>
            </w:r>
          </w:p>
        </w:tc>
        <w:tc>
          <w:tcPr>
            <w:tcW w:w="1260" w:type="dxa"/>
            <w:shd w:val="clear" w:color="auto" w:fill="auto"/>
            <w:noWrap/>
            <w:hideMark/>
          </w:tcPr>
          <w:p w14:paraId="35337C0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93.2 </w:t>
            </w:r>
          </w:p>
        </w:tc>
        <w:tc>
          <w:tcPr>
            <w:tcW w:w="1350" w:type="dxa"/>
            <w:shd w:val="clear" w:color="auto" w:fill="auto"/>
            <w:noWrap/>
            <w:hideMark/>
          </w:tcPr>
          <w:p w14:paraId="1329846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157.6 </w:t>
            </w:r>
          </w:p>
        </w:tc>
        <w:tc>
          <w:tcPr>
            <w:tcW w:w="1260" w:type="dxa"/>
            <w:shd w:val="clear" w:color="auto" w:fill="auto"/>
            <w:noWrap/>
            <w:hideMark/>
          </w:tcPr>
          <w:p w14:paraId="3AC8A92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418.8 </w:t>
            </w:r>
          </w:p>
        </w:tc>
      </w:tr>
      <w:tr w:rsidR="00936ABA" w:rsidRPr="00AC48F4" w14:paraId="000E98ED" w14:textId="77777777" w:rsidTr="00936ABA">
        <w:trPr>
          <w:trHeight w:val="13"/>
        </w:trPr>
        <w:tc>
          <w:tcPr>
            <w:tcW w:w="1885" w:type="dxa"/>
            <w:shd w:val="clear" w:color="auto" w:fill="auto"/>
            <w:noWrap/>
            <w:hideMark/>
          </w:tcPr>
          <w:p w14:paraId="70859DDA"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5 years before present</w:t>
            </w:r>
          </w:p>
        </w:tc>
        <w:tc>
          <w:tcPr>
            <w:tcW w:w="1260" w:type="dxa"/>
            <w:shd w:val="clear" w:color="auto" w:fill="auto"/>
            <w:noWrap/>
            <w:hideMark/>
          </w:tcPr>
          <w:p w14:paraId="51059D0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0.8 </w:t>
            </w:r>
          </w:p>
        </w:tc>
        <w:tc>
          <w:tcPr>
            <w:tcW w:w="1260" w:type="dxa"/>
            <w:shd w:val="clear" w:color="auto" w:fill="auto"/>
            <w:noWrap/>
            <w:hideMark/>
          </w:tcPr>
          <w:p w14:paraId="5F65A72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110.4 </w:t>
            </w:r>
          </w:p>
        </w:tc>
        <w:tc>
          <w:tcPr>
            <w:tcW w:w="1260" w:type="dxa"/>
            <w:shd w:val="clear" w:color="auto" w:fill="auto"/>
            <w:noWrap/>
            <w:hideMark/>
          </w:tcPr>
          <w:p w14:paraId="59CA50F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212.6 </w:t>
            </w:r>
          </w:p>
        </w:tc>
        <w:tc>
          <w:tcPr>
            <w:tcW w:w="1260" w:type="dxa"/>
            <w:shd w:val="clear" w:color="auto" w:fill="auto"/>
            <w:noWrap/>
            <w:hideMark/>
          </w:tcPr>
          <w:p w14:paraId="41901C3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84.4 </w:t>
            </w:r>
          </w:p>
        </w:tc>
        <w:tc>
          <w:tcPr>
            <w:tcW w:w="1350" w:type="dxa"/>
            <w:shd w:val="clear" w:color="auto" w:fill="auto"/>
            <w:noWrap/>
            <w:hideMark/>
          </w:tcPr>
          <w:p w14:paraId="5097750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158.2 </w:t>
            </w:r>
          </w:p>
        </w:tc>
        <w:tc>
          <w:tcPr>
            <w:tcW w:w="1260" w:type="dxa"/>
            <w:shd w:val="clear" w:color="auto" w:fill="auto"/>
            <w:noWrap/>
            <w:hideMark/>
          </w:tcPr>
          <w:p w14:paraId="5D722BF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361.3 </w:t>
            </w:r>
          </w:p>
        </w:tc>
      </w:tr>
      <w:tr w:rsidR="00936ABA" w:rsidRPr="00AC48F4" w14:paraId="76396FF9" w14:textId="77777777" w:rsidTr="00936ABA">
        <w:trPr>
          <w:trHeight w:val="13"/>
        </w:trPr>
        <w:tc>
          <w:tcPr>
            <w:tcW w:w="1885" w:type="dxa"/>
            <w:shd w:val="clear" w:color="auto" w:fill="auto"/>
            <w:noWrap/>
            <w:hideMark/>
          </w:tcPr>
          <w:p w14:paraId="4B0D73EB"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6 years before present</w:t>
            </w:r>
          </w:p>
        </w:tc>
        <w:tc>
          <w:tcPr>
            <w:tcW w:w="1260" w:type="dxa"/>
            <w:shd w:val="clear" w:color="auto" w:fill="auto"/>
            <w:noWrap/>
            <w:hideMark/>
          </w:tcPr>
          <w:p w14:paraId="5E24E49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0.8 </w:t>
            </w:r>
          </w:p>
        </w:tc>
        <w:tc>
          <w:tcPr>
            <w:tcW w:w="1260" w:type="dxa"/>
            <w:shd w:val="clear" w:color="auto" w:fill="auto"/>
            <w:noWrap/>
            <w:hideMark/>
          </w:tcPr>
          <w:p w14:paraId="4861B99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101.8 </w:t>
            </w:r>
          </w:p>
        </w:tc>
        <w:tc>
          <w:tcPr>
            <w:tcW w:w="1260" w:type="dxa"/>
            <w:shd w:val="clear" w:color="auto" w:fill="auto"/>
            <w:noWrap/>
            <w:hideMark/>
          </w:tcPr>
          <w:p w14:paraId="681995B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210.9 </w:t>
            </w:r>
          </w:p>
        </w:tc>
        <w:tc>
          <w:tcPr>
            <w:tcW w:w="1260" w:type="dxa"/>
            <w:shd w:val="clear" w:color="auto" w:fill="auto"/>
            <w:noWrap/>
            <w:hideMark/>
          </w:tcPr>
          <w:p w14:paraId="38909E3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80.6 </w:t>
            </w:r>
          </w:p>
        </w:tc>
        <w:tc>
          <w:tcPr>
            <w:tcW w:w="1350" w:type="dxa"/>
            <w:shd w:val="clear" w:color="auto" w:fill="auto"/>
            <w:noWrap/>
            <w:hideMark/>
          </w:tcPr>
          <w:p w14:paraId="1F12619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155.7 </w:t>
            </w:r>
          </w:p>
        </w:tc>
        <w:tc>
          <w:tcPr>
            <w:tcW w:w="1260" w:type="dxa"/>
            <w:shd w:val="clear" w:color="auto" w:fill="auto"/>
            <w:noWrap/>
            <w:hideMark/>
          </w:tcPr>
          <w:p w14:paraId="1F3603B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332.0 </w:t>
            </w:r>
          </w:p>
        </w:tc>
      </w:tr>
      <w:tr w:rsidR="00936ABA" w:rsidRPr="00AC48F4" w14:paraId="4C5BE7C0" w14:textId="77777777" w:rsidTr="00936ABA">
        <w:trPr>
          <w:trHeight w:val="13"/>
        </w:trPr>
        <w:tc>
          <w:tcPr>
            <w:tcW w:w="1885" w:type="dxa"/>
            <w:shd w:val="clear" w:color="auto" w:fill="auto"/>
            <w:noWrap/>
            <w:hideMark/>
          </w:tcPr>
          <w:p w14:paraId="1489A443"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7 years before present</w:t>
            </w:r>
          </w:p>
        </w:tc>
        <w:tc>
          <w:tcPr>
            <w:tcW w:w="1260" w:type="dxa"/>
            <w:shd w:val="clear" w:color="auto" w:fill="auto"/>
            <w:noWrap/>
            <w:hideMark/>
          </w:tcPr>
          <w:p w14:paraId="7F6F5B1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0.7 </w:t>
            </w:r>
          </w:p>
        </w:tc>
        <w:tc>
          <w:tcPr>
            <w:tcW w:w="1260" w:type="dxa"/>
            <w:shd w:val="clear" w:color="auto" w:fill="auto"/>
            <w:noWrap/>
            <w:hideMark/>
          </w:tcPr>
          <w:p w14:paraId="6E07008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94.0 </w:t>
            </w:r>
          </w:p>
        </w:tc>
        <w:tc>
          <w:tcPr>
            <w:tcW w:w="1260" w:type="dxa"/>
            <w:shd w:val="clear" w:color="auto" w:fill="auto"/>
            <w:noWrap/>
            <w:hideMark/>
          </w:tcPr>
          <w:p w14:paraId="1DAD619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209.2 </w:t>
            </w:r>
          </w:p>
        </w:tc>
        <w:tc>
          <w:tcPr>
            <w:tcW w:w="1260" w:type="dxa"/>
            <w:shd w:val="clear" w:color="auto" w:fill="auto"/>
            <w:noWrap/>
            <w:hideMark/>
          </w:tcPr>
          <w:p w14:paraId="1F84B5A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76.2 </w:t>
            </w:r>
          </w:p>
        </w:tc>
        <w:tc>
          <w:tcPr>
            <w:tcW w:w="1350" w:type="dxa"/>
            <w:shd w:val="clear" w:color="auto" w:fill="auto"/>
            <w:noWrap/>
            <w:hideMark/>
          </w:tcPr>
          <w:p w14:paraId="413936B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152.8 </w:t>
            </w:r>
          </w:p>
        </w:tc>
        <w:tc>
          <w:tcPr>
            <w:tcW w:w="1260" w:type="dxa"/>
            <w:shd w:val="clear" w:color="auto" w:fill="auto"/>
            <w:noWrap/>
            <w:hideMark/>
          </w:tcPr>
          <w:p w14:paraId="4AF5A23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301.4 </w:t>
            </w:r>
          </w:p>
        </w:tc>
      </w:tr>
      <w:tr w:rsidR="00936ABA" w:rsidRPr="00AC48F4" w14:paraId="00BF0339" w14:textId="77777777" w:rsidTr="00936ABA">
        <w:trPr>
          <w:trHeight w:val="13"/>
        </w:trPr>
        <w:tc>
          <w:tcPr>
            <w:tcW w:w="1885" w:type="dxa"/>
            <w:shd w:val="clear" w:color="auto" w:fill="auto"/>
            <w:noWrap/>
            <w:hideMark/>
          </w:tcPr>
          <w:p w14:paraId="7CD68232"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8 years before present</w:t>
            </w:r>
          </w:p>
        </w:tc>
        <w:tc>
          <w:tcPr>
            <w:tcW w:w="1260" w:type="dxa"/>
            <w:shd w:val="clear" w:color="auto" w:fill="auto"/>
            <w:noWrap/>
            <w:hideMark/>
          </w:tcPr>
          <w:p w14:paraId="4C4DA30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0.7 </w:t>
            </w:r>
          </w:p>
        </w:tc>
        <w:tc>
          <w:tcPr>
            <w:tcW w:w="1260" w:type="dxa"/>
            <w:shd w:val="clear" w:color="auto" w:fill="auto"/>
            <w:noWrap/>
            <w:hideMark/>
          </w:tcPr>
          <w:p w14:paraId="597384D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86.7 </w:t>
            </w:r>
          </w:p>
        </w:tc>
        <w:tc>
          <w:tcPr>
            <w:tcW w:w="1260" w:type="dxa"/>
            <w:shd w:val="clear" w:color="auto" w:fill="auto"/>
            <w:noWrap/>
            <w:hideMark/>
          </w:tcPr>
          <w:p w14:paraId="3FBB919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207.4 </w:t>
            </w:r>
          </w:p>
        </w:tc>
        <w:tc>
          <w:tcPr>
            <w:tcW w:w="1260" w:type="dxa"/>
            <w:shd w:val="clear" w:color="auto" w:fill="auto"/>
            <w:noWrap/>
            <w:hideMark/>
          </w:tcPr>
          <w:p w14:paraId="19CCCF6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71.2 </w:t>
            </w:r>
          </w:p>
        </w:tc>
        <w:tc>
          <w:tcPr>
            <w:tcW w:w="1350" w:type="dxa"/>
            <w:shd w:val="clear" w:color="auto" w:fill="auto"/>
            <w:noWrap/>
            <w:hideMark/>
          </w:tcPr>
          <w:p w14:paraId="613E81A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149.5 </w:t>
            </w:r>
          </w:p>
        </w:tc>
        <w:tc>
          <w:tcPr>
            <w:tcW w:w="1260" w:type="dxa"/>
            <w:shd w:val="clear" w:color="auto" w:fill="auto"/>
            <w:noWrap/>
            <w:hideMark/>
          </w:tcPr>
          <w:p w14:paraId="3601DE6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269.9 </w:t>
            </w:r>
          </w:p>
        </w:tc>
      </w:tr>
      <w:tr w:rsidR="00936ABA" w:rsidRPr="00AC48F4" w14:paraId="1C38433A" w14:textId="77777777" w:rsidTr="00936ABA">
        <w:trPr>
          <w:trHeight w:val="13"/>
        </w:trPr>
        <w:tc>
          <w:tcPr>
            <w:tcW w:w="1885" w:type="dxa"/>
            <w:shd w:val="clear" w:color="auto" w:fill="auto"/>
            <w:noWrap/>
            <w:hideMark/>
          </w:tcPr>
          <w:p w14:paraId="3AEB4C58"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9 years before present</w:t>
            </w:r>
          </w:p>
        </w:tc>
        <w:tc>
          <w:tcPr>
            <w:tcW w:w="1260" w:type="dxa"/>
            <w:shd w:val="clear" w:color="auto" w:fill="auto"/>
            <w:noWrap/>
            <w:hideMark/>
          </w:tcPr>
          <w:p w14:paraId="6FDC8D0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0.7 </w:t>
            </w:r>
          </w:p>
        </w:tc>
        <w:tc>
          <w:tcPr>
            <w:tcW w:w="1260" w:type="dxa"/>
            <w:shd w:val="clear" w:color="auto" w:fill="auto"/>
            <w:noWrap/>
            <w:hideMark/>
          </w:tcPr>
          <w:p w14:paraId="7B1A5E2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80.0 </w:t>
            </w:r>
          </w:p>
        </w:tc>
        <w:tc>
          <w:tcPr>
            <w:tcW w:w="1260" w:type="dxa"/>
            <w:shd w:val="clear" w:color="auto" w:fill="auto"/>
            <w:noWrap/>
            <w:hideMark/>
          </w:tcPr>
          <w:p w14:paraId="3D9A71C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205.7 </w:t>
            </w:r>
          </w:p>
        </w:tc>
        <w:tc>
          <w:tcPr>
            <w:tcW w:w="1260" w:type="dxa"/>
            <w:shd w:val="clear" w:color="auto" w:fill="auto"/>
            <w:noWrap/>
            <w:hideMark/>
          </w:tcPr>
          <w:p w14:paraId="690CC6D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65.7 </w:t>
            </w:r>
          </w:p>
        </w:tc>
        <w:tc>
          <w:tcPr>
            <w:tcW w:w="1350" w:type="dxa"/>
            <w:shd w:val="clear" w:color="auto" w:fill="auto"/>
            <w:noWrap/>
            <w:hideMark/>
          </w:tcPr>
          <w:p w14:paraId="2A364D7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145.9 </w:t>
            </w:r>
          </w:p>
        </w:tc>
        <w:tc>
          <w:tcPr>
            <w:tcW w:w="1260" w:type="dxa"/>
            <w:shd w:val="clear" w:color="auto" w:fill="auto"/>
            <w:noWrap/>
            <w:hideMark/>
          </w:tcPr>
          <w:p w14:paraId="004618F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237.4 </w:t>
            </w:r>
          </w:p>
        </w:tc>
      </w:tr>
      <w:tr w:rsidR="00936ABA" w:rsidRPr="00AC48F4" w14:paraId="525D5ED4" w14:textId="77777777" w:rsidTr="00936ABA">
        <w:trPr>
          <w:trHeight w:val="13"/>
        </w:trPr>
        <w:tc>
          <w:tcPr>
            <w:tcW w:w="1885" w:type="dxa"/>
            <w:shd w:val="clear" w:color="auto" w:fill="auto"/>
            <w:noWrap/>
            <w:hideMark/>
          </w:tcPr>
          <w:p w14:paraId="3577C1D8"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 xml:space="preserve"> 10 years before present</w:t>
            </w:r>
          </w:p>
        </w:tc>
        <w:tc>
          <w:tcPr>
            <w:tcW w:w="1260" w:type="dxa"/>
            <w:shd w:val="clear" w:color="auto" w:fill="auto"/>
            <w:noWrap/>
            <w:hideMark/>
          </w:tcPr>
          <w:p w14:paraId="4E543F0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0.7 </w:t>
            </w:r>
          </w:p>
        </w:tc>
        <w:tc>
          <w:tcPr>
            <w:tcW w:w="1260" w:type="dxa"/>
            <w:shd w:val="clear" w:color="auto" w:fill="auto"/>
            <w:noWrap/>
            <w:hideMark/>
          </w:tcPr>
          <w:p w14:paraId="1103CFC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73.8 </w:t>
            </w:r>
          </w:p>
        </w:tc>
        <w:tc>
          <w:tcPr>
            <w:tcW w:w="1260" w:type="dxa"/>
            <w:shd w:val="clear" w:color="auto" w:fill="auto"/>
            <w:noWrap/>
            <w:hideMark/>
          </w:tcPr>
          <w:p w14:paraId="5A47015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204.0 </w:t>
            </w:r>
          </w:p>
        </w:tc>
        <w:tc>
          <w:tcPr>
            <w:tcW w:w="1260" w:type="dxa"/>
            <w:shd w:val="clear" w:color="auto" w:fill="auto"/>
            <w:noWrap/>
            <w:hideMark/>
          </w:tcPr>
          <w:p w14:paraId="710C91E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59.8 </w:t>
            </w:r>
          </w:p>
        </w:tc>
        <w:tc>
          <w:tcPr>
            <w:tcW w:w="1350" w:type="dxa"/>
            <w:shd w:val="clear" w:color="auto" w:fill="auto"/>
            <w:noWrap/>
            <w:hideMark/>
          </w:tcPr>
          <w:p w14:paraId="0A46E09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142.1 </w:t>
            </w:r>
          </w:p>
        </w:tc>
        <w:tc>
          <w:tcPr>
            <w:tcW w:w="1260" w:type="dxa"/>
            <w:shd w:val="clear" w:color="auto" w:fill="auto"/>
            <w:noWrap/>
            <w:hideMark/>
          </w:tcPr>
          <w:p w14:paraId="5C23541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203.9 </w:t>
            </w:r>
          </w:p>
        </w:tc>
      </w:tr>
      <w:tr w:rsidR="00936ABA" w:rsidRPr="00AC48F4" w14:paraId="550CBFC1" w14:textId="77777777" w:rsidTr="00936ABA">
        <w:trPr>
          <w:trHeight w:val="13"/>
        </w:trPr>
        <w:tc>
          <w:tcPr>
            <w:tcW w:w="1885" w:type="dxa"/>
            <w:shd w:val="clear" w:color="auto" w:fill="auto"/>
            <w:noWrap/>
            <w:hideMark/>
          </w:tcPr>
          <w:p w14:paraId="630BC381"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11 years before present</w:t>
            </w:r>
          </w:p>
        </w:tc>
        <w:tc>
          <w:tcPr>
            <w:tcW w:w="1260" w:type="dxa"/>
            <w:shd w:val="clear" w:color="auto" w:fill="auto"/>
            <w:noWrap/>
            <w:hideMark/>
          </w:tcPr>
          <w:p w14:paraId="5558198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0.7 </w:t>
            </w:r>
          </w:p>
        </w:tc>
        <w:tc>
          <w:tcPr>
            <w:tcW w:w="1260" w:type="dxa"/>
            <w:shd w:val="clear" w:color="auto" w:fill="auto"/>
            <w:noWrap/>
            <w:hideMark/>
          </w:tcPr>
          <w:p w14:paraId="2FD959C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68.0 </w:t>
            </w:r>
          </w:p>
        </w:tc>
        <w:tc>
          <w:tcPr>
            <w:tcW w:w="1260" w:type="dxa"/>
            <w:shd w:val="clear" w:color="auto" w:fill="auto"/>
            <w:noWrap/>
            <w:hideMark/>
          </w:tcPr>
          <w:p w14:paraId="4056883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202.4 </w:t>
            </w:r>
          </w:p>
        </w:tc>
        <w:tc>
          <w:tcPr>
            <w:tcW w:w="1260" w:type="dxa"/>
            <w:shd w:val="clear" w:color="auto" w:fill="auto"/>
            <w:noWrap/>
            <w:hideMark/>
          </w:tcPr>
          <w:p w14:paraId="52B4FDD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59.9 </w:t>
            </w:r>
          </w:p>
        </w:tc>
        <w:tc>
          <w:tcPr>
            <w:tcW w:w="1350" w:type="dxa"/>
            <w:shd w:val="clear" w:color="auto" w:fill="auto"/>
            <w:noWrap/>
            <w:hideMark/>
          </w:tcPr>
          <w:p w14:paraId="047B537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137.9 </w:t>
            </w:r>
          </w:p>
        </w:tc>
        <w:tc>
          <w:tcPr>
            <w:tcW w:w="1260" w:type="dxa"/>
            <w:shd w:val="clear" w:color="auto" w:fill="auto"/>
            <w:noWrap/>
            <w:hideMark/>
          </w:tcPr>
          <w:p w14:paraId="0A3CAED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191.7 </w:t>
            </w:r>
          </w:p>
        </w:tc>
      </w:tr>
      <w:tr w:rsidR="00936ABA" w:rsidRPr="00AC48F4" w14:paraId="44D98A6C" w14:textId="77777777" w:rsidTr="00936ABA">
        <w:trPr>
          <w:trHeight w:val="13"/>
        </w:trPr>
        <w:tc>
          <w:tcPr>
            <w:tcW w:w="1885" w:type="dxa"/>
            <w:shd w:val="clear" w:color="auto" w:fill="auto"/>
            <w:noWrap/>
            <w:hideMark/>
          </w:tcPr>
          <w:p w14:paraId="652531CB"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12 years before present</w:t>
            </w:r>
          </w:p>
        </w:tc>
        <w:tc>
          <w:tcPr>
            <w:tcW w:w="1260" w:type="dxa"/>
            <w:shd w:val="clear" w:color="auto" w:fill="auto"/>
            <w:noWrap/>
            <w:hideMark/>
          </w:tcPr>
          <w:p w14:paraId="5EF41B0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0.7 </w:t>
            </w:r>
          </w:p>
        </w:tc>
        <w:tc>
          <w:tcPr>
            <w:tcW w:w="1260" w:type="dxa"/>
            <w:shd w:val="clear" w:color="auto" w:fill="auto"/>
            <w:noWrap/>
            <w:hideMark/>
          </w:tcPr>
          <w:p w14:paraId="55BEA78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62.8 </w:t>
            </w:r>
          </w:p>
        </w:tc>
        <w:tc>
          <w:tcPr>
            <w:tcW w:w="1260" w:type="dxa"/>
            <w:shd w:val="clear" w:color="auto" w:fill="auto"/>
            <w:noWrap/>
            <w:hideMark/>
          </w:tcPr>
          <w:p w14:paraId="0E2EA04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200.7 </w:t>
            </w:r>
          </w:p>
        </w:tc>
        <w:tc>
          <w:tcPr>
            <w:tcW w:w="1260" w:type="dxa"/>
            <w:shd w:val="clear" w:color="auto" w:fill="auto"/>
            <w:noWrap/>
            <w:hideMark/>
          </w:tcPr>
          <w:p w14:paraId="2DC82F7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59.7 </w:t>
            </w:r>
          </w:p>
        </w:tc>
        <w:tc>
          <w:tcPr>
            <w:tcW w:w="1350" w:type="dxa"/>
            <w:shd w:val="clear" w:color="auto" w:fill="auto"/>
            <w:noWrap/>
            <w:hideMark/>
          </w:tcPr>
          <w:p w14:paraId="73D0E5D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133.6 </w:t>
            </w:r>
          </w:p>
        </w:tc>
        <w:tc>
          <w:tcPr>
            <w:tcW w:w="1260" w:type="dxa"/>
            <w:shd w:val="clear" w:color="auto" w:fill="auto"/>
            <w:noWrap/>
            <w:hideMark/>
          </w:tcPr>
          <w:p w14:paraId="300EDA4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178.7 </w:t>
            </w:r>
          </w:p>
        </w:tc>
      </w:tr>
      <w:tr w:rsidR="00936ABA" w:rsidRPr="00AC48F4" w14:paraId="22BD5B2C" w14:textId="77777777" w:rsidTr="00936ABA">
        <w:trPr>
          <w:trHeight w:val="13"/>
        </w:trPr>
        <w:tc>
          <w:tcPr>
            <w:tcW w:w="1885" w:type="dxa"/>
            <w:shd w:val="clear" w:color="auto" w:fill="auto"/>
            <w:noWrap/>
            <w:hideMark/>
          </w:tcPr>
          <w:p w14:paraId="68A031E4"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13 years before present</w:t>
            </w:r>
          </w:p>
        </w:tc>
        <w:tc>
          <w:tcPr>
            <w:tcW w:w="1260" w:type="dxa"/>
            <w:shd w:val="clear" w:color="auto" w:fill="auto"/>
            <w:noWrap/>
            <w:hideMark/>
          </w:tcPr>
          <w:p w14:paraId="64A6DDC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0.7 </w:t>
            </w:r>
          </w:p>
        </w:tc>
        <w:tc>
          <w:tcPr>
            <w:tcW w:w="1260" w:type="dxa"/>
            <w:shd w:val="clear" w:color="auto" w:fill="auto"/>
            <w:noWrap/>
            <w:hideMark/>
          </w:tcPr>
          <w:p w14:paraId="709809D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57.9 </w:t>
            </w:r>
          </w:p>
        </w:tc>
        <w:tc>
          <w:tcPr>
            <w:tcW w:w="1260" w:type="dxa"/>
            <w:shd w:val="clear" w:color="auto" w:fill="auto"/>
            <w:noWrap/>
            <w:hideMark/>
          </w:tcPr>
          <w:p w14:paraId="13BE6D6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199.0 </w:t>
            </w:r>
          </w:p>
        </w:tc>
        <w:tc>
          <w:tcPr>
            <w:tcW w:w="1260" w:type="dxa"/>
            <w:shd w:val="clear" w:color="auto" w:fill="auto"/>
            <w:noWrap/>
            <w:hideMark/>
          </w:tcPr>
          <w:p w14:paraId="0B78ACD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59.1 </w:t>
            </w:r>
          </w:p>
        </w:tc>
        <w:tc>
          <w:tcPr>
            <w:tcW w:w="1350" w:type="dxa"/>
            <w:shd w:val="clear" w:color="auto" w:fill="auto"/>
            <w:noWrap/>
            <w:hideMark/>
          </w:tcPr>
          <w:p w14:paraId="2F8C71F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128.9 </w:t>
            </w:r>
          </w:p>
        </w:tc>
        <w:tc>
          <w:tcPr>
            <w:tcW w:w="1260" w:type="dxa"/>
            <w:shd w:val="clear" w:color="auto" w:fill="auto"/>
            <w:noWrap/>
            <w:hideMark/>
          </w:tcPr>
          <w:p w14:paraId="39FC650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165.0 </w:t>
            </w:r>
          </w:p>
        </w:tc>
      </w:tr>
      <w:tr w:rsidR="00936ABA" w:rsidRPr="00AC48F4" w14:paraId="11A836C9" w14:textId="77777777" w:rsidTr="00936ABA">
        <w:trPr>
          <w:trHeight w:val="13"/>
        </w:trPr>
        <w:tc>
          <w:tcPr>
            <w:tcW w:w="1885" w:type="dxa"/>
            <w:shd w:val="clear" w:color="auto" w:fill="auto"/>
            <w:noWrap/>
            <w:hideMark/>
          </w:tcPr>
          <w:p w14:paraId="555F6A58"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14 years before present</w:t>
            </w:r>
          </w:p>
        </w:tc>
        <w:tc>
          <w:tcPr>
            <w:tcW w:w="1260" w:type="dxa"/>
            <w:shd w:val="clear" w:color="auto" w:fill="auto"/>
            <w:noWrap/>
            <w:hideMark/>
          </w:tcPr>
          <w:p w14:paraId="487F971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61D5625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53.4 </w:t>
            </w:r>
          </w:p>
        </w:tc>
        <w:tc>
          <w:tcPr>
            <w:tcW w:w="1260" w:type="dxa"/>
            <w:shd w:val="clear" w:color="auto" w:fill="auto"/>
            <w:noWrap/>
            <w:hideMark/>
          </w:tcPr>
          <w:p w14:paraId="522A9AE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197.4 </w:t>
            </w:r>
          </w:p>
        </w:tc>
        <w:tc>
          <w:tcPr>
            <w:tcW w:w="1260" w:type="dxa"/>
            <w:shd w:val="clear" w:color="auto" w:fill="auto"/>
            <w:noWrap/>
            <w:hideMark/>
          </w:tcPr>
          <w:p w14:paraId="4784FD4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58.1 </w:t>
            </w:r>
          </w:p>
        </w:tc>
        <w:tc>
          <w:tcPr>
            <w:tcW w:w="1350" w:type="dxa"/>
            <w:shd w:val="clear" w:color="auto" w:fill="auto"/>
            <w:noWrap/>
            <w:hideMark/>
          </w:tcPr>
          <w:p w14:paraId="53F4C46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124.1 </w:t>
            </w:r>
          </w:p>
        </w:tc>
        <w:tc>
          <w:tcPr>
            <w:tcW w:w="1260" w:type="dxa"/>
            <w:shd w:val="clear" w:color="auto" w:fill="auto"/>
            <w:noWrap/>
            <w:hideMark/>
          </w:tcPr>
          <w:p w14:paraId="701FDE8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150.7 </w:t>
            </w:r>
          </w:p>
        </w:tc>
      </w:tr>
      <w:tr w:rsidR="00936ABA" w:rsidRPr="00AC48F4" w14:paraId="0672F4CD" w14:textId="77777777" w:rsidTr="00936ABA">
        <w:trPr>
          <w:trHeight w:val="13"/>
        </w:trPr>
        <w:tc>
          <w:tcPr>
            <w:tcW w:w="1885" w:type="dxa"/>
            <w:shd w:val="clear" w:color="auto" w:fill="auto"/>
            <w:noWrap/>
            <w:hideMark/>
          </w:tcPr>
          <w:p w14:paraId="7D4A85C6"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15 years before present</w:t>
            </w:r>
          </w:p>
        </w:tc>
        <w:tc>
          <w:tcPr>
            <w:tcW w:w="1260" w:type="dxa"/>
            <w:shd w:val="clear" w:color="auto" w:fill="auto"/>
            <w:noWrap/>
            <w:hideMark/>
          </w:tcPr>
          <w:p w14:paraId="2EFAE51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6A331CA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49.3 </w:t>
            </w:r>
          </w:p>
        </w:tc>
        <w:tc>
          <w:tcPr>
            <w:tcW w:w="1260" w:type="dxa"/>
            <w:shd w:val="clear" w:color="auto" w:fill="auto"/>
            <w:noWrap/>
            <w:hideMark/>
          </w:tcPr>
          <w:p w14:paraId="45E05F6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195.8 </w:t>
            </w:r>
          </w:p>
        </w:tc>
        <w:tc>
          <w:tcPr>
            <w:tcW w:w="1260" w:type="dxa"/>
            <w:shd w:val="clear" w:color="auto" w:fill="auto"/>
            <w:noWrap/>
            <w:hideMark/>
          </w:tcPr>
          <w:p w14:paraId="4BB8FFF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56.9 </w:t>
            </w:r>
          </w:p>
        </w:tc>
        <w:tc>
          <w:tcPr>
            <w:tcW w:w="1350" w:type="dxa"/>
            <w:shd w:val="clear" w:color="auto" w:fill="auto"/>
            <w:noWrap/>
            <w:hideMark/>
          </w:tcPr>
          <w:p w14:paraId="1340386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119.1 </w:t>
            </w:r>
          </w:p>
        </w:tc>
        <w:tc>
          <w:tcPr>
            <w:tcW w:w="1260" w:type="dxa"/>
            <w:shd w:val="clear" w:color="auto" w:fill="auto"/>
            <w:noWrap/>
            <w:hideMark/>
          </w:tcPr>
          <w:p w14:paraId="21C10F4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135.8 </w:t>
            </w:r>
          </w:p>
        </w:tc>
      </w:tr>
      <w:tr w:rsidR="00936ABA" w:rsidRPr="00AC48F4" w14:paraId="2D8D123D" w14:textId="77777777" w:rsidTr="00936ABA">
        <w:trPr>
          <w:trHeight w:val="13"/>
        </w:trPr>
        <w:tc>
          <w:tcPr>
            <w:tcW w:w="1885" w:type="dxa"/>
            <w:shd w:val="clear" w:color="auto" w:fill="auto"/>
            <w:noWrap/>
            <w:hideMark/>
          </w:tcPr>
          <w:p w14:paraId="03261B31"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16 years before present</w:t>
            </w:r>
          </w:p>
        </w:tc>
        <w:tc>
          <w:tcPr>
            <w:tcW w:w="1260" w:type="dxa"/>
            <w:shd w:val="clear" w:color="auto" w:fill="auto"/>
            <w:noWrap/>
            <w:hideMark/>
          </w:tcPr>
          <w:p w14:paraId="67EDDB8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2B0C854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45.5 </w:t>
            </w:r>
          </w:p>
        </w:tc>
        <w:tc>
          <w:tcPr>
            <w:tcW w:w="1260" w:type="dxa"/>
            <w:shd w:val="clear" w:color="auto" w:fill="auto"/>
            <w:noWrap/>
            <w:hideMark/>
          </w:tcPr>
          <w:p w14:paraId="1A6178C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194.2 </w:t>
            </w:r>
          </w:p>
        </w:tc>
        <w:tc>
          <w:tcPr>
            <w:tcW w:w="1260" w:type="dxa"/>
            <w:shd w:val="clear" w:color="auto" w:fill="auto"/>
            <w:noWrap/>
            <w:hideMark/>
          </w:tcPr>
          <w:p w14:paraId="2862C2B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55.5 </w:t>
            </w:r>
          </w:p>
        </w:tc>
        <w:tc>
          <w:tcPr>
            <w:tcW w:w="1350" w:type="dxa"/>
            <w:shd w:val="clear" w:color="auto" w:fill="auto"/>
            <w:noWrap/>
            <w:hideMark/>
          </w:tcPr>
          <w:p w14:paraId="6FD55D5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118.2 </w:t>
            </w:r>
          </w:p>
        </w:tc>
        <w:tc>
          <w:tcPr>
            <w:tcW w:w="1260" w:type="dxa"/>
            <w:shd w:val="clear" w:color="auto" w:fill="auto"/>
            <w:noWrap/>
            <w:hideMark/>
          </w:tcPr>
          <w:p w14:paraId="676BCC6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130.1 </w:t>
            </w:r>
          </w:p>
        </w:tc>
      </w:tr>
      <w:tr w:rsidR="00936ABA" w:rsidRPr="00AC48F4" w14:paraId="12D9452F" w14:textId="77777777" w:rsidTr="00936ABA">
        <w:trPr>
          <w:trHeight w:val="13"/>
        </w:trPr>
        <w:tc>
          <w:tcPr>
            <w:tcW w:w="1885" w:type="dxa"/>
            <w:shd w:val="clear" w:color="auto" w:fill="auto"/>
            <w:noWrap/>
            <w:hideMark/>
          </w:tcPr>
          <w:p w14:paraId="180175F2"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17 years before present</w:t>
            </w:r>
          </w:p>
        </w:tc>
        <w:tc>
          <w:tcPr>
            <w:tcW w:w="1260" w:type="dxa"/>
            <w:shd w:val="clear" w:color="auto" w:fill="auto"/>
            <w:noWrap/>
            <w:hideMark/>
          </w:tcPr>
          <w:p w14:paraId="0B1678D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7826A53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41.9 </w:t>
            </w:r>
          </w:p>
        </w:tc>
        <w:tc>
          <w:tcPr>
            <w:tcW w:w="1260" w:type="dxa"/>
            <w:shd w:val="clear" w:color="auto" w:fill="auto"/>
            <w:noWrap/>
            <w:hideMark/>
          </w:tcPr>
          <w:p w14:paraId="7D9D62B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192.6 </w:t>
            </w:r>
          </w:p>
        </w:tc>
        <w:tc>
          <w:tcPr>
            <w:tcW w:w="1260" w:type="dxa"/>
            <w:shd w:val="clear" w:color="auto" w:fill="auto"/>
            <w:noWrap/>
            <w:hideMark/>
          </w:tcPr>
          <w:p w14:paraId="19E196D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53.9 </w:t>
            </w:r>
          </w:p>
        </w:tc>
        <w:tc>
          <w:tcPr>
            <w:tcW w:w="1350" w:type="dxa"/>
            <w:shd w:val="clear" w:color="auto" w:fill="auto"/>
            <w:noWrap/>
            <w:hideMark/>
          </w:tcPr>
          <w:p w14:paraId="7E64C07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117.1 </w:t>
            </w:r>
          </w:p>
        </w:tc>
        <w:tc>
          <w:tcPr>
            <w:tcW w:w="1260" w:type="dxa"/>
            <w:shd w:val="clear" w:color="auto" w:fill="auto"/>
            <w:noWrap/>
            <w:hideMark/>
          </w:tcPr>
          <w:p w14:paraId="7A39B4C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123.9 </w:t>
            </w:r>
          </w:p>
        </w:tc>
      </w:tr>
      <w:tr w:rsidR="00936ABA" w:rsidRPr="00AC48F4" w14:paraId="423E397C" w14:textId="77777777" w:rsidTr="00936ABA">
        <w:trPr>
          <w:trHeight w:val="13"/>
        </w:trPr>
        <w:tc>
          <w:tcPr>
            <w:tcW w:w="1885" w:type="dxa"/>
            <w:shd w:val="clear" w:color="auto" w:fill="auto"/>
            <w:noWrap/>
            <w:hideMark/>
          </w:tcPr>
          <w:p w14:paraId="343FDE89"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18 years before present</w:t>
            </w:r>
          </w:p>
        </w:tc>
        <w:tc>
          <w:tcPr>
            <w:tcW w:w="1260" w:type="dxa"/>
            <w:shd w:val="clear" w:color="auto" w:fill="auto"/>
            <w:noWrap/>
            <w:hideMark/>
          </w:tcPr>
          <w:p w14:paraId="11490C0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3A5F55B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38.7 </w:t>
            </w:r>
          </w:p>
        </w:tc>
        <w:tc>
          <w:tcPr>
            <w:tcW w:w="1260" w:type="dxa"/>
            <w:shd w:val="clear" w:color="auto" w:fill="auto"/>
            <w:noWrap/>
            <w:hideMark/>
          </w:tcPr>
          <w:p w14:paraId="766819E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191.0 </w:t>
            </w:r>
          </w:p>
        </w:tc>
        <w:tc>
          <w:tcPr>
            <w:tcW w:w="1260" w:type="dxa"/>
            <w:shd w:val="clear" w:color="auto" w:fill="auto"/>
            <w:noWrap/>
            <w:hideMark/>
          </w:tcPr>
          <w:p w14:paraId="12B6BD9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52.0 </w:t>
            </w:r>
          </w:p>
        </w:tc>
        <w:tc>
          <w:tcPr>
            <w:tcW w:w="1350" w:type="dxa"/>
            <w:shd w:val="clear" w:color="auto" w:fill="auto"/>
            <w:noWrap/>
            <w:hideMark/>
          </w:tcPr>
          <w:p w14:paraId="0794EBE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115.9 </w:t>
            </w:r>
          </w:p>
        </w:tc>
        <w:tc>
          <w:tcPr>
            <w:tcW w:w="1260" w:type="dxa"/>
            <w:shd w:val="clear" w:color="auto" w:fill="auto"/>
            <w:noWrap/>
            <w:hideMark/>
          </w:tcPr>
          <w:p w14:paraId="772ADBC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117.2 </w:t>
            </w:r>
          </w:p>
        </w:tc>
      </w:tr>
      <w:tr w:rsidR="00936ABA" w:rsidRPr="00AC48F4" w14:paraId="78F8922D" w14:textId="77777777" w:rsidTr="00936ABA">
        <w:trPr>
          <w:trHeight w:val="13"/>
        </w:trPr>
        <w:tc>
          <w:tcPr>
            <w:tcW w:w="1885" w:type="dxa"/>
            <w:shd w:val="clear" w:color="auto" w:fill="auto"/>
            <w:noWrap/>
            <w:hideMark/>
          </w:tcPr>
          <w:p w14:paraId="68301BF1"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19 years before present</w:t>
            </w:r>
          </w:p>
        </w:tc>
        <w:tc>
          <w:tcPr>
            <w:tcW w:w="1260" w:type="dxa"/>
            <w:shd w:val="clear" w:color="auto" w:fill="auto"/>
            <w:noWrap/>
            <w:hideMark/>
          </w:tcPr>
          <w:p w14:paraId="18ACDAD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3A5478B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35.7 </w:t>
            </w:r>
          </w:p>
        </w:tc>
        <w:tc>
          <w:tcPr>
            <w:tcW w:w="1260" w:type="dxa"/>
            <w:shd w:val="clear" w:color="auto" w:fill="auto"/>
            <w:noWrap/>
            <w:hideMark/>
          </w:tcPr>
          <w:p w14:paraId="55A7118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189.4 </w:t>
            </w:r>
          </w:p>
        </w:tc>
        <w:tc>
          <w:tcPr>
            <w:tcW w:w="1260" w:type="dxa"/>
            <w:shd w:val="clear" w:color="auto" w:fill="auto"/>
            <w:noWrap/>
            <w:hideMark/>
          </w:tcPr>
          <w:p w14:paraId="0558C2E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49.9 </w:t>
            </w:r>
          </w:p>
        </w:tc>
        <w:tc>
          <w:tcPr>
            <w:tcW w:w="1350" w:type="dxa"/>
            <w:shd w:val="clear" w:color="auto" w:fill="auto"/>
            <w:noWrap/>
            <w:hideMark/>
          </w:tcPr>
          <w:p w14:paraId="393A2E1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114.5 </w:t>
            </w:r>
          </w:p>
        </w:tc>
        <w:tc>
          <w:tcPr>
            <w:tcW w:w="1260" w:type="dxa"/>
            <w:shd w:val="clear" w:color="auto" w:fill="auto"/>
            <w:noWrap/>
            <w:hideMark/>
          </w:tcPr>
          <w:p w14:paraId="0806690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110.1 </w:t>
            </w:r>
          </w:p>
        </w:tc>
      </w:tr>
      <w:tr w:rsidR="00936ABA" w:rsidRPr="00AC48F4" w14:paraId="054AE875" w14:textId="77777777" w:rsidTr="00936ABA">
        <w:trPr>
          <w:trHeight w:val="13"/>
        </w:trPr>
        <w:tc>
          <w:tcPr>
            <w:tcW w:w="1885" w:type="dxa"/>
            <w:shd w:val="clear" w:color="auto" w:fill="auto"/>
            <w:noWrap/>
            <w:hideMark/>
          </w:tcPr>
          <w:p w14:paraId="730CB79D"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20 years before present</w:t>
            </w:r>
          </w:p>
        </w:tc>
        <w:tc>
          <w:tcPr>
            <w:tcW w:w="1260" w:type="dxa"/>
            <w:shd w:val="clear" w:color="auto" w:fill="auto"/>
            <w:noWrap/>
            <w:hideMark/>
          </w:tcPr>
          <w:p w14:paraId="49ECF83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22FA813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32.9 </w:t>
            </w:r>
          </w:p>
        </w:tc>
        <w:tc>
          <w:tcPr>
            <w:tcW w:w="1260" w:type="dxa"/>
            <w:shd w:val="clear" w:color="auto" w:fill="auto"/>
            <w:noWrap/>
            <w:hideMark/>
          </w:tcPr>
          <w:p w14:paraId="7F3CCA4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187.8 </w:t>
            </w:r>
          </w:p>
        </w:tc>
        <w:tc>
          <w:tcPr>
            <w:tcW w:w="1260" w:type="dxa"/>
            <w:shd w:val="clear" w:color="auto" w:fill="auto"/>
            <w:noWrap/>
            <w:hideMark/>
          </w:tcPr>
          <w:p w14:paraId="5A295D8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47.6 </w:t>
            </w:r>
          </w:p>
        </w:tc>
        <w:tc>
          <w:tcPr>
            <w:tcW w:w="1350" w:type="dxa"/>
            <w:shd w:val="clear" w:color="auto" w:fill="auto"/>
            <w:noWrap/>
            <w:hideMark/>
          </w:tcPr>
          <w:p w14:paraId="7FF5425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113.0 </w:t>
            </w:r>
          </w:p>
        </w:tc>
        <w:tc>
          <w:tcPr>
            <w:tcW w:w="1260" w:type="dxa"/>
            <w:shd w:val="clear" w:color="auto" w:fill="auto"/>
            <w:noWrap/>
            <w:hideMark/>
          </w:tcPr>
          <w:p w14:paraId="7EFE854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102.6 </w:t>
            </w:r>
          </w:p>
        </w:tc>
      </w:tr>
      <w:tr w:rsidR="00936ABA" w:rsidRPr="00AC48F4" w14:paraId="2799A9F3" w14:textId="77777777" w:rsidTr="00936ABA">
        <w:trPr>
          <w:trHeight w:val="13"/>
        </w:trPr>
        <w:tc>
          <w:tcPr>
            <w:tcW w:w="1885" w:type="dxa"/>
            <w:shd w:val="clear" w:color="auto" w:fill="auto"/>
            <w:noWrap/>
            <w:hideMark/>
          </w:tcPr>
          <w:p w14:paraId="25C47BE4"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21 years before present</w:t>
            </w:r>
          </w:p>
        </w:tc>
        <w:tc>
          <w:tcPr>
            <w:tcW w:w="1260" w:type="dxa"/>
            <w:shd w:val="clear" w:color="auto" w:fill="auto"/>
            <w:noWrap/>
            <w:hideMark/>
          </w:tcPr>
          <w:p w14:paraId="7DD193D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6C20CFC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30.4 </w:t>
            </w:r>
          </w:p>
        </w:tc>
        <w:tc>
          <w:tcPr>
            <w:tcW w:w="1260" w:type="dxa"/>
            <w:shd w:val="clear" w:color="auto" w:fill="auto"/>
            <w:noWrap/>
            <w:hideMark/>
          </w:tcPr>
          <w:p w14:paraId="41CF11A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186.3 </w:t>
            </w:r>
          </w:p>
        </w:tc>
        <w:tc>
          <w:tcPr>
            <w:tcW w:w="1260" w:type="dxa"/>
            <w:shd w:val="clear" w:color="auto" w:fill="auto"/>
            <w:noWrap/>
            <w:hideMark/>
          </w:tcPr>
          <w:p w14:paraId="3FE60FB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45.1 </w:t>
            </w:r>
          </w:p>
        </w:tc>
        <w:tc>
          <w:tcPr>
            <w:tcW w:w="1350" w:type="dxa"/>
            <w:shd w:val="clear" w:color="auto" w:fill="auto"/>
            <w:noWrap/>
            <w:hideMark/>
          </w:tcPr>
          <w:p w14:paraId="77F5883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111.4 </w:t>
            </w:r>
          </w:p>
        </w:tc>
        <w:tc>
          <w:tcPr>
            <w:tcW w:w="1260" w:type="dxa"/>
            <w:shd w:val="clear" w:color="auto" w:fill="auto"/>
            <w:noWrap/>
            <w:hideMark/>
          </w:tcPr>
          <w:p w14:paraId="2178852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94.8 </w:t>
            </w:r>
          </w:p>
        </w:tc>
      </w:tr>
      <w:tr w:rsidR="00936ABA" w:rsidRPr="00AC48F4" w14:paraId="454D9E72" w14:textId="77777777" w:rsidTr="00936ABA">
        <w:trPr>
          <w:trHeight w:val="13"/>
        </w:trPr>
        <w:tc>
          <w:tcPr>
            <w:tcW w:w="1885" w:type="dxa"/>
            <w:shd w:val="clear" w:color="auto" w:fill="auto"/>
            <w:noWrap/>
            <w:hideMark/>
          </w:tcPr>
          <w:p w14:paraId="4D199543"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22 years before present</w:t>
            </w:r>
          </w:p>
        </w:tc>
        <w:tc>
          <w:tcPr>
            <w:tcW w:w="1260" w:type="dxa"/>
            <w:shd w:val="clear" w:color="auto" w:fill="auto"/>
            <w:noWrap/>
            <w:hideMark/>
          </w:tcPr>
          <w:p w14:paraId="697FF7D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6D53DE6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28.0 </w:t>
            </w:r>
          </w:p>
        </w:tc>
        <w:tc>
          <w:tcPr>
            <w:tcW w:w="1260" w:type="dxa"/>
            <w:shd w:val="clear" w:color="auto" w:fill="auto"/>
            <w:noWrap/>
            <w:hideMark/>
          </w:tcPr>
          <w:p w14:paraId="4587F37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184.8 </w:t>
            </w:r>
          </w:p>
        </w:tc>
        <w:tc>
          <w:tcPr>
            <w:tcW w:w="1260" w:type="dxa"/>
            <w:shd w:val="clear" w:color="auto" w:fill="auto"/>
            <w:noWrap/>
            <w:hideMark/>
          </w:tcPr>
          <w:p w14:paraId="0B93817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43.6 </w:t>
            </w:r>
          </w:p>
        </w:tc>
        <w:tc>
          <w:tcPr>
            <w:tcW w:w="1350" w:type="dxa"/>
            <w:shd w:val="clear" w:color="auto" w:fill="auto"/>
            <w:noWrap/>
            <w:hideMark/>
          </w:tcPr>
          <w:p w14:paraId="34DB2B7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108.1 </w:t>
            </w:r>
          </w:p>
        </w:tc>
        <w:tc>
          <w:tcPr>
            <w:tcW w:w="1260" w:type="dxa"/>
            <w:shd w:val="clear" w:color="auto" w:fill="auto"/>
            <w:noWrap/>
            <w:hideMark/>
          </w:tcPr>
          <w:p w14:paraId="571E6D2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89.6 </w:t>
            </w:r>
          </w:p>
        </w:tc>
      </w:tr>
      <w:tr w:rsidR="00936ABA" w:rsidRPr="00AC48F4" w14:paraId="2E108689" w14:textId="77777777" w:rsidTr="00936ABA">
        <w:trPr>
          <w:trHeight w:val="13"/>
        </w:trPr>
        <w:tc>
          <w:tcPr>
            <w:tcW w:w="1885" w:type="dxa"/>
            <w:shd w:val="clear" w:color="auto" w:fill="auto"/>
            <w:noWrap/>
            <w:hideMark/>
          </w:tcPr>
          <w:p w14:paraId="4DC4673C"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23 years before present</w:t>
            </w:r>
          </w:p>
        </w:tc>
        <w:tc>
          <w:tcPr>
            <w:tcW w:w="1260" w:type="dxa"/>
            <w:shd w:val="clear" w:color="auto" w:fill="auto"/>
            <w:noWrap/>
            <w:hideMark/>
          </w:tcPr>
          <w:p w14:paraId="02B9514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1A6EBFA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25.9 </w:t>
            </w:r>
          </w:p>
        </w:tc>
        <w:tc>
          <w:tcPr>
            <w:tcW w:w="1260" w:type="dxa"/>
            <w:shd w:val="clear" w:color="auto" w:fill="auto"/>
            <w:noWrap/>
            <w:hideMark/>
          </w:tcPr>
          <w:p w14:paraId="25BBDE8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183.2 </w:t>
            </w:r>
          </w:p>
        </w:tc>
        <w:tc>
          <w:tcPr>
            <w:tcW w:w="1260" w:type="dxa"/>
            <w:shd w:val="clear" w:color="auto" w:fill="auto"/>
            <w:noWrap/>
            <w:hideMark/>
          </w:tcPr>
          <w:p w14:paraId="33550F5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42.0 </w:t>
            </w:r>
          </w:p>
        </w:tc>
        <w:tc>
          <w:tcPr>
            <w:tcW w:w="1350" w:type="dxa"/>
            <w:shd w:val="clear" w:color="auto" w:fill="auto"/>
            <w:noWrap/>
            <w:hideMark/>
          </w:tcPr>
          <w:p w14:paraId="6139D00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104.7 </w:t>
            </w:r>
          </w:p>
        </w:tc>
        <w:tc>
          <w:tcPr>
            <w:tcW w:w="1260" w:type="dxa"/>
            <w:shd w:val="clear" w:color="auto" w:fill="auto"/>
            <w:noWrap/>
            <w:hideMark/>
          </w:tcPr>
          <w:p w14:paraId="01EE4D1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84.2 </w:t>
            </w:r>
          </w:p>
        </w:tc>
      </w:tr>
      <w:tr w:rsidR="00936ABA" w:rsidRPr="00AC48F4" w14:paraId="535BA7FE" w14:textId="77777777" w:rsidTr="00936ABA">
        <w:trPr>
          <w:trHeight w:val="13"/>
        </w:trPr>
        <w:tc>
          <w:tcPr>
            <w:tcW w:w="1885" w:type="dxa"/>
            <w:shd w:val="clear" w:color="auto" w:fill="auto"/>
            <w:noWrap/>
            <w:hideMark/>
          </w:tcPr>
          <w:p w14:paraId="4B05F011"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24 years before present</w:t>
            </w:r>
          </w:p>
        </w:tc>
        <w:tc>
          <w:tcPr>
            <w:tcW w:w="1260" w:type="dxa"/>
            <w:shd w:val="clear" w:color="auto" w:fill="auto"/>
            <w:noWrap/>
            <w:hideMark/>
          </w:tcPr>
          <w:p w14:paraId="3DD792C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12274EB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23.9 </w:t>
            </w:r>
          </w:p>
        </w:tc>
        <w:tc>
          <w:tcPr>
            <w:tcW w:w="1260" w:type="dxa"/>
            <w:shd w:val="clear" w:color="auto" w:fill="auto"/>
            <w:noWrap/>
            <w:hideMark/>
          </w:tcPr>
          <w:p w14:paraId="090280B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181.7 </w:t>
            </w:r>
          </w:p>
        </w:tc>
        <w:tc>
          <w:tcPr>
            <w:tcW w:w="1260" w:type="dxa"/>
            <w:shd w:val="clear" w:color="auto" w:fill="auto"/>
            <w:noWrap/>
            <w:hideMark/>
          </w:tcPr>
          <w:p w14:paraId="4010D0F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40.2 </w:t>
            </w:r>
          </w:p>
        </w:tc>
        <w:tc>
          <w:tcPr>
            <w:tcW w:w="1350" w:type="dxa"/>
            <w:shd w:val="clear" w:color="auto" w:fill="auto"/>
            <w:noWrap/>
            <w:hideMark/>
          </w:tcPr>
          <w:p w14:paraId="602D371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101.3 </w:t>
            </w:r>
          </w:p>
        </w:tc>
        <w:tc>
          <w:tcPr>
            <w:tcW w:w="1260" w:type="dxa"/>
            <w:shd w:val="clear" w:color="auto" w:fill="auto"/>
            <w:noWrap/>
            <w:hideMark/>
          </w:tcPr>
          <w:p w14:paraId="41A789B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78.4 </w:t>
            </w:r>
          </w:p>
        </w:tc>
      </w:tr>
      <w:tr w:rsidR="00936ABA" w:rsidRPr="00AC48F4" w14:paraId="08250E42" w14:textId="77777777" w:rsidTr="00936ABA">
        <w:trPr>
          <w:trHeight w:val="13"/>
        </w:trPr>
        <w:tc>
          <w:tcPr>
            <w:tcW w:w="1885" w:type="dxa"/>
            <w:shd w:val="clear" w:color="auto" w:fill="auto"/>
            <w:noWrap/>
            <w:hideMark/>
          </w:tcPr>
          <w:p w14:paraId="7E48AC09"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 xml:space="preserve"> 25 years before present</w:t>
            </w:r>
          </w:p>
        </w:tc>
        <w:tc>
          <w:tcPr>
            <w:tcW w:w="1260" w:type="dxa"/>
            <w:shd w:val="clear" w:color="auto" w:fill="auto"/>
            <w:noWrap/>
            <w:hideMark/>
          </w:tcPr>
          <w:p w14:paraId="44FCE3A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34B59C3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22.0 </w:t>
            </w:r>
          </w:p>
        </w:tc>
        <w:tc>
          <w:tcPr>
            <w:tcW w:w="1260" w:type="dxa"/>
            <w:shd w:val="clear" w:color="auto" w:fill="auto"/>
            <w:noWrap/>
            <w:hideMark/>
          </w:tcPr>
          <w:p w14:paraId="3635AB3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180.2 </w:t>
            </w:r>
          </w:p>
        </w:tc>
        <w:tc>
          <w:tcPr>
            <w:tcW w:w="1260" w:type="dxa"/>
            <w:shd w:val="clear" w:color="auto" w:fill="auto"/>
            <w:noWrap/>
            <w:hideMark/>
          </w:tcPr>
          <w:p w14:paraId="43F6254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38.2 </w:t>
            </w:r>
          </w:p>
        </w:tc>
        <w:tc>
          <w:tcPr>
            <w:tcW w:w="1350" w:type="dxa"/>
            <w:shd w:val="clear" w:color="auto" w:fill="auto"/>
            <w:noWrap/>
            <w:hideMark/>
          </w:tcPr>
          <w:p w14:paraId="5501463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97.7 </w:t>
            </w:r>
          </w:p>
        </w:tc>
        <w:tc>
          <w:tcPr>
            <w:tcW w:w="1260" w:type="dxa"/>
            <w:shd w:val="clear" w:color="auto" w:fill="auto"/>
            <w:noWrap/>
            <w:hideMark/>
          </w:tcPr>
          <w:p w14:paraId="2CEFD75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72.4 </w:t>
            </w:r>
          </w:p>
        </w:tc>
      </w:tr>
      <w:tr w:rsidR="00936ABA" w:rsidRPr="00AC48F4" w14:paraId="22D338D5" w14:textId="77777777" w:rsidTr="00936ABA">
        <w:trPr>
          <w:trHeight w:val="13"/>
        </w:trPr>
        <w:tc>
          <w:tcPr>
            <w:tcW w:w="1885" w:type="dxa"/>
            <w:shd w:val="clear" w:color="auto" w:fill="auto"/>
            <w:noWrap/>
            <w:hideMark/>
          </w:tcPr>
          <w:p w14:paraId="10A0B1CD"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26 years before present</w:t>
            </w:r>
          </w:p>
        </w:tc>
        <w:tc>
          <w:tcPr>
            <w:tcW w:w="1260" w:type="dxa"/>
            <w:shd w:val="clear" w:color="auto" w:fill="auto"/>
            <w:noWrap/>
            <w:hideMark/>
          </w:tcPr>
          <w:p w14:paraId="7FD1C54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2D8B5E9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20.3 </w:t>
            </w:r>
          </w:p>
        </w:tc>
        <w:tc>
          <w:tcPr>
            <w:tcW w:w="1260" w:type="dxa"/>
            <w:shd w:val="clear" w:color="auto" w:fill="auto"/>
            <w:noWrap/>
            <w:hideMark/>
          </w:tcPr>
          <w:p w14:paraId="56B96AB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178.8 </w:t>
            </w:r>
          </w:p>
        </w:tc>
        <w:tc>
          <w:tcPr>
            <w:tcW w:w="1260" w:type="dxa"/>
            <w:shd w:val="clear" w:color="auto" w:fill="auto"/>
            <w:noWrap/>
            <w:hideMark/>
          </w:tcPr>
          <w:p w14:paraId="223F41A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36.9 </w:t>
            </w:r>
          </w:p>
        </w:tc>
        <w:tc>
          <w:tcPr>
            <w:tcW w:w="1350" w:type="dxa"/>
            <w:shd w:val="clear" w:color="auto" w:fill="auto"/>
            <w:noWrap/>
            <w:hideMark/>
          </w:tcPr>
          <w:p w14:paraId="6FC74BD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95.0 </w:t>
            </w:r>
          </w:p>
        </w:tc>
        <w:tc>
          <w:tcPr>
            <w:tcW w:w="1260" w:type="dxa"/>
            <w:shd w:val="clear" w:color="auto" w:fill="auto"/>
            <w:noWrap/>
            <w:hideMark/>
          </w:tcPr>
          <w:p w14:paraId="4BB611B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71.6 </w:t>
            </w:r>
          </w:p>
        </w:tc>
      </w:tr>
      <w:tr w:rsidR="00936ABA" w:rsidRPr="00AC48F4" w14:paraId="47C2AE12" w14:textId="77777777" w:rsidTr="00936ABA">
        <w:trPr>
          <w:trHeight w:val="13"/>
        </w:trPr>
        <w:tc>
          <w:tcPr>
            <w:tcW w:w="1885" w:type="dxa"/>
            <w:shd w:val="clear" w:color="auto" w:fill="auto"/>
            <w:noWrap/>
            <w:hideMark/>
          </w:tcPr>
          <w:p w14:paraId="1C380D8F"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27 years before present</w:t>
            </w:r>
          </w:p>
        </w:tc>
        <w:tc>
          <w:tcPr>
            <w:tcW w:w="1260" w:type="dxa"/>
            <w:shd w:val="clear" w:color="auto" w:fill="auto"/>
            <w:noWrap/>
            <w:hideMark/>
          </w:tcPr>
          <w:p w14:paraId="2D6CFA0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48C162B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18.7 </w:t>
            </w:r>
          </w:p>
        </w:tc>
        <w:tc>
          <w:tcPr>
            <w:tcW w:w="1260" w:type="dxa"/>
            <w:shd w:val="clear" w:color="auto" w:fill="auto"/>
            <w:noWrap/>
            <w:hideMark/>
          </w:tcPr>
          <w:p w14:paraId="3DF4135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177.3 </w:t>
            </w:r>
          </w:p>
        </w:tc>
        <w:tc>
          <w:tcPr>
            <w:tcW w:w="1260" w:type="dxa"/>
            <w:shd w:val="clear" w:color="auto" w:fill="auto"/>
            <w:noWrap/>
            <w:hideMark/>
          </w:tcPr>
          <w:p w14:paraId="5795DD4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35.4 </w:t>
            </w:r>
          </w:p>
        </w:tc>
        <w:tc>
          <w:tcPr>
            <w:tcW w:w="1350" w:type="dxa"/>
            <w:shd w:val="clear" w:color="auto" w:fill="auto"/>
            <w:noWrap/>
            <w:hideMark/>
          </w:tcPr>
          <w:p w14:paraId="2B57826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92.2 </w:t>
            </w:r>
          </w:p>
        </w:tc>
        <w:tc>
          <w:tcPr>
            <w:tcW w:w="1260" w:type="dxa"/>
            <w:shd w:val="clear" w:color="auto" w:fill="auto"/>
            <w:noWrap/>
            <w:hideMark/>
          </w:tcPr>
          <w:p w14:paraId="5732826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70.7 </w:t>
            </w:r>
          </w:p>
        </w:tc>
      </w:tr>
      <w:tr w:rsidR="00936ABA" w:rsidRPr="00AC48F4" w14:paraId="7C9BD2AB" w14:textId="77777777" w:rsidTr="00936ABA">
        <w:trPr>
          <w:trHeight w:val="13"/>
        </w:trPr>
        <w:tc>
          <w:tcPr>
            <w:tcW w:w="1885" w:type="dxa"/>
            <w:shd w:val="clear" w:color="auto" w:fill="auto"/>
            <w:noWrap/>
            <w:hideMark/>
          </w:tcPr>
          <w:p w14:paraId="129CC8E6"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28 years before present</w:t>
            </w:r>
          </w:p>
        </w:tc>
        <w:tc>
          <w:tcPr>
            <w:tcW w:w="1260" w:type="dxa"/>
            <w:shd w:val="clear" w:color="auto" w:fill="auto"/>
            <w:noWrap/>
            <w:hideMark/>
          </w:tcPr>
          <w:p w14:paraId="23D3E9A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13B7C48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17.3 </w:t>
            </w:r>
          </w:p>
        </w:tc>
        <w:tc>
          <w:tcPr>
            <w:tcW w:w="1260" w:type="dxa"/>
            <w:shd w:val="clear" w:color="auto" w:fill="auto"/>
            <w:noWrap/>
            <w:hideMark/>
          </w:tcPr>
          <w:p w14:paraId="0BFB112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175.8 </w:t>
            </w:r>
          </w:p>
        </w:tc>
        <w:tc>
          <w:tcPr>
            <w:tcW w:w="1260" w:type="dxa"/>
            <w:shd w:val="clear" w:color="auto" w:fill="auto"/>
            <w:noWrap/>
            <w:hideMark/>
          </w:tcPr>
          <w:p w14:paraId="39CD37F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33.8 </w:t>
            </w:r>
          </w:p>
        </w:tc>
        <w:tc>
          <w:tcPr>
            <w:tcW w:w="1350" w:type="dxa"/>
            <w:shd w:val="clear" w:color="auto" w:fill="auto"/>
            <w:noWrap/>
            <w:hideMark/>
          </w:tcPr>
          <w:p w14:paraId="10E9E1A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89.3 </w:t>
            </w:r>
          </w:p>
        </w:tc>
        <w:tc>
          <w:tcPr>
            <w:tcW w:w="1260" w:type="dxa"/>
            <w:shd w:val="clear" w:color="auto" w:fill="auto"/>
            <w:noWrap/>
            <w:hideMark/>
          </w:tcPr>
          <w:p w14:paraId="7783212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69.5 </w:t>
            </w:r>
          </w:p>
        </w:tc>
      </w:tr>
      <w:tr w:rsidR="00936ABA" w:rsidRPr="00AC48F4" w14:paraId="464FF10F" w14:textId="77777777" w:rsidTr="00936ABA">
        <w:trPr>
          <w:trHeight w:val="13"/>
        </w:trPr>
        <w:tc>
          <w:tcPr>
            <w:tcW w:w="1885" w:type="dxa"/>
            <w:shd w:val="clear" w:color="auto" w:fill="auto"/>
            <w:noWrap/>
            <w:hideMark/>
          </w:tcPr>
          <w:p w14:paraId="00EDF3EB"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29 years before present</w:t>
            </w:r>
          </w:p>
        </w:tc>
        <w:tc>
          <w:tcPr>
            <w:tcW w:w="1260" w:type="dxa"/>
            <w:shd w:val="clear" w:color="auto" w:fill="auto"/>
            <w:noWrap/>
            <w:hideMark/>
          </w:tcPr>
          <w:p w14:paraId="43B3335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4CC5A0E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15.9 </w:t>
            </w:r>
          </w:p>
        </w:tc>
        <w:tc>
          <w:tcPr>
            <w:tcW w:w="1260" w:type="dxa"/>
            <w:shd w:val="clear" w:color="auto" w:fill="auto"/>
            <w:noWrap/>
            <w:hideMark/>
          </w:tcPr>
          <w:p w14:paraId="54BB368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174.4 </w:t>
            </w:r>
          </w:p>
        </w:tc>
        <w:tc>
          <w:tcPr>
            <w:tcW w:w="1260" w:type="dxa"/>
            <w:shd w:val="clear" w:color="auto" w:fill="auto"/>
            <w:noWrap/>
            <w:hideMark/>
          </w:tcPr>
          <w:p w14:paraId="2D27CD1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32.1 </w:t>
            </w:r>
          </w:p>
        </w:tc>
        <w:tc>
          <w:tcPr>
            <w:tcW w:w="1350" w:type="dxa"/>
            <w:shd w:val="clear" w:color="auto" w:fill="auto"/>
            <w:noWrap/>
            <w:hideMark/>
          </w:tcPr>
          <w:p w14:paraId="6AF46C8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86.4 </w:t>
            </w:r>
          </w:p>
        </w:tc>
        <w:tc>
          <w:tcPr>
            <w:tcW w:w="1260" w:type="dxa"/>
            <w:shd w:val="clear" w:color="auto" w:fill="auto"/>
            <w:noWrap/>
            <w:hideMark/>
          </w:tcPr>
          <w:p w14:paraId="3DF3A00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68.1 </w:t>
            </w:r>
          </w:p>
        </w:tc>
      </w:tr>
      <w:tr w:rsidR="00936ABA" w:rsidRPr="00AC48F4" w14:paraId="79C0C6CD" w14:textId="77777777" w:rsidTr="00936ABA">
        <w:trPr>
          <w:trHeight w:val="13"/>
        </w:trPr>
        <w:tc>
          <w:tcPr>
            <w:tcW w:w="1885" w:type="dxa"/>
            <w:shd w:val="clear" w:color="auto" w:fill="auto"/>
            <w:noWrap/>
            <w:hideMark/>
          </w:tcPr>
          <w:p w14:paraId="03DF9A3B"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30 years before present</w:t>
            </w:r>
          </w:p>
        </w:tc>
        <w:tc>
          <w:tcPr>
            <w:tcW w:w="1260" w:type="dxa"/>
            <w:shd w:val="clear" w:color="auto" w:fill="auto"/>
            <w:noWrap/>
            <w:hideMark/>
          </w:tcPr>
          <w:p w14:paraId="342C6B6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0.6 </w:t>
            </w:r>
          </w:p>
        </w:tc>
        <w:tc>
          <w:tcPr>
            <w:tcW w:w="1260" w:type="dxa"/>
            <w:shd w:val="clear" w:color="auto" w:fill="auto"/>
            <w:noWrap/>
            <w:hideMark/>
          </w:tcPr>
          <w:p w14:paraId="2720269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14.7 </w:t>
            </w:r>
          </w:p>
        </w:tc>
        <w:tc>
          <w:tcPr>
            <w:tcW w:w="1260" w:type="dxa"/>
            <w:shd w:val="clear" w:color="auto" w:fill="auto"/>
            <w:noWrap/>
            <w:hideMark/>
          </w:tcPr>
          <w:p w14:paraId="1774DA6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172.9 </w:t>
            </w:r>
          </w:p>
        </w:tc>
        <w:tc>
          <w:tcPr>
            <w:tcW w:w="1260" w:type="dxa"/>
            <w:shd w:val="clear" w:color="auto" w:fill="auto"/>
            <w:noWrap/>
            <w:hideMark/>
          </w:tcPr>
          <w:p w14:paraId="78EB64B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30.3 </w:t>
            </w:r>
          </w:p>
        </w:tc>
        <w:tc>
          <w:tcPr>
            <w:tcW w:w="1350" w:type="dxa"/>
            <w:shd w:val="clear" w:color="auto" w:fill="auto"/>
            <w:noWrap/>
            <w:hideMark/>
          </w:tcPr>
          <w:p w14:paraId="79832B9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83.5 </w:t>
            </w:r>
          </w:p>
        </w:tc>
        <w:tc>
          <w:tcPr>
            <w:tcW w:w="1260" w:type="dxa"/>
            <w:shd w:val="clear" w:color="auto" w:fill="auto"/>
            <w:noWrap/>
            <w:hideMark/>
          </w:tcPr>
          <w:p w14:paraId="382B8CA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66.5 </w:t>
            </w:r>
          </w:p>
        </w:tc>
      </w:tr>
      <w:tr w:rsidR="00936ABA" w:rsidRPr="00AC48F4" w14:paraId="0FF48293" w14:textId="77777777" w:rsidTr="00936ABA">
        <w:trPr>
          <w:trHeight w:val="13"/>
        </w:trPr>
        <w:tc>
          <w:tcPr>
            <w:tcW w:w="1885" w:type="dxa"/>
            <w:shd w:val="clear" w:color="auto" w:fill="auto"/>
            <w:noWrap/>
            <w:hideMark/>
          </w:tcPr>
          <w:p w14:paraId="73978D45"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31 years before present</w:t>
            </w:r>
          </w:p>
        </w:tc>
        <w:tc>
          <w:tcPr>
            <w:tcW w:w="1260" w:type="dxa"/>
            <w:shd w:val="clear" w:color="auto" w:fill="auto"/>
            <w:noWrap/>
            <w:hideMark/>
          </w:tcPr>
          <w:p w14:paraId="1813985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42C8EAD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13.6 </w:t>
            </w:r>
          </w:p>
        </w:tc>
        <w:tc>
          <w:tcPr>
            <w:tcW w:w="1260" w:type="dxa"/>
            <w:shd w:val="clear" w:color="auto" w:fill="auto"/>
            <w:noWrap/>
            <w:hideMark/>
          </w:tcPr>
          <w:p w14:paraId="30E6501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171.5 </w:t>
            </w:r>
          </w:p>
        </w:tc>
        <w:tc>
          <w:tcPr>
            <w:tcW w:w="1260" w:type="dxa"/>
            <w:shd w:val="clear" w:color="auto" w:fill="auto"/>
            <w:noWrap/>
            <w:hideMark/>
          </w:tcPr>
          <w:p w14:paraId="0E9C34B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29.9 </w:t>
            </w:r>
          </w:p>
        </w:tc>
        <w:tc>
          <w:tcPr>
            <w:tcW w:w="1350" w:type="dxa"/>
            <w:shd w:val="clear" w:color="auto" w:fill="auto"/>
            <w:noWrap/>
            <w:hideMark/>
          </w:tcPr>
          <w:p w14:paraId="19A0061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81.3 </w:t>
            </w:r>
          </w:p>
        </w:tc>
        <w:tc>
          <w:tcPr>
            <w:tcW w:w="1260" w:type="dxa"/>
            <w:shd w:val="clear" w:color="auto" w:fill="auto"/>
            <w:noWrap/>
            <w:hideMark/>
          </w:tcPr>
          <w:p w14:paraId="2B16422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65.7 </w:t>
            </w:r>
          </w:p>
        </w:tc>
      </w:tr>
      <w:tr w:rsidR="00936ABA" w:rsidRPr="00AC48F4" w14:paraId="4058A560" w14:textId="77777777" w:rsidTr="00936ABA">
        <w:trPr>
          <w:trHeight w:val="13"/>
        </w:trPr>
        <w:tc>
          <w:tcPr>
            <w:tcW w:w="1885" w:type="dxa"/>
            <w:shd w:val="clear" w:color="auto" w:fill="auto"/>
            <w:noWrap/>
            <w:hideMark/>
          </w:tcPr>
          <w:p w14:paraId="324201EB"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32 years before present</w:t>
            </w:r>
          </w:p>
        </w:tc>
        <w:tc>
          <w:tcPr>
            <w:tcW w:w="1260" w:type="dxa"/>
            <w:shd w:val="clear" w:color="auto" w:fill="auto"/>
            <w:noWrap/>
            <w:hideMark/>
          </w:tcPr>
          <w:p w14:paraId="295056E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0A22E78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12.5 </w:t>
            </w:r>
          </w:p>
        </w:tc>
        <w:tc>
          <w:tcPr>
            <w:tcW w:w="1260" w:type="dxa"/>
            <w:shd w:val="clear" w:color="auto" w:fill="auto"/>
            <w:noWrap/>
            <w:hideMark/>
          </w:tcPr>
          <w:p w14:paraId="78184F4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170.1 </w:t>
            </w:r>
          </w:p>
        </w:tc>
        <w:tc>
          <w:tcPr>
            <w:tcW w:w="1260" w:type="dxa"/>
            <w:shd w:val="clear" w:color="auto" w:fill="auto"/>
            <w:noWrap/>
            <w:hideMark/>
          </w:tcPr>
          <w:p w14:paraId="57A6239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29.4 </w:t>
            </w:r>
          </w:p>
        </w:tc>
        <w:tc>
          <w:tcPr>
            <w:tcW w:w="1350" w:type="dxa"/>
            <w:shd w:val="clear" w:color="auto" w:fill="auto"/>
            <w:noWrap/>
            <w:hideMark/>
          </w:tcPr>
          <w:p w14:paraId="1BB05F1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79.2 </w:t>
            </w:r>
          </w:p>
        </w:tc>
        <w:tc>
          <w:tcPr>
            <w:tcW w:w="1260" w:type="dxa"/>
            <w:shd w:val="clear" w:color="auto" w:fill="auto"/>
            <w:noWrap/>
            <w:hideMark/>
          </w:tcPr>
          <w:p w14:paraId="583D3CF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64.8 </w:t>
            </w:r>
          </w:p>
        </w:tc>
      </w:tr>
      <w:tr w:rsidR="00936ABA" w:rsidRPr="00AC48F4" w14:paraId="02505493" w14:textId="77777777" w:rsidTr="00936ABA">
        <w:trPr>
          <w:trHeight w:val="13"/>
        </w:trPr>
        <w:tc>
          <w:tcPr>
            <w:tcW w:w="1885" w:type="dxa"/>
            <w:shd w:val="clear" w:color="auto" w:fill="auto"/>
            <w:noWrap/>
            <w:hideMark/>
          </w:tcPr>
          <w:p w14:paraId="23CD1EF5"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33 years before present</w:t>
            </w:r>
          </w:p>
        </w:tc>
        <w:tc>
          <w:tcPr>
            <w:tcW w:w="1260" w:type="dxa"/>
            <w:shd w:val="clear" w:color="auto" w:fill="auto"/>
            <w:noWrap/>
            <w:hideMark/>
          </w:tcPr>
          <w:p w14:paraId="0F2950A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3F07101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11.5 </w:t>
            </w:r>
          </w:p>
        </w:tc>
        <w:tc>
          <w:tcPr>
            <w:tcW w:w="1260" w:type="dxa"/>
            <w:shd w:val="clear" w:color="auto" w:fill="auto"/>
            <w:noWrap/>
            <w:hideMark/>
          </w:tcPr>
          <w:p w14:paraId="0D01603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168.7 </w:t>
            </w:r>
          </w:p>
        </w:tc>
        <w:tc>
          <w:tcPr>
            <w:tcW w:w="1260" w:type="dxa"/>
            <w:shd w:val="clear" w:color="auto" w:fill="auto"/>
            <w:noWrap/>
            <w:hideMark/>
          </w:tcPr>
          <w:p w14:paraId="08D5866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28.9 </w:t>
            </w:r>
          </w:p>
        </w:tc>
        <w:tc>
          <w:tcPr>
            <w:tcW w:w="1350" w:type="dxa"/>
            <w:shd w:val="clear" w:color="auto" w:fill="auto"/>
            <w:noWrap/>
            <w:hideMark/>
          </w:tcPr>
          <w:p w14:paraId="02922ED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77.0 </w:t>
            </w:r>
          </w:p>
        </w:tc>
        <w:tc>
          <w:tcPr>
            <w:tcW w:w="1260" w:type="dxa"/>
            <w:shd w:val="clear" w:color="auto" w:fill="auto"/>
            <w:noWrap/>
            <w:hideMark/>
          </w:tcPr>
          <w:p w14:paraId="3D1C50B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63.7 </w:t>
            </w:r>
          </w:p>
        </w:tc>
      </w:tr>
      <w:tr w:rsidR="00936ABA" w:rsidRPr="00AC48F4" w14:paraId="6AA7F122" w14:textId="77777777" w:rsidTr="00936ABA">
        <w:trPr>
          <w:trHeight w:val="13"/>
        </w:trPr>
        <w:tc>
          <w:tcPr>
            <w:tcW w:w="1885" w:type="dxa"/>
            <w:shd w:val="clear" w:color="auto" w:fill="auto"/>
            <w:noWrap/>
            <w:hideMark/>
          </w:tcPr>
          <w:p w14:paraId="5EC92D58"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34 years before present</w:t>
            </w:r>
          </w:p>
        </w:tc>
        <w:tc>
          <w:tcPr>
            <w:tcW w:w="1260" w:type="dxa"/>
            <w:shd w:val="clear" w:color="auto" w:fill="auto"/>
            <w:noWrap/>
            <w:hideMark/>
          </w:tcPr>
          <w:p w14:paraId="66DD6DA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57C5551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10.6 </w:t>
            </w:r>
          </w:p>
        </w:tc>
        <w:tc>
          <w:tcPr>
            <w:tcW w:w="1260" w:type="dxa"/>
            <w:shd w:val="clear" w:color="auto" w:fill="auto"/>
            <w:noWrap/>
            <w:hideMark/>
          </w:tcPr>
          <w:p w14:paraId="485F66D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167.3 </w:t>
            </w:r>
          </w:p>
        </w:tc>
        <w:tc>
          <w:tcPr>
            <w:tcW w:w="1260" w:type="dxa"/>
            <w:shd w:val="clear" w:color="auto" w:fill="auto"/>
            <w:noWrap/>
            <w:hideMark/>
          </w:tcPr>
          <w:p w14:paraId="0EF94B7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28.2 </w:t>
            </w:r>
          </w:p>
        </w:tc>
        <w:tc>
          <w:tcPr>
            <w:tcW w:w="1350" w:type="dxa"/>
            <w:shd w:val="clear" w:color="auto" w:fill="auto"/>
            <w:noWrap/>
            <w:hideMark/>
          </w:tcPr>
          <w:p w14:paraId="0CD16D7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74.7 </w:t>
            </w:r>
          </w:p>
        </w:tc>
        <w:tc>
          <w:tcPr>
            <w:tcW w:w="1260" w:type="dxa"/>
            <w:shd w:val="clear" w:color="auto" w:fill="auto"/>
            <w:noWrap/>
            <w:hideMark/>
          </w:tcPr>
          <w:p w14:paraId="59609E5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62.5 </w:t>
            </w:r>
          </w:p>
        </w:tc>
      </w:tr>
      <w:tr w:rsidR="00936ABA" w:rsidRPr="00AC48F4" w14:paraId="79FB14A8" w14:textId="77777777" w:rsidTr="00936ABA">
        <w:trPr>
          <w:trHeight w:val="13"/>
        </w:trPr>
        <w:tc>
          <w:tcPr>
            <w:tcW w:w="1885" w:type="dxa"/>
            <w:shd w:val="clear" w:color="auto" w:fill="auto"/>
            <w:noWrap/>
            <w:hideMark/>
          </w:tcPr>
          <w:p w14:paraId="47DA8AA8"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35 years before present</w:t>
            </w:r>
          </w:p>
        </w:tc>
        <w:tc>
          <w:tcPr>
            <w:tcW w:w="1260" w:type="dxa"/>
            <w:shd w:val="clear" w:color="auto" w:fill="auto"/>
            <w:noWrap/>
            <w:hideMark/>
          </w:tcPr>
          <w:p w14:paraId="260618B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52EDE09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9.8 </w:t>
            </w:r>
          </w:p>
        </w:tc>
        <w:tc>
          <w:tcPr>
            <w:tcW w:w="1260" w:type="dxa"/>
            <w:shd w:val="clear" w:color="auto" w:fill="auto"/>
            <w:noWrap/>
            <w:hideMark/>
          </w:tcPr>
          <w:p w14:paraId="0ACEEE9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165.9 </w:t>
            </w:r>
          </w:p>
        </w:tc>
        <w:tc>
          <w:tcPr>
            <w:tcW w:w="1260" w:type="dxa"/>
            <w:shd w:val="clear" w:color="auto" w:fill="auto"/>
            <w:noWrap/>
            <w:hideMark/>
          </w:tcPr>
          <w:p w14:paraId="3FA3942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27.5 </w:t>
            </w:r>
          </w:p>
        </w:tc>
        <w:tc>
          <w:tcPr>
            <w:tcW w:w="1350" w:type="dxa"/>
            <w:shd w:val="clear" w:color="auto" w:fill="auto"/>
            <w:noWrap/>
            <w:hideMark/>
          </w:tcPr>
          <w:p w14:paraId="0177AE0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72.4 </w:t>
            </w:r>
          </w:p>
        </w:tc>
        <w:tc>
          <w:tcPr>
            <w:tcW w:w="1260" w:type="dxa"/>
            <w:shd w:val="clear" w:color="auto" w:fill="auto"/>
            <w:noWrap/>
            <w:hideMark/>
          </w:tcPr>
          <w:p w14:paraId="675D1BA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61.1 </w:t>
            </w:r>
          </w:p>
        </w:tc>
      </w:tr>
      <w:tr w:rsidR="00936ABA" w:rsidRPr="00AC48F4" w14:paraId="3C54A183" w14:textId="77777777" w:rsidTr="00936ABA">
        <w:trPr>
          <w:trHeight w:val="13"/>
        </w:trPr>
        <w:tc>
          <w:tcPr>
            <w:tcW w:w="1885" w:type="dxa"/>
            <w:shd w:val="clear" w:color="auto" w:fill="auto"/>
            <w:noWrap/>
            <w:hideMark/>
          </w:tcPr>
          <w:p w14:paraId="30547CC6"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36 years before present</w:t>
            </w:r>
          </w:p>
        </w:tc>
        <w:tc>
          <w:tcPr>
            <w:tcW w:w="1260" w:type="dxa"/>
            <w:shd w:val="clear" w:color="auto" w:fill="auto"/>
            <w:noWrap/>
            <w:hideMark/>
          </w:tcPr>
          <w:p w14:paraId="344388A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1DDD540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9.1 </w:t>
            </w:r>
          </w:p>
        </w:tc>
        <w:tc>
          <w:tcPr>
            <w:tcW w:w="1260" w:type="dxa"/>
            <w:shd w:val="clear" w:color="auto" w:fill="auto"/>
            <w:noWrap/>
            <w:hideMark/>
          </w:tcPr>
          <w:p w14:paraId="4EECFAE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164.6 </w:t>
            </w:r>
          </w:p>
        </w:tc>
        <w:tc>
          <w:tcPr>
            <w:tcW w:w="1260" w:type="dxa"/>
            <w:shd w:val="clear" w:color="auto" w:fill="auto"/>
            <w:noWrap/>
            <w:hideMark/>
          </w:tcPr>
          <w:p w14:paraId="7461C3B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27.0 </w:t>
            </w:r>
          </w:p>
        </w:tc>
        <w:tc>
          <w:tcPr>
            <w:tcW w:w="1350" w:type="dxa"/>
            <w:shd w:val="clear" w:color="auto" w:fill="auto"/>
            <w:noWrap/>
            <w:hideMark/>
          </w:tcPr>
          <w:p w14:paraId="659DF08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70.1 </w:t>
            </w:r>
          </w:p>
        </w:tc>
        <w:tc>
          <w:tcPr>
            <w:tcW w:w="1260" w:type="dxa"/>
            <w:shd w:val="clear" w:color="auto" w:fill="auto"/>
            <w:noWrap/>
            <w:hideMark/>
          </w:tcPr>
          <w:p w14:paraId="7720B1DF"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59.7 </w:t>
            </w:r>
          </w:p>
        </w:tc>
      </w:tr>
      <w:tr w:rsidR="00936ABA" w:rsidRPr="00AC48F4" w14:paraId="38EC0A46" w14:textId="77777777" w:rsidTr="00936ABA">
        <w:trPr>
          <w:trHeight w:val="13"/>
        </w:trPr>
        <w:tc>
          <w:tcPr>
            <w:tcW w:w="1885" w:type="dxa"/>
            <w:shd w:val="clear" w:color="auto" w:fill="auto"/>
            <w:noWrap/>
            <w:hideMark/>
          </w:tcPr>
          <w:p w14:paraId="15C4EED7"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37 years before present</w:t>
            </w:r>
          </w:p>
        </w:tc>
        <w:tc>
          <w:tcPr>
            <w:tcW w:w="1260" w:type="dxa"/>
            <w:shd w:val="clear" w:color="auto" w:fill="auto"/>
            <w:noWrap/>
            <w:hideMark/>
          </w:tcPr>
          <w:p w14:paraId="3F0B763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35C1DF3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8.4 </w:t>
            </w:r>
          </w:p>
        </w:tc>
        <w:tc>
          <w:tcPr>
            <w:tcW w:w="1260" w:type="dxa"/>
            <w:shd w:val="clear" w:color="auto" w:fill="auto"/>
            <w:noWrap/>
            <w:hideMark/>
          </w:tcPr>
          <w:p w14:paraId="699DEBC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163.2 </w:t>
            </w:r>
          </w:p>
        </w:tc>
        <w:tc>
          <w:tcPr>
            <w:tcW w:w="1260" w:type="dxa"/>
            <w:shd w:val="clear" w:color="auto" w:fill="auto"/>
            <w:noWrap/>
            <w:hideMark/>
          </w:tcPr>
          <w:p w14:paraId="6A6BB345"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26.5 </w:t>
            </w:r>
          </w:p>
        </w:tc>
        <w:tc>
          <w:tcPr>
            <w:tcW w:w="1350" w:type="dxa"/>
            <w:shd w:val="clear" w:color="auto" w:fill="auto"/>
            <w:noWrap/>
            <w:hideMark/>
          </w:tcPr>
          <w:p w14:paraId="40C946D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67.8 </w:t>
            </w:r>
          </w:p>
        </w:tc>
        <w:tc>
          <w:tcPr>
            <w:tcW w:w="1260" w:type="dxa"/>
            <w:shd w:val="clear" w:color="auto" w:fill="auto"/>
            <w:noWrap/>
            <w:hideMark/>
          </w:tcPr>
          <w:p w14:paraId="04AE973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58.1 </w:t>
            </w:r>
          </w:p>
        </w:tc>
      </w:tr>
      <w:tr w:rsidR="00936ABA" w:rsidRPr="00AC48F4" w14:paraId="71E6A14A" w14:textId="77777777" w:rsidTr="00936ABA">
        <w:trPr>
          <w:trHeight w:val="13"/>
        </w:trPr>
        <w:tc>
          <w:tcPr>
            <w:tcW w:w="1885" w:type="dxa"/>
            <w:shd w:val="clear" w:color="auto" w:fill="auto"/>
            <w:noWrap/>
            <w:hideMark/>
          </w:tcPr>
          <w:p w14:paraId="5252EB7B"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38 years before present</w:t>
            </w:r>
          </w:p>
        </w:tc>
        <w:tc>
          <w:tcPr>
            <w:tcW w:w="1260" w:type="dxa"/>
            <w:shd w:val="clear" w:color="auto" w:fill="auto"/>
            <w:noWrap/>
            <w:hideMark/>
          </w:tcPr>
          <w:p w14:paraId="5220B58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4BE1192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7.7 </w:t>
            </w:r>
          </w:p>
        </w:tc>
        <w:tc>
          <w:tcPr>
            <w:tcW w:w="1260" w:type="dxa"/>
            <w:shd w:val="clear" w:color="auto" w:fill="auto"/>
            <w:noWrap/>
            <w:hideMark/>
          </w:tcPr>
          <w:p w14:paraId="158F5CA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161.9 </w:t>
            </w:r>
          </w:p>
        </w:tc>
        <w:tc>
          <w:tcPr>
            <w:tcW w:w="1260" w:type="dxa"/>
            <w:shd w:val="clear" w:color="auto" w:fill="auto"/>
            <w:noWrap/>
            <w:hideMark/>
          </w:tcPr>
          <w:p w14:paraId="37E1C72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25.8 </w:t>
            </w:r>
          </w:p>
        </w:tc>
        <w:tc>
          <w:tcPr>
            <w:tcW w:w="1350" w:type="dxa"/>
            <w:shd w:val="clear" w:color="auto" w:fill="auto"/>
            <w:noWrap/>
            <w:hideMark/>
          </w:tcPr>
          <w:p w14:paraId="6BA14F19"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65.4 </w:t>
            </w:r>
          </w:p>
        </w:tc>
        <w:tc>
          <w:tcPr>
            <w:tcW w:w="1260" w:type="dxa"/>
            <w:shd w:val="clear" w:color="auto" w:fill="auto"/>
            <w:noWrap/>
            <w:hideMark/>
          </w:tcPr>
          <w:p w14:paraId="2664539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56.5 </w:t>
            </w:r>
          </w:p>
        </w:tc>
      </w:tr>
      <w:tr w:rsidR="00936ABA" w:rsidRPr="00AC48F4" w14:paraId="1C3FE534" w14:textId="77777777" w:rsidTr="00936ABA">
        <w:trPr>
          <w:trHeight w:val="13"/>
        </w:trPr>
        <w:tc>
          <w:tcPr>
            <w:tcW w:w="1885" w:type="dxa"/>
            <w:shd w:val="clear" w:color="auto" w:fill="auto"/>
            <w:noWrap/>
            <w:hideMark/>
          </w:tcPr>
          <w:p w14:paraId="37C675E4"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39 years before present</w:t>
            </w:r>
          </w:p>
        </w:tc>
        <w:tc>
          <w:tcPr>
            <w:tcW w:w="1260" w:type="dxa"/>
            <w:shd w:val="clear" w:color="auto" w:fill="auto"/>
            <w:noWrap/>
            <w:hideMark/>
          </w:tcPr>
          <w:p w14:paraId="53A575C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0DA45E3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7.1 </w:t>
            </w:r>
          </w:p>
        </w:tc>
        <w:tc>
          <w:tcPr>
            <w:tcW w:w="1260" w:type="dxa"/>
            <w:shd w:val="clear" w:color="auto" w:fill="auto"/>
            <w:noWrap/>
            <w:hideMark/>
          </w:tcPr>
          <w:p w14:paraId="75BF0E5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160.6 </w:t>
            </w:r>
          </w:p>
        </w:tc>
        <w:tc>
          <w:tcPr>
            <w:tcW w:w="1260" w:type="dxa"/>
            <w:shd w:val="clear" w:color="auto" w:fill="auto"/>
            <w:noWrap/>
            <w:hideMark/>
          </w:tcPr>
          <w:p w14:paraId="3D9504F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26.4 </w:t>
            </w:r>
          </w:p>
        </w:tc>
        <w:tc>
          <w:tcPr>
            <w:tcW w:w="1350" w:type="dxa"/>
            <w:shd w:val="clear" w:color="auto" w:fill="auto"/>
            <w:noWrap/>
            <w:hideMark/>
          </w:tcPr>
          <w:p w14:paraId="18EBE21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62.9 </w:t>
            </w:r>
          </w:p>
        </w:tc>
        <w:tc>
          <w:tcPr>
            <w:tcW w:w="1260" w:type="dxa"/>
            <w:shd w:val="clear" w:color="auto" w:fill="auto"/>
            <w:noWrap/>
            <w:hideMark/>
          </w:tcPr>
          <w:p w14:paraId="2C4CE02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54.8 </w:t>
            </w:r>
          </w:p>
        </w:tc>
      </w:tr>
      <w:tr w:rsidR="00936ABA" w:rsidRPr="00AC48F4" w14:paraId="5938FCBB" w14:textId="77777777" w:rsidTr="00936ABA">
        <w:trPr>
          <w:trHeight w:val="13"/>
        </w:trPr>
        <w:tc>
          <w:tcPr>
            <w:tcW w:w="1885" w:type="dxa"/>
            <w:shd w:val="clear" w:color="auto" w:fill="auto"/>
            <w:noWrap/>
            <w:hideMark/>
          </w:tcPr>
          <w:p w14:paraId="5A48B5BC"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40 years before present</w:t>
            </w:r>
          </w:p>
        </w:tc>
        <w:tc>
          <w:tcPr>
            <w:tcW w:w="1260" w:type="dxa"/>
            <w:shd w:val="clear" w:color="auto" w:fill="auto"/>
            <w:noWrap/>
            <w:hideMark/>
          </w:tcPr>
          <w:p w14:paraId="3270CFD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0.5 </w:t>
            </w:r>
          </w:p>
        </w:tc>
        <w:tc>
          <w:tcPr>
            <w:tcW w:w="1260" w:type="dxa"/>
            <w:shd w:val="clear" w:color="auto" w:fill="auto"/>
            <w:noWrap/>
            <w:hideMark/>
          </w:tcPr>
          <w:p w14:paraId="2CE1CC6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6.6 </w:t>
            </w:r>
          </w:p>
        </w:tc>
        <w:tc>
          <w:tcPr>
            <w:tcW w:w="1260" w:type="dxa"/>
            <w:shd w:val="clear" w:color="auto" w:fill="auto"/>
            <w:noWrap/>
            <w:hideMark/>
          </w:tcPr>
          <w:p w14:paraId="6D6AB9AB"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159.2 </w:t>
            </w:r>
          </w:p>
        </w:tc>
        <w:tc>
          <w:tcPr>
            <w:tcW w:w="1260" w:type="dxa"/>
            <w:shd w:val="clear" w:color="auto" w:fill="auto"/>
            <w:noWrap/>
            <w:hideMark/>
          </w:tcPr>
          <w:p w14:paraId="3261CECE"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26.9 </w:t>
            </w:r>
          </w:p>
        </w:tc>
        <w:tc>
          <w:tcPr>
            <w:tcW w:w="1350" w:type="dxa"/>
            <w:shd w:val="clear" w:color="auto" w:fill="auto"/>
            <w:noWrap/>
            <w:hideMark/>
          </w:tcPr>
          <w:p w14:paraId="6D478E1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60.5 </w:t>
            </w:r>
          </w:p>
        </w:tc>
        <w:tc>
          <w:tcPr>
            <w:tcW w:w="1260" w:type="dxa"/>
            <w:shd w:val="clear" w:color="auto" w:fill="auto"/>
            <w:noWrap/>
            <w:hideMark/>
          </w:tcPr>
          <w:p w14:paraId="6D22558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53.0 </w:t>
            </w:r>
          </w:p>
        </w:tc>
      </w:tr>
    </w:tbl>
    <w:p w14:paraId="7A446B2C" w14:textId="77777777" w:rsidR="00936ABA" w:rsidRPr="00AC48F4" w:rsidRDefault="00936ABA" w:rsidP="00936ABA">
      <w:pPr>
        <w:pStyle w:val="Heading3"/>
        <w:numPr>
          <w:ilvl w:val="0"/>
          <w:numId w:val="0"/>
        </w:numPr>
        <w:jc w:val="both"/>
        <w:rPr>
          <w:color w:val="000000" w:themeColor="text1"/>
        </w:rPr>
      </w:pPr>
    </w:p>
    <w:p w14:paraId="2DD05DA3" w14:textId="73C938E5" w:rsidR="00936ABA" w:rsidRPr="00AC48F4" w:rsidRDefault="00936ABA" w:rsidP="00936ABA">
      <w:pPr>
        <w:jc w:val="center"/>
        <w:rPr>
          <w:b/>
          <w:bCs/>
          <w:color w:val="000000" w:themeColor="text1"/>
          <w:sz w:val="20"/>
          <w:szCs w:val="20"/>
        </w:rPr>
      </w:pPr>
      <w:r w:rsidRPr="00AC48F4">
        <w:rPr>
          <w:b/>
          <w:bCs/>
          <w:color w:val="000000" w:themeColor="text1"/>
          <w:sz w:val="20"/>
          <w:szCs w:val="20"/>
        </w:rPr>
        <w:t xml:space="preserve">Table A.2. RF effect for short-lived climate pollutants </w:t>
      </w:r>
    </w:p>
    <w:p w14:paraId="2DA50A5C" w14:textId="77777777" w:rsidR="00936ABA" w:rsidRPr="00AC48F4" w:rsidRDefault="00936ABA" w:rsidP="00936ABA">
      <w:pPr>
        <w:jc w:val="center"/>
        <w:rPr>
          <w:b/>
          <w:bCs/>
          <w:color w:val="000000" w:themeColor="text1"/>
          <w:sz w:val="20"/>
          <w:szCs w:val="20"/>
        </w:rPr>
      </w:pPr>
    </w:p>
    <w:tbl>
      <w:tblPr>
        <w:tblpPr w:leftFromText="180" w:rightFromText="180" w:vertAnchor="text" w:tblpXSpec="center" w:tblpY="1"/>
        <w:tblOverlap w:val="never"/>
        <w:tblW w:w="68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458"/>
        <w:gridCol w:w="1507"/>
        <w:gridCol w:w="1507"/>
        <w:gridCol w:w="1407"/>
      </w:tblGrid>
      <w:tr w:rsidR="00936ABA" w:rsidRPr="00AC48F4" w14:paraId="3319EDE0" w14:textId="77777777" w:rsidTr="00414F52">
        <w:trPr>
          <w:trHeight w:val="14"/>
        </w:trPr>
        <w:tc>
          <w:tcPr>
            <w:tcW w:w="2458" w:type="dxa"/>
            <w:tcBorders>
              <w:bottom w:val="single" w:sz="12" w:space="0" w:color="666666"/>
            </w:tcBorders>
            <w:shd w:val="clear" w:color="auto" w:fill="auto"/>
            <w:noWrap/>
          </w:tcPr>
          <w:p w14:paraId="2F8B4496" w14:textId="77777777" w:rsidR="00936ABA" w:rsidRPr="00AC48F4" w:rsidRDefault="00936ABA" w:rsidP="00414F52">
            <w:pPr>
              <w:snapToGrid w:val="0"/>
              <w:spacing w:line="276" w:lineRule="auto"/>
              <w:jc w:val="right"/>
              <w:rPr>
                <w:b/>
                <w:bCs/>
                <w:color w:val="000000" w:themeColor="text1"/>
                <w:sz w:val="16"/>
                <w:szCs w:val="16"/>
              </w:rPr>
            </w:pPr>
          </w:p>
          <w:p w14:paraId="0CD30E2E" w14:textId="77777777" w:rsidR="00936ABA" w:rsidRPr="00AC48F4" w:rsidRDefault="00936ABA" w:rsidP="00414F52">
            <w:pPr>
              <w:snapToGrid w:val="0"/>
              <w:spacing w:line="276" w:lineRule="auto"/>
              <w:jc w:val="right"/>
              <w:rPr>
                <w:b/>
                <w:bCs/>
                <w:color w:val="000000" w:themeColor="text1"/>
                <w:sz w:val="16"/>
                <w:szCs w:val="16"/>
              </w:rPr>
            </w:pPr>
          </w:p>
        </w:tc>
        <w:tc>
          <w:tcPr>
            <w:tcW w:w="1507" w:type="dxa"/>
            <w:tcBorders>
              <w:bottom w:val="single" w:sz="12" w:space="0" w:color="666666"/>
            </w:tcBorders>
            <w:shd w:val="clear" w:color="auto" w:fill="auto"/>
            <w:noWrap/>
          </w:tcPr>
          <w:p w14:paraId="17D3AC77" w14:textId="77777777" w:rsidR="00936ABA" w:rsidRPr="00AC48F4" w:rsidRDefault="00936ABA" w:rsidP="00414F52">
            <w:pPr>
              <w:snapToGrid w:val="0"/>
              <w:spacing w:line="276" w:lineRule="auto"/>
              <w:jc w:val="right"/>
              <w:rPr>
                <w:b/>
                <w:bCs/>
                <w:color w:val="000000" w:themeColor="text1"/>
              </w:rPr>
            </w:pPr>
            <w:r w:rsidRPr="00AC48F4">
              <w:rPr>
                <w:b/>
                <w:bCs/>
                <w:color w:val="000000" w:themeColor="text1"/>
                <w:sz w:val="16"/>
                <w:szCs w:val="16"/>
              </w:rPr>
              <w:t>Radiative Efficiency [mW m</w:t>
            </w:r>
            <w:r w:rsidRPr="00AC48F4">
              <w:rPr>
                <w:b/>
                <w:bCs/>
                <w:color w:val="000000" w:themeColor="text1"/>
                <w:sz w:val="16"/>
                <w:szCs w:val="16"/>
                <w:vertAlign w:val="superscript"/>
              </w:rPr>
              <w:t>-2</w:t>
            </w:r>
            <w:r w:rsidRPr="00AC48F4">
              <w:rPr>
                <w:b/>
                <w:bCs/>
                <w:color w:val="000000" w:themeColor="text1"/>
                <w:sz w:val="16"/>
                <w:szCs w:val="16"/>
              </w:rPr>
              <w:t xml:space="preserve"> Tg</w:t>
            </w:r>
            <w:r w:rsidRPr="00AC48F4">
              <w:rPr>
                <w:b/>
                <w:bCs/>
                <w:color w:val="000000" w:themeColor="text1"/>
                <w:sz w:val="16"/>
                <w:szCs w:val="16"/>
                <w:vertAlign w:val="superscript"/>
              </w:rPr>
              <w:t>-1</w:t>
            </w:r>
            <w:r w:rsidRPr="00AC48F4">
              <w:rPr>
                <w:b/>
                <w:bCs/>
                <w:color w:val="000000" w:themeColor="text1"/>
                <w:sz w:val="16"/>
                <w:szCs w:val="16"/>
              </w:rPr>
              <w:t>]</w:t>
            </w:r>
          </w:p>
        </w:tc>
        <w:tc>
          <w:tcPr>
            <w:tcW w:w="1507" w:type="dxa"/>
            <w:tcBorders>
              <w:bottom w:val="single" w:sz="12" w:space="0" w:color="666666"/>
            </w:tcBorders>
            <w:shd w:val="clear" w:color="auto" w:fill="auto"/>
            <w:noWrap/>
          </w:tcPr>
          <w:p w14:paraId="2E8C1C16" w14:textId="77777777" w:rsidR="00936ABA" w:rsidRPr="00AC48F4" w:rsidRDefault="00936ABA" w:rsidP="00414F52">
            <w:pPr>
              <w:snapToGrid w:val="0"/>
              <w:spacing w:line="276" w:lineRule="auto"/>
              <w:jc w:val="right"/>
              <w:rPr>
                <w:b/>
                <w:bCs/>
                <w:color w:val="000000" w:themeColor="text1"/>
              </w:rPr>
            </w:pPr>
            <w:r w:rsidRPr="00AC48F4">
              <w:rPr>
                <w:b/>
                <w:bCs/>
                <w:color w:val="000000" w:themeColor="text1"/>
                <w:sz w:val="16"/>
                <w:szCs w:val="16"/>
              </w:rPr>
              <w:t>Atmospheric Lifetime [year]</w:t>
            </w:r>
          </w:p>
        </w:tc>
        <w:tc>
          <w:tcPr>
            <w:tcW w:w="1407" w:type="dxa"/>
            <w:tcBorders>
              <w:bottom w:val="single" w:sz="12" w:space="0" w:color="666666"/>
            </w:tcBorders>
            <w:shd w:val="clear" w:color="auto" w:fill="auto"/>
            <w:noWrap/>
          </w:tcPr>
          <w:p w14:paraId="501E3D13" w14:textId="77777777" w:rsidR="00936ABA" w:rsidRPr="00AC48F4" w:rsidRDefault="00936ABA" w:rsidP="00414F52">
            <w:pPr>
              <w:snapToGrid w:val="0"/>
              <w:spacing w:line="276" w:lineRule="auto"/>
              <w:jc w:val="right"/>
              <w:rPr>
                <w:b/>
                <w:bCs/>
                <w:color w:val="000000" w:themeColor="text1"/>
              </w:rPr>
            </w:pPr>
            <w:r w:rsidRPr="00AC48F4">
              <w:rPr>
                <w:b/>
                <w:bCs/>
                <w:color w:val="000000" w:themeColor="text1"/>
                <w:sz w:val="16"/>
                <w:szCs w:val="16"/>
              </w:rPr>
              <w:t>CO</w:t>
            </w:r>
            <w:r w:rsidRPr="00AC48F4">
              <w:rPr>
                <w:b/>
                <w:bCs/>
                <w:color w:val="000000" w:themeColor="text1"/>
                <w:sz w:val="16"/>
                <w:szCs w:val="16"/>
                <w:vertAlign w:val="subscript"/>
              </w:rPr>
              <w:t>2</w:t>
            </w:r>
            <w:r w:rsidRPr="00AC48F4">
              <w:rPr>
                <w:b/>
                <w:bCs/>
                <w:color w:val="000000" w:themeColor="text1"/>
                <w:sz w:val="16"/>
                <w:szCs w:val="16"/>
              </w:rPr>
              <w:t>fe per unit mass emitted</w:t>
            </w:r>
          </w:p>
        </w:tc>
      </w:tr>
      <w:tr w:rsidR="00936ABA" w:rsidRPr="00AC48F4" w14:paraId="3380EB01" w14:textId="77777777" w:rsidTr="00414F52">
        <w:trPr>
          <w:trHeight w:val="14"/>
        </w:trPr>
        <w:tc>
          <w:tcPr>
            <w:tcW w:w="2458" w:type="dxa"/>
            <w:shd w:val="clear" w:color="auto" w:fill="auto"/>
            <w:noWrap/>
          </w:tcPr>
          <w:p w14:paraId="04C77A67"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BC (North America)</w:t>
            </w:r>
          </w:p>
        </w:tc>
        <w:tc>
          <w:tcPr>
            <w:tcW w:w="1507" w:type="dxa"/>
            <w:shd w:val="clear" w:color="auto" w:fill="auto"/>
            <w:noWrap/>
          </w:tcPr>
          <w:p w14:paraId="73AF749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62.9</w:t>
            </w:r>
          </w:p>
        </w:tc>
        <w:tc>
          <w:tcPr>
            <w:tcW w:w="1507" w:type="dxa"/>
            <w:shd w:val="clear" w:color="auto" w:fill="auto"/>
            <w:noWrap/>
          </w:tcPr>
          <w:p w14:paraId="2D18C762"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&lt;3 months</w:t>
            </w:r>
          </w:p>
        </w:tc>
        <w:tc>
          <w:tcPr>
            <w:tcW w:w="1407" w:type="dxa"/>
            <w:shd w:val="clear" w:color="auto" w:fill="auto"/>
            <w:noWrap/>
          </w:tcPr>
          <w:p w14:paraId="2AA5BE43"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35,908.0 </w:t>
            </w:r>
          </w:p>
        </w:tc>
      </w:tr>
      <w:tr w:rsidR="00936ABA" w:rsidRPr="00AC48F4" w14:paraId="2D576990" w14:textId="77777777" w:rsidTr="00414F52">
        <w:trPr>
          <w:trHeight w:val="14"/>
        </w:trPr>
        <w:tc>
          <w:tcPr>
            <w:tcW w:w="2458" w:type="dxa"/>
            <w:shd w:val="clear" w:color="auto" w:fill="auto"/>
            <w:noWrap/>
          </w:tcPr>
          <w:p w14:paraId="73C456F5"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BC (Europe)</w:t>
            </w:r>
          </w:p>
        </w:tc>
        <w:tc>
          <w:tcPr>
            <w:tcW w:w="1507" w:type="dxa"/>
            <w:shd w:val="clear" w:color="auto" w:fill="auto"/>
            <w:noWrap/>
          </w:tcPr>
          <w:p w14:paraId="4E48EDC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60.4</w:t>
            </w:r>
          </w:p>
        </w:tc>
        <w:tc>
          <w:tcPr>
            <w:tcW w:w="1507" w:type="dxa"/>
            <w:shd w:val="clear" w:color="auto" w:fill="auto"/>
            <w:noWrap/>
          </w:tcPr>
          <w:p w14:paraId="5ED730B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&lt;3 months</w:t>
            </w:r>
          </w:p>
        </w:tc>
        <w:tc>
          <w:tcPr>
            <w:tcW w:w="1407" w:type="dxa"/>
            <w:shd w:val="clear" w:color="auto" w:fill="auto"/>
            <w:noWrap/>
          </w:tcPr>
          <w:p w14:paraId="0075415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34,480.8 </w:t>
            </w:r>
          </w:p>
        </w:tc>
      </w:tr>
      <w:tr w:rsidR="00936ABA" w:rsidRPr="00AC48F4" w14:paraId="3193EBE6" w14:textId="77777777" w:rsidTr="00414F52">
        <w:trPr>
          <w:trHeight w:val="14"/>
        </w:trPr>
        <w:tc>
          <w:tcPr>
            <w:tcW w:w="2458" w:type="dxa"/>
            <w:shd w:val="clear" w:color="auto" w:fill="auto"/>
            <w:noWrap/>
          </w:tcPr>
          <w:p w14:paraId="0D798871"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BC (South Asia)</w:t>
            </w:r>
          </w:p>
        </w:tc>
        <w:tc>
          <w:tcPr>
            <w:tcW w:w="1507" w:type="dxa"/>
            <w:shd w:val="clear" w:color="auto" w:fill="auto"/>
            <w:noWrap/>
          </w:tcPr>
          <w:p w14:paraId="0A740ED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88.4</w:t>
            </w:r>
          </w:p>
        </w:tc>
        <w:tc>
          <w:tcPr>
            <w:tcW w:w="1507" w:type="dxa"/>
            <w:shd w:val="clear" w:color="auto" w:fill="auto"/>
            <w:noWrap/>
          </w:tcPr>
          <w:p w14:paraId="2169F74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&lt;3 months</w:t>
            </w:r>
          </w:p>
        </w:tc>
        <w:tc>
          <w:tcPr>
            <w:tcW w:w="1407" w:type="dxa"/>
            <w:shd w:val="clear" w:color="auto" w:fill="auto"/>
            <w:noWrap/>
          </w:tcPr>
          <w:p w14:paraId="79404494"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50,465.3</w:t>
            </w:r>
          </w:p>
        </w:tc>
      </w:tr>
      <w:tr w:rsidR="00936ABA" w:rsidRPr="00AC48F4" w14:paraId="68073441" w14:textId="77777777" w:rsidTr="00414F52">
        <w:trPr>
          <w:trHeight w:val="14"/>
        </w:trPr>
        <w:tc>
          <w:tcPr>
            <w:tcW w:w="2458" w:type="dxa"/>
            <w:shd w:val="clear" w:color="auto" w:fill="auto"/>
            <w:noWrap/>
          </w:tcPr>
          <w:p w14:paraId="12CD97AC"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OC (North America)</w:t>
            </w:r>
          </w:p>
        </w:tc>
        <w:tc>
          <w:tcPr>
            <w:tcW w:w="1507" w:type="dxa"/>
            <w:shd w:val="clear" w:color="auto" w:fill="auto"/>
            <w:noWrap/>
          </w:tcPr>
          <w:p w14:paraId="74404F0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-1.93</w:t>
            </w:r>
          </w:p>
        </w:tc>
        <w:tc>
          <w:tcPr>
            <w:tcW w:w="1507" w:type="dxa"/>
            <w:shd w:val="clear" w:color="auto" w:fill="auto"/>
            <w:noWrap/>
          </w:tcPr>
          <w:p w14:paraId="62251D4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&lt;3 months</w:t>
            </w:r>
          </w:p>
        </w:tc>
        <w:tc>
          <w:tcPr>
            <w:tcW w:w="1407" w:type="dxa"/>
            <w:shd w:val="clear" w:color="auto" w:fill="auto"/>
            <w:noWrap/>
          </w:tcPr>
          <w:p w14:paraId="44E032BC"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-1,101.</w:t>
            </w:r>
          </w:p>
        </w:tc>
      </w:tr>
      <w:tr w:rsidR="00936ABA" w:rsidRPr="00AC48F4" w14:paraId="1C1F9944" w14:textId="77777777" w:rsidTr="00414F52">
        <w:trPr>
          <w:trHeight w:val="14"/>
        </w:trPr>
        <w:tc>
          <w:tcPr>
            <w:tcW w:w="2458" w:type="dxa"/>
            <w:shd w:val="clear" w:color="auto" w:fill="auto"/>
            <w:noWrap/>
          </w:tcPr>
          <w:p w14:paraId="776C9945"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OC (Europe)</w:t>
            </w:r>
          </w:p>
        </w:tc>
        <w:tc>
          <w:tcPr>
            <w:tcW w:w="1507" w:type="dxa"/>
            <w:shd w:val="clear" w:color="auto" w:fill="auto"/>
            <w:noWrap/>
          </w:tcPr>
          <w:p w14:paraId="1C40EF5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-1.99</w:t>
            </w:r>
          </w:p>
        </w:tc>
        <w:tc>
          <w:tcPr>
            <w:tcW w:w="1507" w:type="dxa"/>
            <w:shd w:val="clear" w:color="auto" w:fill="auto"/>
            <w:noWrap/>
          </w:tcPr>
          <w:p w14:paraId="022ABF7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&lt;3 months</w:t>
            </w:r>
          </w:p>
        </w:tc>
        <w:tc>
          <w:tcPr>
            <w:tcW w:w="1407" w:type="dxa"/>
            <w:shd w:val="clear" w:color="auto" w:fill="auto"/>
            <w:noWrap/>
          </w:tcPr>
          <w:p w14:paraId="3CFEF59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 xml:space="preserve"> -1,136.0</w:t>
            </w:r>
          </w:p>
        </w:tc>
      </w:tr>
      <w:tr w:rsidR="00936ABA" w:rsidRPr="00AC48F4" w14:paraId="566C201B" w14:textId="77777777" w:rsidTr="00414F52">
        <w:trPr>
          <w:trHeight w:val="14"/>
        </w:trPr>
        <w:tc>
          <w:tcPr>
            <w:tcW w:w="2458" w:type="dxa"/>
            <w:shd w:val="clear" w:color="auto" w:fill="auto"/>
            <w:noWrap/>
          </w:tcPr>
          <w:p w14:paraId="03478B2A"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OC (South Asia)</w:t>
            </w:r>
          </w:p>
        </w:tc>
        <w:tc>
          <w:tcPr>
            <w:tcW w:w="1507" w:type="dxa"/>
            <w:shd w:val="clear" w:color="auto" w:fill="auto"/>
            <w:noWrap/>
          </w:tcPr>
          <w:p w14:paraId="6AB28C5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-5.04</w:t>
            </w:r>
          </w:p>
        </w:tc>
        <w:tc>
          <w:tcPr>
            <w:tcW w:w="1507" w:type="dxa"/>
            <w:shd w:val="clear" w:color="auto" w:fill="auto"/>
            <w:noWrap/>
          </w:tcPr>
          <w:p w14:paraId="5EBEEDC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&lt;3 months</w:t>
            </w:r>
          </w:p>
        </w:tc>
        <w:tc>
          <w:tcPr>
            <w:tcW w:w="1407" w:type="dxa"/>
            <w:shd w:val="clear" w:color="auto" w:fill="auto"/>
            <w:noWrap/>
          </w:tcPr>
          <w:p w14:paraId="5DB3D12A"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-2,877.2</w:t>
            </w:r>
          </w:p>
        </w:tc>
      </w:tr>
      <w:tr w:rsidR="00936ABA" w:rsidRPr="00AC48F4" w14:paraId="4563F1CE" w14:textId="77777777" w:rsidTr="00414F52">
        <w:trPr>
          <w:trHeight w:val="14"/>
        </w:trPr>
        <w:tc>
          <w:tcPr>
            <w:tcW w:w="2458" w:type="dxa"/>
            <w:shd w:val="clear" w:color="auto" w:fill="auto"/>
            <w:noWrap/>
          </w:tcPr>
          <w:p w14:paraId="0D18A293"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SO</w:t>
            </w:r>
            <w:r w:rsidRPr="00AC48F4">
              <w:rPr>
                <w:b/>
                <w:bCs/>
                <w:color w:val="000000" w:themeColor="text1"/>
                <w:sz w:val="16"/>
                <w:szCs w:val="16"/>
                <w:vertAlign w:val="subscript"/>
              </w:rPr>
              <w:t>2</w:t>
            </w:r>
            <w:r w:rsidRPr="00AC48F4">
              <w:rPr>
                <w:b/>
                <w:bCs/>
                <w:color w:val="000000" w:themeColor="text1"/>
                <w:sz w:val="16"/>
                <w:szCs w:val="16"/>
              </w:rPr>
              <w:t xml:space="preserve"> (North America)</w:t>
            </w:r>
          </w:p>
        </w:tc>
        <w:tc>
          <w:tcPr>
            <w:tcW w:w="1507" w:type="dxa"/>
            <w:shd w:val="clear" w:color="auto" w:fill="auto"/>
            <w:noWrap/>
          </w:tcPr>
          <w:p w14:paraId="0521911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-6.8</w:t>
            </w:r>
          </w:p>
        </w:tc>
        <w:tc>
          <w:tcPr>
            <w:tcW w:w="1507" w:type="dxa"/>
            <w:shd w:val="clear" w:color="auto" w:fill="auto"/>
            <w:noWrap/>
          </w:tcPr>
          <w:p w14:paraId="73C6B401"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0</w:t>
            </w:r>
          </w:p>
        </w:tc>
        <w:tc>
          <w:tcPr>
            <w:tcW w:w="1407" w:type="dxa"/>
            <w:shd w:val="clear" w:color="auto" w:fill="auto"/>
            <w:noWrap/>
          </w:tcPr>
          <w:p w14:paraId="28F4761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-3,881.9</w:t>
            </w:r>
          </w:p>
        </w:tc>
      </w:tr>
      <w:tr w:rsidR="00936ABA" w:rsidRPr="00AC48F4" w14:paraId="354AFC0E" w14:textId="77777777" w:rsidTr="00414F52">
        <w:trPr>
          <w:trHeight w:val="14"/>
        </w:trPr>
        <w:tc>
          <w:tcPr>
            <w:tcW w:w="2458" w:type="dxa"/>
            <w:shd w:val="clear" w:color="auto" w:fill="auto"/>
            <w:noWrap/>
          </w:tcPr>
          <w:p w14:paraId="26403950"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SO</w:t>
            </w:r>
            <w:r w:rsidRPr="00AC48F4">
              <w:rPr>
                <w:b/>
                <w:bCs/>
                <w:color w:val="000000" w:themeColor="text1"/>
                <w:sz w:val="16"/>
                <w:szCs w:val="16"/>
                <w:vertAlign w:val="subscript"/>
              </w:rPr>
              <w:t>2</w:t>
            </w:r>
            <w:r w:rsidRPr="00AC48F4">
              <w:rPr>
                <w:b/>
                <w:bCs/>
                <w:color w:val="000000" w:themeColor="text1"/>
                <w:sz w:val="16"/>
                <w:szCs w:val="16"/>
              </w:rPr>
              <w:t xml:space="preserve"> (Europe)</w:t>
            </w:r>
          </w:p>
        </w:tc>
        <w:tc>
          <w:tcPr>
            <w:tcW w:w="1507" w:type="dxa"/>
            <w:shd w:val="clear" w:color="auto" w:fill="auto"/>
            <w:noWrap/>
          </w:tcPr>
          <w:p w14:paraId="08E384DD"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-6.8</w:t>
            </w:r>
          </w:p>
        </w:tc>
        <w:tc>
          <w:tcPr>
            <w:tcW w:w="1507" w:type="dxa"/>
            <w:shd w:val="clear" w:color="auto" w:fill="auto"/>
            <w:noWrap/>
          </w:tcPr>
          <w:p w14:paraId="1B6CBAC0"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0</w:t>
            </w:r>
          </w:p>
        </w:tc>
        <w:tc>
          <w:tcPr>
            <w:tcW w:w="1407" w:type="dxa"/>
            <w:shd w:val="clear" w:color="auto" w:fill="auto"/>
            <w:noWrap/>
          </w:tcPr>
          <w:p w14:paraId="35450E8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-3,881.9</w:t>
            </w:r>
          </w:p>
        </w:tc>
      </w:tr>
      <w:tr w:rsidR="00936ABA" w:rsidRPr="00AC48F4" w14:paraId="2D6347DB" w14:textId="77777777" w:rsidTr="00414F52">
        <w:trPr>
          <w:trHeight w:val="14"/>
        </w:trPr>
        <w:tc>
          <w:tcPr>
            <w:tcW w:w="2458" w:type="dxa"/>
            <w:shd w:val="clear" w:color="auto" w:fill="auto"/>
            <w:noWrap/>
          </w:tcPr>
          <w:p w14:paraId="18B4629B" w14:textId="77777777" w:rsidR="00936ABA" w:rsidRPr="00AC48F4" w:rsidRDefault="00936ABA" w:rsidP="00414F52">
            <w:pPr>
              <w:snapToGrid w:val="0"/>
              <w:spacing w:line="276" w:lineRule="auto"/>
              <w:jc w:val="right"/>
              <w:rPr>
                <w:b/>
                <w:bCs/>
                <w:color w:val="000000" w:themeColor="text1"/>
                <w:sz w:val="16"/>
                <w:szCs w:val="16"/>
              </w:rPr>
            </w:pPr>
            <w:r w:rsidRPr="00AC48F4">
              <w:rPr>
                <w:b/>
                <w:bCs/>
                <w:color w:val="000000" w:themeColor="text1"/>
                <w:sz w:val="16"/>
                <w:szCs w:val="16"/>
              </w:rPr>
              <w:t>SO</w:t>
            </w:r>
            <w:r w:rsidRPr="00AC48F4">
              <w:rPr>
                <w:b/>
                <w:bCs/>
                <w:color w:val="000000" w:themeColor="text1"/>
                <w:sz w:val="16"/>
                <w:szCs w:val="16"/>
                <w:vertAlign w:val="subscript"/>
              </w:rPr>
              <w:t>2</w:t>
            </w:r>
            <w:r w:rsidRPr="00AC48F4">
              <w:rPr>
                <w:b/>
                <w:bCs/>
                <w:color w:val="000000" w:themeColor="text1"/>
                <w:sz w:val="16"/>
                <w:szCs w:val="16"/>
              </w:rPr>
              <w:t xml:space="preserve"> (South Asia)</w:t>
            </w:r>
          </w:p>
        </w:tc>
        <w:tc>
          <w:tcPr>
            <w:tcW w:w="1507" w:type="dxa"/>
            <w:shd w:val="clear" w:color="auto" w:fill="auto"/>
            <w:noWrap/>
          </w:tcPr>
          <w:p w14:paraId="5B378CA7"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-6.8</w:t>
            </w:r>
          </w:p>
        </w:tc>
        <w:tc>
          <w:tcPr>
            <w:tcW w:w="1507" w:type="dxa"/>
            <w:shd w:val="clear" w:color="auto" w:fill="auto"/>
            <w:noWrap/>
          </w:tcPr>
          <w:p w14:paraId="7D1BD348"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0</w:t>
            </w:r>
          </w:p>
        </w:tc>
        <w:tc>
          <w:tcPr>
            <w:tcW w:w="1407" w:type="dxa"/>
            <w:shd w:val="clear" w:color="auto" w:fill="auto"/>
            <w:noWrap/>
          </w:tcPr>
          <w:p w14:paraId="2F857196" w14:textId="77777777" w:rsidR="00936ABA" w:rsidRPr="00AC48F4" w:rsidRDefault="00936ABA" w:rsidP="00414F52">
            <w:pPr>
              <w:snapToGrid w:val="0"/>
              <w:spacing w:line="276" w:lineRule="auto"/>
              <w:jc w:val="right"/>
              <w:rPr>
                <w:color w:val="000000" w:themeColor="text1"/>
                <w:sz w:val="16"/>
                <w:szCs w:val="16"/>
              </w:rPr>
            </w:pPr>
            <w:r w:rsidRPr="00AC48F4">
              <w:rPr>
                <w:color w:val="000000" w:themeColor="text1"/>
                <w:sz w:val="16"/>
                <w:szCs w:val="16"/>
              </w:rPr>
              <w:t>-3,881.9</w:t>
            </w:r>
          </w:p>
        </w:tc>
      </w:tr>
    </w:tbl>
    <w:p w14:paraId="54C87785" w14:textId="77777777" w:rsidR="00936ABA" w:rsidRPr="00AC48F4" w:rsidRDefault="00936ABA" w:rsidP="00936ABA">
      <w:pPr>
        <w:rPr>
          <w:color w:val="000000" w:themeColor="text1"/>
        </w:rPr>
      </w:pPr>
    </w:p>
    <w:p w14:paraId="299E16CA" w14:textId="77777777" w:rsidR="00936ABA" w:rsidRPr="00AC48F4" w:rsidRDefault="00936ABA" w:rsidP="00936ABA">
      <w:pPr>
        <w:rPr>
          <w:color w:val="000000" w:themeColor="text1"/>
        </w:rPr>
      </w:pPr>
    </w:p>
    <w:p w14:paraId="30DD0552" w14:textId="77777777" w:rsidR="00936ABA" w:rsidRPr="00AC48F4" w:rsidRDefault="00936ABA" w:rsidP="00936ABA">
      <w:pPr>
        <w:rPr>
          <w:color w:val="000000" w:themeColor="text1"/>
        </w:rPr>
      </w:pPr>
    </w:p>
    <w:p w14:paraId="2A21EEA3" w14:textId="77777777" w:rsidR="00936ABA" w:rsidRPr="00AC48F4" w:rsidRDefault="00936ABA" w:rsidP="00936ABA">
      <w:pPr>
        <w:rPr>
          <w:color w:val="000000" w:themeColor="text1"/>
        </w:rPr>
      </w:pPr>
      <w:r w:rsidRPr="00AC48F4">
        <w:rPr>
          <w:color w:val="000000" w:themeColor="text1"/>
        </w:rPr>
        <w:br w:type="textWrapping" w:clear="all"/>
      </w:r>
    </w:p>
    <w:p w14:paraId="218BB604" w14:textId="77777777" w:rsidR="003C7794" w:rsidRPr="00AC48F4" w:rsidRDefault="003C7794" w:rsidP="000D7B27">
      <w:pPr>
        <w:snapToGrid w:val="0"/>
        <w:spacing w:before="240" w:after="120" w:line="276" w:lineRule="auto"/>
        <w:jc w:val="center"/>
        <w:rPr>
          <w:b/>
          <w:color w:val="000000" w:themeColor="text1"/>
          <w:sz w:val="28"/>
          <w:szCs w:val="32"/>
        </w:rPr>
        <w:sectPr w:rsidR="003C7794" w:rsidRPr="00AC48F4" w:rsidSect="00AD2763">
          <w:headerReference w:type="even" r:id="rId51"/>
          <w:headerReference w:type="default" r:id="rId52"/>
          <w:footerReference w:type="default" r:id="rId53"/>
          <w:headerReference w:type="first" r:id="rId54"/>
          <w:footerReference w:type="first" r:id="rId55"/>
          <w:pgSz w:w="12240" w:h="15840"/>
          <w:pgMar w:top="2160" w:right="1440" w:bottom="1440" w:left="1152" w:header="720" w:footer="1440" w:gutter="0"/>
          <w:lnNumType w:countBy="1" w:restart="continuous"/>
          <w:pgNumType w:start="1"/>
          <w:cols w:space="720"/>
          <w:titlePg/>
          <w:docGrid w:linePitch="360"/>
        </w:sectPr>
      </w:pPr>
    </w:p>
    <w:p w14:paraId="5118B112" w14:textId="62B053CC" w:rsidR="000D7B27" w:rsidRPr="00AC48F4" w:rsidRDefault="000D7B27" w:rsidP="000D7B27">
      <w:pPr>
        <w:snapToGrid w:val="0"/>
        <w:spacing w:before="240" w:after="120" w:line="276" w:lineRule="auto"/>
        <w:jc w:val="center"/>
        <w:rPr>
          <w:b/>
          <w:color w:val="000000" w:themeColor="text1"/>
          <w:sz w:val="28"/>
          <w:szCs w:val="32"/>
        </w:rPr>
      </w:pPr>
      <w:r w:rsidRPr="00AC48F4">
        <w:rPr>
          <w:b/>
          <w:color w:val="000000" w:themeColor="text1"/>
          <w:sz w:val="28"/>
          <w:szCs w:val="32"/>
        </w:rPr>
        <w:lastRenderedPageBreak/>
        <w:t xml:space="preserve">Annex B </w:t>
      </w:r>
    </w:p>
    <w:p w14:paraId="0DF6B965" w14:textId="145978F8" w:rsidR="000D7B27" w:rsidRPr="00AC48F4" w:rsidRDefault="004A09C8" w:rsidP="0086144F">
      <w:pPr>
        <w:pStyle w:val="Heading3"/>
        <w:numPr>
          <w:ilvl w:val="0"/>
          <w:numId w:val="0"/>
        </w:numPr>
        <w:contextualSpacing/>
        <w:jc w:val="center"/>
        <w:rPr>
          <w:color w:val="000000" w:themeColor="text1"/>
          <w:sz w:val="28"/>
          <w:szCs w:val="28"/>
        </w:rPr>
      </w:pPr>
      <w:r w:rsidRPr="00AC48F4">
        <w:rPr>
          <w:color w:val="000000" w:themeColor="text1"/>
          <w:sz w:val="28"/>
          <w:szCs w:val="28"/>
        </w:rPr>
        <w:t xml:space="preserve">Types of Projects </w:t>
      </w:r>
      <w:r w:rsidR="004A2D70" w:rsidRPr="00AC48F4">
        <w:rPr>
          <w:color w:val="000000" w:themeColor="text1"/>
          <w:sz w:val="28"/>
          <w:szCs w:val="28"/>
        </w:rPr>
        <w:t>Approved for Reducing Radiative Forcing</w:t>
      </w:r>
      <w:r w:rsidR="000D7B27" w:rsidRPr="00AC48F4">
        <w:rPr>
          <w:color w:val="000000" w:themeColor="text1"/>
          <w:sz w:val="28"/>
          <w:szCs w:val="28"/>
        </w:rPr>
        <w:t xml:space="preserve"> </w:t>
      </w:r>
      <w:r w:rsidR="004A2D70" w:rsidRPr="00AC48F4">
        <w:rPr>
          <w:color w:val="000000" w:themeColor="text1"/>
          <w:sz w:val="28"/>
          <w:szCs w:val="28"/>
        </w:rPr>
        <w:t xml:space="preserve">and </w:t>
      </w:r>
    </w:p>
    <w:p w14:paraId="3A31FBA0" w14:textId="4782714C" w:rsidR="004A2D70" w:rsidRPr="00AC48F4" w:rsidRDefault="000D7B27" w:rsidP="0086144F">
      <w:pPr>
        <w:pStyle w:val="Heading3"/>
        <w:numPr>
          <w:ilvl w:val="0"/>
          <w:numId w:val="0"/>
        </w:numPr>
        <w:contextualSpacing/>
        <w:jc w:val="center"/>
        <w:rPr>
          <w:color w:val="000000" w:themeColor="text1"/>
          <w:sz w:val="28"/>
          <w:szCs w:val="28"/>
        </w:rPr>
      </w:pPr>
      <w:r w:rsidRPr="00AC48F4">
        <w:rPr>
          <w:color w:val="000000" w:themeColor="text1"/>
          <w:sz w:val="28"/>
          <w:szCs w:val="28"/>
        </w:rPr>
        <w:t xml:space="preserve">Achieving </w:t>
      </w:r>
      <w:r w:rsidR="004A2D70" w:rsidRPr="00AC48F4">
        <w:rPr>
          <w:color w:val="000000" w:themeColor="text1"/>
          <w:sz w:val="28"/>
          <w:szCs w:val="28"/>
        </w:rPr>
        <w:t xml:space="preserve">Other </w:t>
      </w:r>
      <w:r w:rsidRPr="00AC48F4">
        <w:rPr>
          <w:color w:val="000000" w:themeColor="text1"/>
          <w:sz w:val="28"/>
          <w:szCs w:val="28"/>
        </w:rPr>
        <w:t>Life Cycle Co-Benefits</w:t>
      </w:r>
    </w:p>
    <w:p w14:paraId="3173BA20" w14:textId="77777777" w:rsidR="000D7B27" w:rsidRPr="00AC48F4" w:rsidRDefault="000D7B27" w:rsidP="00496976">
      <w:pPr>
        <w:pStyle w:val="bodycopy"/>
        <w:snapToGrid w:val="0"/>
        <w:rPr>
          <w:color w:val="000000" w:themeColor="text1"/>
          <w:sz w:val="22"/>
          <w:szCs w:val="22"/>
        </w:rPr>
      </w:pPr>
    </w:p>
    <w:p w14:paraId="0F09A85D" w14:textId="6994AE14" w:rsidR="00496976" w:rsidRPr="00AC48F4" w:rsidRDefault="00496976" w:rsidP="0086144F">
      <w:pPr>
        <w:pStyle w:val="bodycopy"/>
        <w:snapToGrid w:val="0"/>
        <w:rPr>
          <w:color w:val="000000" w:themeColor="text1"/>
          <w:sz w:val="22"/>
          <w:szCs w:val="22"/>
        </w:rPr>
      </w:pPr>
      <w:r w:rsidRPr="00AC48F4">
        <w:rPr>
          <w:color w:val="000000" w:themeColor="text1"/>
          <w:sz w:val="22"/>
          <w:szCs w:val="22"/>
        </w:rPr>
        <w:t xml:space="preserve">In addition to reducing its own Scope 1, 2, and 3 climate change impacts, the Producer can work </w:t>
      </w:r>
      <w:r w:rsidR="00011B83" w:rsidRPr="00AC48F4">
        <w:rPr>
          <w:color w:val="000000" w:themeColor="text1"/>
          <w:sz w:val="22"/>
          <w:szCs w:val="22"/>
        </w:rPr>
        <w:t xml:space="preserve">to </w:t>
      </w:r>
      <w:r w:rsidRPr="00AC48F4">
        <w:rPr>
          <w:color w:val="000000" w:themeColor="text1"/>
          <w:sz w:val="22"/>
          <w:szCs w:val="22"/>
        </w:rPr>
        <w:t xml:space="preserve">reduce its climate footprint and progress toward climate neutrality (i.e., net zero impacts in the annual </w:t>
      </w:r>
      <w:r w:rsidR="001B52AD" w:rsidRPr="00AC48F4">
        <w:rPr>
          <w:color w:val="000000" w:themeColor="text1"/>
          <w:sz w:val="22"/>
          <w:szCs w:val="22"/>
        </w:rPr>
        <w:t xml:space="preserve">RF </w:t>
      </w:r>
      <w:r w:rsidRPr="00AC48F4">
        <w:rPr>
          <w:color w:val="000000" w:themeColor="text1"/>
          <w:sz w:val="22"/>
          <w:szCs w:val="22"/>
        </w:rPr>
        <w:t xml:space="preserve">and accumulated </w:t>
      </w:r>
      <w:r w:rsidR="001B52AD" w:rsidRPr="00AC48F4">
        <w:rPr>
          <w:color w:val="000000" w:themeColor="text1"/>
          <w:sz w:val="22"/>
          <w:szCs w:val="22"/>
        </w:rPr>
        <w:t xml:space="preserve">legacy RF </w:t>
      </w:r>
      <w:r w:rsidRPr="00AC48F4">
        <w:rPr>
          <w:color w:val="000000" w:themeColor="text1"/>
          <w:sz w:val="22"/>
          <w:szCs w:val="22"/>
        </w:rPr>
        <w:t xml:space="preserve">climate change impact categories) in two ways: 1) the purchase of carbon offset credits; and 2) investment in RF reduction projects. </w:t>
      </w:r>
      <w:r w:rsidR="000D7B27" w:rsidRPr="00AC48F4">
        <w:rPr>
          <w:color w:val="000000" w:themeColor="text1"/>
          <w:sz w:val="22"/>
          <w:szCs w:val="22"/>
        </w:rPr>
        <w:t xml:space="preserve"> </w:t>
      </w:r>
      <w:r w:rsidR="00011B83" w:rsidRPr="00AC48F4">
        <w:rPr>
          <w:color w:val="000000" w:themeColor="text1"/>
          <w:sz w:val="22"/>
          <w:szCs w:val="22"/>
        </w:rPr>
        <w:t>In some cases, these measures may also</w:t>
      </w:r>
      <w:r w:rsidR="000D7B27" w:rsidRPr="00AC48F4">
        <w:rPr>
          <w:color w:val="000000" w:themeColor="text1"/>
          <w:sz w:val="22"/>
          <w:szCs w:val="22"/>
        </w:rPr>
        <w:t xml:space="preserve"> </w:t>
      </w:r>
      <w:r w:rsidR="00011B83" w:rsidRPr="00AC48F4">
        <w:rPr>
          <w:color w:val="000000" w:themeColor="text1"/>
          <w:sz w:val="22"/>
          <w:szCs w:val="22"/>
        </w:rPr>
        <w:t xml:space="preserve">result in measurable </w:t>
      </w:r>
      <w:r w:rsidR="000D7B27" w:rsidRPr="00AC48F4">
        <w:rPr>
          <w:color w:val="000000" w:themeColor="text1"/>
          <w:sz w:val="22"/>
          <w:szCs w:val="22"/>
        </w:rPr>
        <w:t xml:space="preserve">co-benefits (i.e., reduced </w:t>
      </w:r>
      <w:r w:rsidR="00011B83" w:rsidRPr="00AC48F4">
        <w:rPr>
          <w:color w:val="000000" w:themeColor="text1"/>
          <w:sz w:val="22"/>
          <w:szCs w:val="22"/>
        </w:rPr>
        <w:t xml:space="preserve">adverse </w:t>
      </w:r>
      <w:r w:rsidR="000D7B27" w:rsidRPr="00AC48F4">
        <w:rPr>
          <w:color w:val="000000" w:themeColor="text1"/>
          <w:sz w:val="22"/>
          <w:szCs w:val="22"/>
        </w:rPr>
        <w:t xml:space="preserve">impacts) in other life-cycle impact categories. </w:t>
      </w:r>
      <w:r w:rsidR="00011B83" w:rsidRPr="00AC48F4">
        <w:rPr>
          <w:color w:val="000000" w:themeColor="text1"/>
          <w:sz w:val="22"/>
          <w:szCs w:val="22"/>
        </w:rPr>
        <w:t xml:space="preserve"> This Annex provides further information about these two options.</w:t>
      </w:r>
    </w:p>
    <w:p w14:paraId="104576CD" w14:textId="7DFE5A5D" w:rsidR="00CB5499" w:rsidRPr="00AC48F4" w:rsidRDefault="00CB5499" w:rsidP="00496976">
      <w:pPr>
        <w:pStyle w:val="bodycopy"/>
        <w:snapToGrid w:val="0"/>
        <w:rPr>
          <w:b/>
          <w:bCs/>
          <w:color w:val="000000" w:themeColor="text1"/>
        </w:rPr>
      </w:pPr>
      <w:r w:rsidRPr="00AC48F4">
        <w:rPr>
          <w:b/>
          <w:bCs/>
          <w:color w:val="000000" w:themeColor="text1"/>
        </w:rPr>
        <w:t>1</w:t>
      </w:r>
      <w:r w:rsidR="00DF7894" w:rsidRPr="00AC48F4">
        <w:rPr>
          <w:b/>
          <w:bCs/>
          <w:color w:val="000000" w:themeColor="text1"/>
        </w:rPr>
        <w:tab/>
      </w:r>
      <w:r w:rsidRPr="00AC48F4">
        <w:rPr>
          <w:b/>
          <w:bCs/>
          <w:color w:val="000000" w:themeColor="text1"/>
        </w:rPr>
        <w:t xml:space="preserve"> </w:t>
      </w:r>
      <w:r w:rsidR="00496976" w:rsidRPr="00AC48F4">
        <w:rPr>
          <w:b/>
          <w:bCs/>
          <w:color w:val="000000" w:themeColor="text1"/>
        </w:rPr>
        <w:t xml:space="preserve">Purchase of Approved </w:t>
      </w:r>
      <w:r w:rsidRPr="00AC48F4">
        <w:rPr>
          <w:b/>
          <w:bCs/>
          <w:color w:val="000000" w:themeColor="text1"/>
        </w:rPr>
        <w:t>Carbon Offset Credits</w:t>
      </w:r>
    </w:p>
    <w:p w14:paraId="5304DCD6" w14:textId="646F660D" w:rsidR="00CB5499" w:rsidRPr="00AC48F4" w:rsidRDefault="004A2D70" w:rsidP="00DF7894">
      <w:pPr>
        <w:pStyle w:val="bodycopy"/>
        <w:snapToGrid w:val="0"/>
        <w:jc w:val="left"/>
        <w:rPr>
          <w:color w:val="000000" w:themeColor="text1"/>
          <w:sz w:val="22"/>
          <w:szCs w:val="22"/>
        </w:rPr>
      </w:pPr>
      <w:r w:rsidRPr="00AC48F4">
        <w:rPr>
          <w:color w:val="000000" w:themeColor="text1"/>
          <w:sz w:val="22"/>
          <w:szCs w:val="22"/>
        </w:rPr>
        <w:t xml:space="preserve">Projects verified by a third party under </w:t>
      </w:r>
      <w:r w:rsidR="00011B83" w:rsidRPr="00AC48F4">
        <w:rPr>
          <w:color w:val="000000" w:themeColor="text1"/>
          <w:sz w:val="22"/>
          <w:szCs w:val="22"/>
        </w:rPr>
        <w:t xml:space="preserve">any of </w:t>
      </w:r>
      <w:r w:rsidRPr="00AC48F4">
        <w:rPr>
          <w:color w:val="000000" w:themeColor="text1"/>
          <w:sz w:val="22"/>
          <w:szCs w:val="22"/>
        </w:rPr>
        <w:t xml:space="preserve">the following </w:t>
      </w:r>
      <w:r w:rsidR="00CB5499" w:rsidRPr="00AC48F4">
        <w:rPr>
          <w:color w:val="000000" w:themeColor="text1"/>
          <w:sz w:val="22"/>
          <w:szCs w:val="22"/>
        </w:rPr>
        <w:t xml:space="preserve">internationally-recognized </w:t>
      </w:r>
      <w:r w:rsidRPr="00AC48F4">
        <w:rPr>
          <w:color w:val="000000" w:themeColor="text1"/>
          <w:sz w:val="22"/>
          <w:szCs w:val="22"/>
        </w:rPr>
        <w:t xml:space="preserve">carbon offset </w:t>
      </w:r>
      <w:r w:rsidR="00CB5499" w:rsidRPr="00AC48F4">
        <w:rPr>
          <w:color w:val="000000" w:themeColor="text1"/>
          <w:sz w:val="22"/>
          <w:szCs w:val="22"/>
        </w:rPr>
        <w:t xml:space="preserve">schemes </w:t>
      </w:r>
      <w:r w:rsidRPr="00AC48F4">
        <w:rPr>
          <w:color w:val="000000" w:themeColor="text1"/>
          <w:sz w:val="22"/>
          <w:szCs w:val="22"/>
        </w:rPr>
        <w:t xml:space="preserve">are </w:t>
      </w:r>
      <w:r w:rsidR="00011B83" w:rsidRPr="00AC48F4">
        <w:rPr>
          <w:color w:val="000000" w:themeColor="text1"/>
          <w:sz w:val="22"/>
          <w:szCs w:val="22"/>
        </w:rPr>
        <w:t>recogniz</w:t>
      </w:r>
      <w:r w:rsidRPr="00AC48F4">
        <w:rPr>
          <w:color w:val="000000" w:themeColor="text1"/>
          <w:sz w:val="22"/>
          <w:szCs w:val="22"/>
        </w:rPr>
        <w:t>ed</w:t>
      </w:r>
      <w:r w:rsidR="00011B83" w:rsidRPr="00AC48F4">
        <w:rPr>
          <w:color w:val="000000" w:themeColor="text1"/>
          <w:sz w:val="22"/>
          <w:szCs w:val="22"/>
        </w:rPr>
        <w:t xml:space="preserve"> under the Standard</w:t>
      </w:r>
      <w:r w:rsidR="00CB5499" w:rsidRPr="00AC48F4">
        <w:rPr>
          <w:color w:val="000000" w:themeColor="text1"/>
          <w:sz w:val="22"/>
          <w:szCs w:val="22"/>
        </w:rPr>
        <w:t xml:space="preserve">. </w:t>
      </w:r>
    </w:p>
    <w:p w14:paraId="0E6CA945" w14:textId="32841B15"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Clean Development Mechanism (Certified Emission Reductions)</w:t>
      </w:r>
    </w:p>
    <w:p w14:paraId="79A66460" w14:textId="5C2FA0D0"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Joint Implementation (Emissions Reduction Units)</w:t>
      </w:r>
    </w:p>
    <w:p w14:paraId="7F65AC6F" w14:textId="006A4B36"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EU Allowances</w:t>
      </w:r>
    </w:p>
    <w:p w14:paraId="7A951E60" w14:textId="30CD1296"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Gold Standard</w:t>
      </w:r>
    </w:p>
    <w:p w14:paraId="45BB330C" w14:textId="3199E790"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Verified Carbon Standard</w:t>
      </w:r>
    </w:p>
    <w:p w14:paraId="39A23C09" w14:textId="4DBDC705"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Climate, Community and Biodiversity Alliance Standard</w:t>
      </w:r>
    </w:p>
    <w:p w14:paraId="1FE5F598" w14:textId="596D4A74"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American Carbon Registry</w:t>
      </w:r>
    </w:p>
    <w:p w14:paraId="540B9744" w14:textId="11AC4ED5"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Climate Action Reserve</w:t>
      </w:r>
    </w:p>
    <w:p w14:paraId="5BB6FDBE" w14:textId="326FC7E8" w:rsidR="004A2D70" w:rsidRPr="00AC48F4" w:rsidRDefault="004A2D70" w:rsidP="00F5334E">
      <w:pPr>
        <w:pStyle w:val="bodycopy"/>
        <w:numPr>
          <w:ilvl w:val="0"/>
          <w:numId w:val="109"/>
        </w:numPr>
        <w:snapToGrid w:val="0"/>
        <w:contextualSpacing/>
        <w:jc w:val="left"/>
        <w:rPr>
          <w:color w:val="000000" w:themeColor="text1"/>
          <w:sz w:val="22"/>
          <w:szCs w:val="22"/>
        </w:rPr>
      </w:pPr>
      <w:r w:rsidRPr="00AC48F4">
        <w:rPr>
          <w:color w:val="000000" w:themeColor="text1"/>
          <w:sz w:val="22"/>
          <w:szCs w:val="22"/>
        </w:rPr>
        <w:t>California Cap and Trade Program</w:t>
      </w:r>
    </w:p>
    <w:p w14:paraId="0CF37009" w14:textId="7418277E" w:rsidR="00CB5499" w:rsidRPr="00AC48F4" w:rsidRDefault="00C1755C" w:rsidP="00DF7894">
      <w:pPr>
        <w:pStyle w:val="bodycopy"/>
        <w:snapToGrid w:val="0"/>
        <w:rPr>
          <w:color w:val="000000" w:themeColor="text1"/>
          <w:sz w:val="22"/>
          <w:szCs w:val="22"/>
        </w:rPr>
      </w:pPr>
      <w:r w:rsidRPr="00AC48F4">
        <w:rPr>
          <w:color w:val="000000" w:themeColor="text1"/>
          <w:sz w:val="22"/>
          <w:szCs w:val="22"/>
        </w:rPr>
        <w:t xml:space="preserve">To be counted toward the climate neutrality goals of this Standard, the </w:t>
      </w:r>
      <w:r w:rsidR="00CB5499" w:rsidRPr="00AC48F4">
        <w:rPr>
          <w:color w:val="000000" w:themeColor="text1"/>
          <w:sz w:val="22"/>
          <w:szCs w:val="22"/>
        </w:rPr>
        <w:t xml:space="preserve">overall climate benefits (i.e., RF reduction) achieved through the purchase of such offsets </w:t>
      </w:r>
      <w:r w:rsidRPr="00AC48F4">
        <w:rPr>
          <w:color w:val="000000" w:themeColor="text1"/>
          <w:sz w:val="22"/>
          <w:szCs w:val="22"/>
        </w:rPr>
        <w:t>are</w:t>
      </w:r>
      <w:r w:rsidR="00CB5499" w:rsidRPr="00AC48F4">
        <w:rPr>
          <w:color w:val="000000" w:themeColor="text1"/>
          <w:sz w:val="22"/>
          <w:szCs w:val="22"/>
        </w:rPr>
        <w:t xml:space="preserve"> quantified based on methods described in Annex</w:t>
      </w:r>
      <w:r w:rsidR="000D7B27" w:rsidRPr="00AC48F4">
        <w:rPr>
          <w:color w:val="000000" w:themeColor="text1"/>
          <w:sz w:val="22"/>
          <w:szCs w:val="22"/>
        </w:rPr>
        <w:t xml:space="preserve"> A</w:t>
      </w:r>
      <w:r w:rsidR="00CB5499" w:rsidRPr="00AC48F4">
        <w:rPr>
          <w:color w:val="000000" w:themeColor="text1"/>
          <w:sz w:val="22"/>
          <w:szCs w:val="22"/>
        </w:rPr>
        <w:t>, while co-benefits (e.g., reduce</w:t>
      </w:r>
      <w:r w:rsidR="00CE09D2" w:rsidRPr="00AC48F4">
        <w:rPr>
          <w:color w:val="000000" w:themeColor="text1"/>
          <w:sz w:val="22"/>
          <w:szCs w:val="22"/>
        </w:rPr>
        <w:t>d</w:t>
      </w:r>
      <w:r w:rsidR="00CB5499" w:rsidRPr="00AC48F4">
        <w:rPr>
          <w:color w:val="000000" w:themeColor="text1"/>
          <w:sz w:val="22"/>
          <w:szCs w:val="22"/>
        </w:rPr>
        <w:t xml:space="preserve"> air pollution) are quantified based on methods described in Annex </w:t>
      </w:r>
      <w:r w:rsidR="000D7B27" w:rsidRPr="00AC48F4">
        <w:rPr>
          <w:color w:val="000000" w:themeColor="text1"/>
          <w:sz w:val="22"/>
          <w:szCs w:val="22"/>
        </w:rPr>
        <w:t>C</w:t>
      </w:r>
      <w:r w:rsidR="00CB5499" w:rsidRPr="00AC48F4">
        <w:rPr>
          <w:color w:val="000000" w:themeColor="text1"/>
          <w:sz w:val="22"/>
          <w:szCs w:val="22"/>
        </w:rPr>
        <w:t xml:space="preserve">. </w:t>
      </w:r>
    </w:p>
    <w:p w14:paraId="757FD328" w14:textId="4AFB15BC" w:rsidR="00496976" w:rsidRPr="00AC48F4" w:rsidRDefault="00496976" w:rsidP="00496976">
      <w:pPr>
        <w:pStyle w:val="bodycopy"/>
        <w:snapToGrid w:val="0"/>
        <w:rPr>
          <w:b/>
          <w:bCs/>
          <w:color w:val="000000" w:themeColor="text1"/>
        </w:rPr>
      </w:pPr>
      <w:r w:rsidRPr="00AC48F4">
        <w:rPr>
          <w:b/>
          <w:bCs/>
          <w:color w:val="000000" w:themeColor="text1"/>
        </w:rPr>
        <w:t xml:space="preserve">2 </w:t>
      </w:r>
      <w:r w:rsidRPr="00AC48F4">
        <w:rPr>
          <w:b/>
          <w:bCs/>
          <w:color w:val="000000" w:themeColor="text1"/>
        </w:rPr>
        <w:tab/>
        <w:t>Investment in Approved RF Reduction Projects</w:t>
      </w:r>
    </w:p>
    <w:p w14:paraId="53FFB20D" w14:textId="20FCFC08" w:rsidR="00496976" w:rsidRPr="00AC48F4" w:rsidRDefault="005030E3" w:rsidP="00496976">
      <w:pPr>
        <w:pStyle w:val="bodycopy"/>
        <w:snapToGrid w:val="0"/>
        <w:rPr>
          <w:color w:val="000000" w:themeColor="text1"/>
          <w:sz w:val="22"/>
          <w:szCs w:val="22"/>
        </w:rPr>
      </w:pPr>
      <w:r w:rsidRPr="00AC48F4">
        <w:rPr>
          <w:color w:val="000000" w:themeColor="text1"/>
          <w:sz w:val="22"/>
          <w:szCs w:val="22"/>
        </w:rPr>
        <w:t>The Producer may invest directly in an RF Reduction p</w:t>
      </w:r>
      <w:r w:rsidR="00496976" w:rsidRPr="00AC48F4">
        <w:rPr>
          <w:color w:val="000000" w:themeColor="text1"/>
          <w:sz w:val="22"/>
          <w:szCs w:val="22"/>
        </w:rPr>
        <w:t>roject</w:t>
      </w:r>
      <w:r w:rsidRPr="00AC48F4">
        <w:rPr>
          <w:color w:val="000000" w:themeColor="text1"/>
          <w:sz w:val="22"/>
          <w:szCs w:val="22"/>
        </w:rPr>
        <w:t>,</w:t>
      </w:r>
      <w:r w:rsidR="00011B83" w:rsidRPr="00AC48F4">
        <w:rPr>
          <w:color w:val="000000" w:themeColor="text1"/>
          <w:sz w:val="22"/>
          <w:szCs w:val="22"/>
        </w:rPr>
        <w:t xml:space="preserve"> ver</w:t>
      </w:r>
      <w:r w:rsidR="00496976" w:rsidRPr="00AC48F4">
        <w:rPr>
          <w:color w:val="000000" w:themeColor="text1"/>
          <w:sz w:val="22"/>
          <w:szCs w:val="22"/>
        </w:rPr>
        <w:t>ified by a third party</w:t>
      </w:r>
      <w:r w:rsidR="00955FA9" w:rsidRPr="00AC48F4">
        <w:rPr>
          <w:color w:val="000000" w:themeColor="text1"/>
          <w:sz w:val="22"/>
          <w:szCs w:val="22"/>
        </w:rPr>
        <w:t>. The parties involved and requirements for such projects are described herein.</w:t>
      </w:r>
    </w:p>
    <w:p w14:paraId="16314D66" w14:textId="31B6E96B" w:rsidR="004A2D70" w:rsidRPr="00AC48F4" w:rsidRDefault="00AB652D" w:rsidP="00496976">
      <w:pPr>
        <w:pStyle w:val="bodycopy"/>
        <w:snapToGrid w:val="0"/>
        <w:rPr>
          <w:rFonts w:eastAsia="Calibri"/>
          <w:b/>
          <w:bCs/>
          <w:color w:val="000000" w:themeColor="text1"/>
          <w:sz w:val="22"/>
          <w:szCs w:val="22"/>
        </w:rPr>
      </w:pPr>
      <w:r w:rsidRPr="00AC48F4">
        <w:rPr>
          <w:rFonts w:eastAsia="Calibri"/>
          <w:b/>
          <w:bCs/>
          <w:color w:val="000000" w:themeColor="text1"/>
        </w:rPr>
        <w:t>2</w:t>
      </w:r>
      <w:r w:rsidR="00CB5499" w:rsidRPr="00AC48F4">
        <w:rPr>
          <w:rFonts w:eastAsia="Calibri"/>
          <w:b/>
          <w:bCs/>
          <w:color w:val="000000" w:themeColor="text1"/>
        </w:rPr>
        <w:t>.</w:t>
      </w:r>
      <w:r w:rsidR="005030E3" w:rsidRPr="00AC48F4">
        <w:rPr>
          <w:rFonts w:eastAsia="Calibri"/>
          <w:b/>
          <w:bCs/>
          <w:color w:val="000000" w:themeColor="text1"/>
        </w:rPr>
        <w:t>1</w:t>
      </w:r>
      <w:r w:rsidR="00CB5499" w:rsidRPr="00AC48F4">
        <w:rPr>
          <w:rFonts w:eastAsia="Calibri"/>
          <w:b/>
          <w:bCs/>
          <w:color w:val="000000" w:themeColor="text1"/>
        </w:rPr>
        <w:tab/>
      </w:r>
      <w:r w:rsidR="004A2D70" w:rsidRPr="00AC48F4">
        <w:rPr>
          <w:rFonts w:eastAsia="Calibri"/>
          <w:b/>
          <w:bCs/>
          <w:color w:val="000000" w:themeColor="text1"/>
        </w:rPr>
        <w:t>Involved Parties</w:t>
      </w:r>
    </w:p>
    <w:p w14:paraId="7C7300B1" w14:textId="06C9F1EE" w:rsidR="004A2D70" w:rsidRPr="00AC48F4" w:rsidRDefault="004A2D70" w:rsidP="00F5334E">
      <w:pPr>
        <w:autoSpaceDE w:val="0"/>
        <w:autoSpaceDN w:val="0"/>
        <w:adjustRightInd w:val="0"/>
        <w:snapToGrid w:val="0"/>
        <w:spacing w:before="240" w:after="120" w:line="276" w:lineRule="auto"/>
        <w:rPr>
          <w:rFonts w:eastAsia="Calibri"/>
          <w:color w:val="000000" w:themeColor="text1"/>
          <w:sz w:val="22"/>
          <w:szCs w:val="22"/>
        </w:rPr>
      </w:pPr>
      <w:r w:rsidRPr="00AC48F4">
        <w:rPr>
          <w:rFonts w:eastAsia="Calibri"/>
          <w:color w:val="000000" w:themeColor="text1"/>
          <w:sz w:val="22"/>
          <w:szCs w:val="22"/>
        </w:rPr>
        <w:t>The interested parties involved in the implementation of a</w:t>
      </w:r>
      <w:r w:rsidR="00496976" w:rsidRPr="00AC48F4">
        <w:rPr>
          <w:rFonts w:eastAsia="Calibri"/>
          <w:color w:val="000000" w:themeColor="text1"/>
          <w:sz w:val="22"/>
          <w:szCs w:val="22"/>
        </w:rPr>
        <w:t>n RF Reduction</w:t>
      </w:r>
      <w:r w:rsidRPr="00AC48F4">
        <w:rPr>
          <w:rFonts w:eastAsia="Calibri"/>
          <w:color w:val="000000" w:themeColor="text1"/>
          <w:sz w:val="22"/>
          <w:szCs w:val="22"/>
        </w:rPr>
        <w:t xml:space="preserve"> </w:t>
      </w:r>
      <w:r w:rsidR="00496976" w:rsidRPr="00AC48F4">
        <w:rPr>
          <w:rFonts w:eastAsia="Calibri"/>
          <w:color w:val="000000" w:themeColor="text1"/>
          <w:sz w:val="22"/>
          <w:szCs w:val="22"/>
        </w:rPr>
        <w:t>P</w:t>
      </w:r>
      <w:r w:rsidRPr="00AC48F4">
        <w:rPr>
          <w:rFonts w:eastAsia="Calibri"/>
          <w:color w:val="000000" w:themeColor="text1"/>
          <w:sz w:val="22"/>
          <w:szCs w:val="22"/>
        </w:rPr>
        <w:t>roject</w:t>
      </w:r>
      <w:r w:rsidR="00955FA9" w:rsidRPr="00AC48F4">
        <w:rPr>
          <w:rFonts w:eastAsia="Calibri"/>
          <w:color w:val="000000" w:themeColor="text1"/>
          <w:sz w:val="22"/>
          <w:szCs w:val="22"/>
        </w:rPr>
        <w:t xml:space="preserve"> are</w:t>
      </w:r>
      <w:r w:rsidRPr="00AC48F4">
        <w:rPr>
          <w:rFonts w:eastAsia="Calibri"/>
          <w:color w:val="000000" w:themeColor="text1"/>
          <w:sz w:val="22"/>
          <w:szCs w:val="22"/>
        </w:rPr>
        <w:t xml:space="preserve">: </w:t>
      </w:r>
    </w:p>
    <w:p w14:paraId="72D05E70" w14:textId="5F8C0E3C" w:rsidR="004A2D70" w:rsidRPr="00AC48F4" w:rsidRDefault="004A2D70" w:rsidP="00F03160">
      <w:pPr>
        <w:pStyle w:val="ListParagraph"/>
        <w:numPr>
          <w:ilvl w:val="0"/>
          <w:numId w:val="118"/>
        </w:numPr>
        <w:rPr>
          <w:rFonts w:cs="Times New Roman"/>
        </w:rPr>
      </w:pPr>
      <w:r w:rsidRPr="00AC48F4">
        <w:rPr>
          <w:rFonts w:cs="Times New Roman"/>
        </w:rPr>
        <w:t>The project proponent, who is responsible for implementation; and</w:t>
      </w:r>
    </w:p>
    <w:p w14:paraId="3B646B3C" w14:textId="77777777" w:rsidR="00955FA9" w:rsidRPr="00AC48F4" w:rsidRDefault="004A2D70" w:rsidP="00F03160">
      <w:pPr>
        <w:pStyle w:val="ListParagraph"/>
        <w:numPr>
          <w:ilvl w:val="0"/>
          <w:numId w:val="118"/>
        </w:numPr>
        <w:rPr>
          <w:rFonts w:cs="Times New Roman"/>
        </w:rPr>
      </w:pPr>
      <w:r w:rsidRPr="00AC48F4">
        <w:rPr>
          <w:rFonts w:cs="Times New Roman"/>
        </w:rPr>
        <w:lastRenderedPageBreak/>
        <w:t>The project funder</w:t>
      </w:r>
      <w:r w:rsidR="005030E3" w:rsidRPr="00AC48F4">
        <w:rPr>
          <w:rFonts w:cs="Times New Roman"/>
        </w:rPr>
        <w:t>(s)</w:t>
      </w:r>
      <w:r w:rsidRPr="00AC48F4">
        <w:rPr>
          <w:rFonts w:cs="Times New Roman"/>
        </w:rPr>
        <w:t xml:space="preserve">, who provides the funding. </w:t>
      </w:r>
    </w:p>
    <w:p w14:paraId="3EC3D557" w14:textId="7804164E" w:rsidR="004A2D70" w:rsidRPr="00AC48F4" w:rsidRDefault="004A2D70" w:rsidP="00955FA9">
      <w:pPr>
        <w:contextualSpacing/>
        <w:rPr>
          <w:color w:val="000000" w:themeColor="text1"/>
          <w:sz w:val="22"/>
          <w:szCs w:val="22"/>
        </w:rPr>
      </w:pPr>
      <w:r w:rsidRPr="00AC48F4">
        <w:rPr>
          <w:color w:val="000000" w:themeColor="text1"/>
          <w:sz w:val="22"/>
          <w:szCs w:val="22"/>
        </w:rPr>
        <w:t>The</w:t>
      </w:r>
      <w:r w:rsidR="00955FA9" w:rsidRPr="00AC48F4">
        <w:rPr>
          <w:color w:val="000000" w:themeColor="text1"/>
          <w:sz w:val="22"/>
          <w:szCs w:val="22"/>
        </w:rPr>
        <w:t xml:space="preserve"> </w:t>
      </w:r>
      <w:r w:rsidRPr="00AC48F4">
        <w:rPr>
          <w:color w:val="000000" w:themeColor="text1"/>
          <w:sz w:val="22"/>
          <w:szCs w:val="22"/>
        </w:rPr>
        <w:t xml:space="preserve">project proponent </w:t>
      </w:r>
      <w:r w:rsidR="00955FA9" w:rsidRPr="00AC48F4">
        <w:rPr>
          <w:color w:val="000000" w:themeColor="text1"/>
          <w:sz w:val="22"/>
          <w:szCs w:val="22"/>
        </w:rPr>
        <w:t>and project funder may be the same entity</w:t>
      </w:r>
      <w:r w:rsidRPr="00AC48F4">
        <w:rPr>
          <w:color w:val="000000" w:themeColor="text1"/>
          <w:sz w:val="22"/>
          <w:szCs w:val="22"/>
        </w:rPr>
        <w:t>.</w:t>
      </w:r>
    </w:p>
    <w:p w14:paraId="116024EB" w14:textId="26BC0269" w:rsidR="004A2D70" w:rsidRPr="00AC48F4" w:rsidRDefault="004A2D70" w:rsidP="00B40F5E">
      <w:pPr>
        <w:autoSpaceDE w:val="0"/>
        <w:autoSpaceDN w:val="0"/>
        <w:adjustRightInd w:val="0"/>
        <w:snapToGrid w:val="0"/>
        <w:spacing w:before="240" w:after="120" w:line="276" w:lineRule="auto"/>
        <w:jc w:val="both"/>
        <w:rPr>
          <w:rFonts w:eastAsia="Calibri"/>
          <w:b/>
          <w:bCs/>
          <w:color w:val="000000" w:themeColor="text1"/>
          <w:sz w:val="22"/>
          <w:szCs w:val="22"/>
        </w:rPr>
      </w:pPr>
      <w:r w:rsidRPr="00AC48F4">
        <w:rPr>
          <w:rFonts w:eastAsia="Calibri"/>
          <w:color w:val="000000" w:themeColor="text1"/>
          <w:sz w:val="22"/>
          <w:szCs w:val="22"/>
        </w:rPr>
        <w:t xml:space="preserve">The Producer may </w:t>
      </w:r>
      <w:r w:rsidR="00CB5499" w:rsidRPr="00AC48F4">
        <w:rPr>
          <w:rFonts w:eastAsia="Calibri"/>
          <w:color w:val="000000" w:themeColor="text1"/>
          <w:sz w:val="22"/>
          <w:szCs w:val="22"/>
        </w:rPr>
        <w:t xml:space="preserve">choose to </w:t>
      </w:r>
      <w:r w:rsidRPr="00AC48F4">
        <w:rPr>
          <w:rFonts w:eastAsia="Calibri"/>
          <w:color w:val="000000" w:themeColor="text1"/>
          <w:sz w:val="22"/>
          <w:szCs w:val="22"/>
        </w:rPr>
        <w:t xml:space="preserve">directly </w:t>
      </w:r>
      <w:r w:rsidR="00955FA9" w:rsidRPr="00AC48F4">
        <w:rPr>
          <w:rFonts w:eastAsia="Calibri"/>
          <w:color w:val="000000" w:themeColor="text1"/>
          <w:sz w:val="22"/>
          <w:szCs w:val="22"/>
        </w:rPr>
        <w:t xml:space="preserve">invest in </w:t>
      </w:r>
      <w:r w:rsidRPr="00AC48F4">
        <w:rPr>
          <w:rFonts w:eastAsia="Calibri"/>
          <w:color w:val="000000" w:themeColor="text1"/>
          <w:sz w:val="22"/>
          <w:szCs w:val="22"/>
        </w:rPr>
        <w:t xml:space="preserve">the project, in which case </w:t>
      </w:r>
      <w:r w:rsidR="00CB5499" w:rsidRPr="00AC48F4">
        <w:rPr>
          <w:rFonts w:eastAsia="Calibri"/>
          <w:color w:val="000000" w:themeColor="text1"/>
          <w:sz w:val="22"/>
          <w:szCs w:val="22"/>
        </w:rPr>
        <w:t>it is</w:t>
      </w:r>
      <w:r w:rsidRPr="00AC48F4">
        <w:rPr>
          <w:rFonts w:eastAsia="Calibri"/>
          <w:color w:val="000000" w:themeColor="text1"/>
          <w:sz w:val="22"/>
          <w:szCs w:val="22"/>
        </w:rPr>
        <w:t xml:space="preserve"> </w:t>
      </w:r>
      <w:r w:rsidR="00955FA9" w:rsidRPr="00AC48F4">
        <w:rPr>
          <w:rFonts w:eastAsia="Calibri"/>
          <w:color w:val="000000" w:themeColor="text1"/>
          <w:sz w:val="22"/>
          <w:szCs w:val="22"/>
        </w:rPr>
        <w:t xml:space="preserve">considered a </w:t>
      </w:r>
      <w:r w:rsidRPr="00AC48F4">
        <w:rPr>
          <w:rFonts w:eastAsia="Calibri"/>
          <w:color w:val="000000" w:themeColor="text1"/>
          <w:sz w:val="22"/>
          <w:szCs w:val="22"/>
        </w:rPr>
        <w:t>project funder</w:t>
      </w:r>
      <w:r w:rsidR="00CB5499" w:rsidRPr="00AC48F4">
        <w:rPr>
          <w:rFonts w:eastAsia="Calibri"/>
          <w:color w:val="000000" w:themeColor="text1"/>
          <w:sz w:val="22"/>
          <w:szCs w:val="22"/>
        </w:rPr>
        <w:t xml:space="preserve">.  Alternatively, </w:t>
      </w:r>
      <w:r w:rsidR="00955FA9" w:rsidRPr="00AC48F4">
        <w:rPr>
          <w:rFonts w:eastAsia="Calibri"/>
          <w:color w:val="000000" w:themeColor="text1"/>
          <w:sz w:val="22"/>
          <w:szCs w:val="22"/>
        </w:rPr>
        <w:t>the Producer may acquire RF Reduction credits from the project funder or its authorized</w:t>
      </w:r>
      <w:r w:rsidRPr="00AC48F4">
        <w:rPr>
          <w:rFonts w:eastAsia="Calibri"/>
          <w:color w:val="000000" w:themeColor="text1"/>
          <w:sz w:val="22"/>
          <w:szCs w:val="22"/>
        </w:rPr>
        <w:t xml:space="preserve"> intermediary. </w:t>
      </w:r>
    </w:p>
    <w:p w14:paraId="307504D8" w14:textId="07D0D915" w:rsidR="004A2D70" w:rsidRPr="00AC48F4" w:rsidRDefault="00AB652D" w:rsidP="00F5334E">
      <w:pPr>
        <w:pStyle w:val="bodycopy"/>
        <w:snapToGrid w:val="0"/>
        <w:rPr>
          <w:rFonts w:eastAsia="Calibri"/>
          <w:b/>
          <w:bCs/>
          <w:color w:val="000000" w:themeColor="text1"/>
        </w:rPr>
      </w:pPr>
      <w:r w:rsidRPr="00AC48F4">
        <w:rPr>
          <w:rFonts w:eastAsia="Calibri"/>
          <w:b/>
          <w:bCs/>
          <w:color w:val="000000" w:themeColor="text1"/>
        </w:rPr>
        <w:t>2</w:t>
      </w:r>
      <w:r w:rsidR="00CB5499" w:rsidRPr="00AC48F4">
        <w:rPr>
          <w:rFonts w:eastAsia="Calibri"/>
          <w:b/>
          <w:bCs/>
          <w:color w:val="000000" w:themeColor="text1"/>
        </w:rPr>
        <w:t>.</w:t>
      </w:r>
      <w:r w:rsidR="005030E3" w:rsidRPr="00AC48F4">
        <w:rPr>
          <w:rFonts w:eastAsia="Calibri"/>
          <w:b/>
          <w:bCs/>
          <w:color w:val="000000" w:themeColor="text1"/>
        </w:rPr>
        <w:t>2</w:t>
      </w:r>
      <w:r w:rsidR="00CB5499" w:rsidRPr="00AC48F4">
        <w:rPr>
          <w:rFonts w:eastAsia="Calibri"/>
          <w:b/>
          <w:bCs/>
          <w:color w:val="000000" w:themeColor="text1"/>
        </w:rPr>
        <w:tab/>
      </w:r>
      <w:r w:rsidR="004A2D70" w:rsidRPr="00AC48F4">
        <w:rPr>
          <w:rFonts w:eastAsia="Calibri"/>
          <w:b/>
          <w:bCs/>
          <w:color w:val="000000" w:themeColor="text1"/>
        </w:rPr>
        <w:t>Project Methodology</w:t>
      </w:r>
    </w:p>
    <w:p w14:paraId="09F98B90" w14:textId="4CABC67B" w:rsidR="00955FA9" w:rsidRPr="00AC48F4" w:rsidRDefault="00011B83" w:rsidP="00B02985">
      <w:pPr>
        <w:pStyle w:val="bodycopy"/>
        <w:snapToGrid w:val="0"/>
        <w:rPr>
          <w:color w:val="000000" w:themeColor="text1"/>
          <w:sz w:val="22"/>
          <w:szCs w:val="22"/>
        </w:rPr>
      </w:pPr>
      <w:r w:rsidRPr="00AC48F4">
        <w:rPr>
          <w:rFonts w:eastAsia="Calibri"/>
          <w:color w:val="000000" w:themeColor="text1"/>
          <w:sz w:val="22"/>
          <w:szCs w:val="22"/>
        </w:rPr>
        <w:t xml:space="preserve">The </w:t>
      </w:r>
      <w:r w:rsidR="00A83CA7" w:rsidRPr="00AC48F4">
        <w:rPr>
          <w:rFonts w:eastAsia="Calibri"/>
          <w:color w:val="000000" w:themeColor="text1"/>
          <w:sz w:val="22"/>
          <w:szCs w:val="22"/>
        </w:rPr>
        <w:t xml:space="preserve">project proponent’s </w:t>
      </w:r>
      <w:r w:rsidR="004A2D70" w:rsidRPr="00AC48F4">
        <w:rPr>
          <w:rFonts w:eastAsia="Calibri"/>
          <w:color w:val="000000" w:themeColor="text1"/>
          <w:sz w:val="22"/>
          <w:szCs w:val="22"/>
        </w:rPr>
        <w:t xml:space="preserve">methodology for analyzing the project’s RF reduction and </w:t>
      </w:r>
      <w:r w:rsidR="00B02985" w:rsidRPr="00AC48F4">
        <w:rPr>
          <w:rFonts w:eastAsia="Calibri"/>
          <w:color w:val="000000" w:themeColor="text1"/>
          <w:sz w:val="22"/>
          <w:szCs w:val="22"/>
        </w:rPr>
        <w:t xml:space="preserve">any </w:t>
      </w:r>
      <w:r w:rsidR="004A2D70" w:rsidRPr="00AC48F4">
        <w:rPr>
          <w:rFonts w:eastAsia="Calibri"/>
          <w:color w:val="000000" w:themeColor="text1"/>
          <w:sz w:val="22"/>
          <w:szCs w:val="22"/>
        </w:rPr>
        <w:t xml:space="preserve">co-benefits, including data collection requirements, monitoring requirements, </w:t>
      </w:r>
      <w:r w:rsidR="00B02985" w:rsidRPr="00AC48F4">
        <w:rPr>
          <w:rFonts w:eastAsia="Calibri"/>
          <w:color w:val="000000" w:themeColor="text1"/>
          <w:sz w:val="22"/>
          <w:szCs w:val="22"/>
        </w:rPr>
        <w:t>determination and quantification</w:t>
      </w:r>
      <w:r w:rsidR="004A2D70" w:rsidRPr="00AC48F4">
        <w:rPr>
          <w:rFonts w:eastAsia="Calibri"/>
          <w:color w:val="000000" w:themeColor="text1"/>
          <w:sz w:val="22"/>
          <w:szCs w:val="22"/>
        </w:rPr>
        <w:t xml:space="preserve"> of relevant climate forcers</w:t>
      </w:r>
      <w:r w:rsidR="00B02985" w:rsidRPr="00AC48F4">
        <w:rPr>
          <w:rFonts w:eastAsia="Calibri"/>
          <w:color w:val="000000" w:themeColor="text1"/>
          <w:sz w:val="22"/>
          <w:szCs w:val="22"/>
        </w:rPr>
        <w:t>,</w:t>
      </w:r>
      <w:r w:rsidR="00887B24" w:rsidRPr="00AC48F4">
        <w:rPr>
          <w:rStyle w:val="FootnoteReference"/>
          <w:rFonts w:eastAsia="Calibri"/>
          <w:color w:val="000000" w:themeColor="text1"/>
          <w:sz w:val="22"/>
          <w:szCs w:val="22"/>
        </w:rPr>
        <w:footnoteReference w:id="42"/>
      </w:r>
      <w:r w:rsidR="004A2D70" w:rsidRPr="00AC48F4">
        <w:rPr>
          <w:rFonts w:eastAsia="Calibri"/>
          <w:color w:val="000000" w:themeColor="text1"/>
          <w:sz w:val="22"/>
          <w:szCs w:val="22"/>
        </w:rPr>
        <w:t xml:space="preserve"> </w:t>
      </w:r>
      <w:r w:rsidR="00B02985" w:rsidRPr="00AC48F4">
        <w:rPr>
          <w:rFonts w:eastAsia="Calibri"/>
          <w:color w:val="000000" w:themeColor="text1"/>
          <w:sz w:val="22"/>
          <w:szCs w:val="22"/>
        </w:rPr>
        <w:t xml:space="preserve">evaluation of </w:t>
      </w:r>
      <w:r w:rsidR="004A2D70" w:rsidRPr="00AC48F4">
        <w:rPr>
          <w:rFonts w:eastAsia="Calibri"/>
          <w:color w:val="000000" w:themeColor="text1"/>
          <w:sz w:val="22"/>
          <w:szCs w:val="22"/>
        </w:rPr>
        <w:t xml:space="preserve">other </w:t>
      </w:r>
      <w:r w:rsidR="00B02985" w:rsidRPr="00AC48F4">
        <w:rPr>
          <w:rFonts w:eastAsia="Calibri"/>
          <w:color w:val="000000" w:themeColor="text1"/>
          <w:sz w:val="22"/>
          <w:szCs w:val="22"/>
        </w:rPr>
        <w:t xml:space="preserve">co-benefits and/or trade-offs, </w:t>
      </w:r>
      <w:r w:rsidR="004A2D70" w:rsidRPr="00AC48F4">
        <w:rPr>
          <w:rFonts w:eastAsia="Calibri"/>
          <w:color w:val="000000" w:themeColor="text1"/>
          <w:sz w:val="22"/>
          <w:szCs w:val="22"/>
        </w:rPr>
        <w:t>and boundary conditions</w:t>
      </w:r>
      <w:r w:rsidR="00B02985" w:rsidRPr="00AC48F4">
        <w:rPr>
          <w:rFonts w:eastAsia="Calibri"/>
          <w:color w:val="000000" w:themeColor="text1"/>
          <w:sz w:val="22"/>
          <w:szCs w:val="22"/>
        </w:rPr>
        <w:t xml:space="preserve">, should be </w:t>
      </w:r>
      <w:r w:rsidR="00955FA9" w:rsidRPr="00AC48F4">
        <w:rPr>
          <w:rFonts w:eastAsia="Calibri"/>
          <w:color w:val="000000" w:themeColor="text1"/>
          <w:sz w:val="22"/>
          <w:szCs w:val="22"/>
        </w:rPr>
        <w:t xml:space="preserve">consistent with the </w:t>
      </w:r>
      <w:r w:rsidR="00955FA9" w:rsidRPr="00AC48F4">
        <w:rPr>
          <w:color w:val="000000" w:themeColor="text1"/>
          <w:sz w:val="22"/>
          <w:szCs w:val="22"/>
        </w:rPr>
        <w:t>methods described in Annex</w:t>
      </w:r>
      <w:r w:rsidR="00B02985" w:rsidRPr="00AC48F4">
        <w:rPr>
          <w:color w:val="000000" w:themeColor="text1"/>
          <w:sz w:val="22"/>
          <w:szCs w:val="22"/>
        </w:rPr>
        <w:t>es</w:t>
      </w:r>
      <w:r w:rsidR="00955FA9" w:rsidRPr="00AC48F4">
        <w:rPr>
          <w:color w:val="000000" w:themeColor="text1"/>
          <w:sz w:val="22"/>
          <w:szCs w:val="22"/>
        </w:rPr>
        <w:t xml:space="preserve"> </w:t>
      </w:r>
      <w:r w:rsidR="00B02985" w:rsidRPr="00AC48F4">
        <w:rPr>
          <w:color w:val="000000" w:themeColor="text1"/>
          <w:sz w:val="22"/>
          <w:szCs w:val="22"/>
        </w:rPr>
        <w:t>A and</w:t>
      </w:r>
      <w:r w:rsidR="00955FA9" w:rsidRPr="00AC48F4">
        <w:rPr>
          <w:color w:val="000000" w:themeColor="text1"/>
          <w:sz w:val="22"/>
          <w:szCs w:val="22"/>
        </w:rPr>
        <w:t xml:space="preserve"> </w:t>
      </w:r>
      <w:r w:rsidR="00B02985" w:rsidRPr="00AC48F4">
        <w:rPr>
          <w:color w:val="000000" w:themeColor="text1"/>
          <w:sz w:val="22"/>
          <w:szCs w:val="22"/>
        </w:rPr>
        <w:t>C</w:t>
      </w:r>
      <w:r w:rsidR="00955FA9" w:rsidRPr="00AC48F4">
        <w:rPr>
          <w:color w:val="000000" w:themeColor="text1"/>
          <w:sz w:val="22"/>
          <w:szCs w:val="22"/>
        </w:rPr>
        <w:t xml:space="preserve">. </w:t>
      </w:r>
    </w:p>
    <w:p w14:paraId="18BEF182" w14:textId="129BB85D" w:rsidR="004A2D70" w:rsidRPr="00AC48F4" w:rsidRDefault="00AB652D" w:rsidP="00F5334E">
      <w:pPr>
        <w:pStyle w:val="bodycopy"/>
        <w:snapToGrid w:val="0"/>
        <w:rPr>
          <w:rFonts w:eastAsia="Calibri"/>
          <w:b/>
          <w:bCs/>
          <w:color w:val="000000" w:themeColor="text1"/>
          <w:sz w:val="22"/>
          <w:szCs w:val="22"/>
        </w:rPr>
      </w:pPr>
      <w:r w:rsidRPr="00AC48F4">
        <w:rPr>
          <w:rFonts w:eastAsia="Calibri"/>
          <w:b/>
          <w:bCs/>
          <w:color w:val="000000" w:themeColor="text1"/>
        </w:rPr>
        <w:t>2</w:t>
      </w:r>
      <w:r w:rsidR="00CE09D2" w:rsidRPr="00AC48F4">
        <w:rPr>
          <w:rFonts w:eastAsia="Calibri"/>
          <w:b/>
          <w:bCs/>
          <w:color w:val="000000" w:themeColor="text1"/>
        </w:rPr>
        <w:t>.</w:t>
      </w:r>
      <w:r w:rsidR="00955FA9" w:rsidRPr="00AC48F4">
        <w:rPr>
          <w:rFonts w:eastAsia="Calibri"/>
          <w:b/>
          <w:bCs/>
          <w:color w:val="000000" w:themeColor="text1"/>
        </w:rPr>
        <w:t>3</w:t>
      </w:r>
      <w:r w:rsidR="00CE09D2" w:rsidRPr="00AC48F4">
        <w:rPr>
          <w:rFonts w:eastAsia="Calibri"/>
          <w:b/>
          <w:bCs/>
          <w:color w:val="000000" w:themeColor="text1"/>
        </w:rPr>
        <w:tab/>
      </w:r>
      <w:r w:rsidR="004A2D70" w:rsidRPr="00AC48F4">
        <w:rPr>
          <w:rFonts w:eastAsia="Calibri"/>
          <w:b/>
          <w:bCs/>
          <w:color w:val="000000" w:themeColor="text1"/>
        </w:rPr>
        <w:t>Project Plan</w:t>
      </w:r>
      <w:r w:rsidR="00D24B91" w:rsidRPr="00AC48F4">
        <w:rPr>
          <w:rFonts w:eastAsia="Calibri"/>
          <w:b/>
          <w:bCs/>
          <w:color w:val="000000" w:themeColor="text1"/>
        </w:rPr>
        <w:t xml:space="preserve"> </w:t>
      </w:r>
    </w:p>
    <w:p w14:paraId="7043CE0F" w14:textId="74EA4BCD" w:rsidR="004A2D70" w:rsidRPr="00AC48F4" w:rsidRDefault="004A2D70" w:rsidP="0086144F">
      <w:pPr>
        <w:pStyle w:val="bodycopy"/>
        <w:snapToGrid w:val="0"/>
        <w:contextualSpacing/>
        <w:rPr>
          <w:color w:val="000000" w:themeColor="text1"/>
          <w:sz w:val="22"/>
          <w:szCs w:val="22"/>
        </w:rPr>
      </w:pPr>
      <w:r w:rsidRPr="00AC48F4">
        <w:rPr>
          <w:color w:val="000000" w:themeColor="text1"/>
          <w:sz w:val="22"/>
          <w:szCs w:val="22"/>
        </w:rPr>
        <w:t>The project proponent develop</w:t>
      </w:r>
      <w:r w:rsidR="00955FA9" w:rsidRPr="00AC48F4">
        <w:rPr>
          <w:color w:val="000000" w:themeColor="text1"/>
          <w:sz w:val="22"/>
          <w:szCs w:val="22"/>
        </w:rPr>
        <w:t>s</w:t>
      </w:r>
      <w:r w:rsidRPr="00AC48F4">
        <w:rPr>
          <w:color w:val="000000" w:themeColor="text1"/>
          <w:sz w:val="22"/>
          <w:szCs w:val="22"/>
        </w:rPr>
        <w:t xml:space="preserve"> a written project plan, including:</w:t>
      </w:r>
    </w:p>
    <w:p w14:paraId="7444FA60" w14:textId="01BAF8A3" w:rsidR="004A2D70" w:rsidRPr="00AC48F4" w:rsidRDefault="004A2D70" w:rsidP="00F03160">
      <w:pPr>
        <w:pStyle w:val="ListParagraph"/>
        <w:rPr>
          <w:rFonts w:cs="Times New Roman"/>
        </w:rPr>
      </w:pPr>
      <w:r w:rsidRPr="00AC48F4">
        <w:rPr>
          <w:rFonts w:cs="Times New Roman"/>
        </w:rPr>
        <w:t>The project title, its purpose and objective;</w:t>
      </w:r>
    </w:p>
    <w:p w14:paraId="1546287E" w14:textId="77777777" w:rsidR="004A2D70" w:rsidRPr="00AC48F4" w:rsidRDefault="004A2D70" w:rsidP="00F03160">
      <w:pPr>
        <w:pStyle w:val="ListParagraph"/>
        <w:rPr>
          <w:rFonts w:cs="Times New Roman"/>
        </w:rPr>
      </w:pPr>
      <w:r w:rsidRPr="00AC48F4">
        <w:rPr>
          <w:rFonts w:cs="Times New Roman"/>
        </w:rPr>
        <w:t>Its location and conditions prior to project initiation;</w:t>
      </w:r>
    </w:p>
    <w:p w14:paraId="3F8C27BD" w14:textId="5B6ADF9F" w:rsidR="004A2D70" w:rsidRPr="00AC48F4" w:rsidRDefault="004A2D70" w:rsidP="00F03160">
      <w:pPr>
        <w:pStyle w:val="ListParagraph"/>
        <w:rPr>
          <w:rFonts w:cs="Times New Roman"/>
        </w:rPr>
      </w:pPr>
      <w:r w:rsidRPr="00AC48F4">
        <w:rPr>
          <w:rFonts w:cs="Times New Roman"/>
        </w:rPr>
        <w:t>Project methodology used to calculate RF reductions and mitigat</w:t>
      </w:r>
      <w:r w:rsidR="00956EAD" w:rsidRPr="00AC48F4">
        <w:rPr>
          <w:rFonts w:cs="Times New Roman"/>
        </w:rPr>
        <w:t>ion of</w:t>
      </w:r>
      <w:r w:rsidRPr="00AC48F4">
        <w:rPr>
          <w:rFonts w:cs="Times New Roman"/>
        </w:rPr>
        <w:t xml:space="preserve"> other impacts;</w:t>
      </w:r>
    </w:p>
    <w:p w14:paraId="7EDD5FD0" w14:textId="77777777" w:rsidR="004A2D70" w:rsidRPr="00AC48F4" w:rsidRDefault="004A2D70" w:rsidP="00F03160">
      <w:pPr>
        <w:pStyle w:val="ListParagraph"/>
        <w:rPr>
          <w:rFonts w:cs="Times New Roman"/>
        </w:rPr>
      </w:pPr>
      <w:r w:rsidRPr="00AC48F4">
        <w:rPr>
          <w:rFonts w:cs="Times New Roman"/>
        </w:rPr>
        <w:t>Description of how the project proponent plans to achieve RF reductions and mitigate impacts;</w:t>
      </w:r>
    </w:p>
    <w:p w14:paraId="0DB1ACD2" w14:textId="77777777" w:rsidR="004A2D70" w:rsidRPr="00AC48F4" w:rsidRDefault="004A2D70" w:rsidP="00F03160">
      <w:pPr>
        <w:pStyle w:val="ListParagraph"/>
        <w:rPr>
          <w:rFonts w:cs="Times New Roman"/>
        </w:rPr>
      </w:pPr>
      <w:r w:rsidRPr="00AC48F4">
        <w:rPr>
          <w:rFonts w:cs="Times New Roman"/>
        </w:rPr>
        <w:t>Timeline for project initiation, termination, frequency of monitoring and reporting, and other relevant activities in each step of the project;</w:t>
      </w:r>
    </w:p>
    <w:p w14:paraId="4975977A" w14:textId="2E11C32F" w:rsidR="004A2D70" w:rsidRPr="00AC48F4" w:rsidRDefault="004A2D70" w:rsidP="00F03160">
      <w:pPr>
        <w:pStyle w:val="ListParagraph"/>
        <w:rPr>
          <w:rFonts w:cs="Times New Roman"/>
        </w:rPr>
      </w:pPr>
      <w:r w:rsidRPr="00AC48F4">
        <w:rPr>
          <w:rFonts w:cs="Times New Roman"/>
        </w:rPr>
        <w:t xml:space="preserve">The technologies, services, products, and other activities used in the project; </w:t>
      </w:r>
    </w:p>
    <w:p w14:paraId="3D2B4953" w14:textId="7A79B58B" w:rsidR="004A2D70" w:rsidRPr="00AC48F4" w:rsidRDefault="004A2D70" w:rsidP="00F03160">
      <w:pPr>
        <w:pStyle w:val="ListParagraph"/>
        <w:rPr>
          <w:rFonts w:cs="Times New Roman"/>
        </w:rPr>
      </w:pPr>
      <w:r w:rsidRPr="00AC48F4">
        <w:rPr>
          <w:rFonts w:cs="Times New Roman"/>
        </w:rPr>
        <w:t xml:space="preserve">RF reductions projected to occur as a result of the RF project </w:t>
      </w:r>
      <w:r w:rsidR="00AB652D" w:rsidRPr="00AC48F4">
        <w:rPr>
          <w:rFonts w:cs="Times New Roman"/>
        </w:rPr>
        <w:t xml:space="preserve">for each year </w:t>
      </w:r>
      <w:r w:rsidRPr="00AC48F4">
        <w:rPr>
          <w:rFonts w:cs="Times New Roman"/>
        </w:rPr>
        <w:t>over its operating timeframe;</w:t>
      </w:r>
    </w:p>
    <w:p w14:paraId="1F81D2D9" w14:textId="2A367CAD" w:rsidR="00AB652D" w:rsidRPr="00AC48F4" w:rsidRDefault="00AB652D" w:rsidP="00F03160">
      <w:pPr>
        <w:pStyle w:val="ListParagraph"/>
        <w:rPr>
          <w:rFonts w:cs="Times New Roman"/>
        </w:rPr>
      </w:pPr>
      <w:r w:rsidRPr="00AC48F4">
        <w:rPr>
          <w:rFonts w:cs="Times New Roman"/>
        </w:rPr>
        <w:t xml:space="preserve">A description of the other co-benefits and any trade-offs on the environment and human health; </w:t>
      </w:r>
    </w:p>
    <w:p w14:paraId="40A8BC42" w14:textId="227567B6" w:rsidR="004A2D70" w:rsidRPr="00AC48F4" w:rsidRDefault="004A2D70" w:rsidP="00F03160">
      <w:pPr>
        <w:pStyle w:val="ListParagraph"/>
        <w:rPr>
          <w:rFonts w:cs="Times New Roman"/>
        </w:rPr>
      </w:pPr>
      <w:r w:rsidRPr="00AC48F4">
        <w:rPr>
          <w:rFonts w:cs="Times New Roman"/>
        </w:rPr>
        <w:t xml:space="preserve">Identification of risks that might affect the RF reductions and </w:t>
      </w:r>
      <w:r w:rsidR="00AB652D" w:rsidRPr="00AC48F4">
        <w:rPr>
          <w:rFonts w:cs="Times New Roman"/>
        </w:rPr>
        <w:t xml:space="preserve">other impact </w:t>
      </w:r>
      <w:r w:rsidRPr="00AC48F4">
        <w:rPr>
          <w:rFonts w:cs="Times New Roman"/>
        </w:rPr>
        <w:t>mitigations achieved;</w:t>
      </w:r>
      <w:r w:rsidR="007A47F4" w:rsidRPr="00AC48F4">
        <w:rPr>
          <w:rFonts w:cs="Times New Roman"/>
        </w:rPr>
        <w:t xml:space="preserve"> and</w:t>
      </w:r>
    </w:p>
    <w:p w14:paraId="244B1847" w14:textId="7FB3A1D6" w:rsidR="004A2D70" w:rsidRPr="00AC48F4" w:rsidRDefault="004A2D70" w:rsidP="00F03160">
      <w:pPr>
        <w:pStyle w:val="ListParagraph"/>
        <w:rPr>
          <w:rFonts w:cs="Times New Roman"/>
        </w:rPr>
      </w:pPr>
      <w:r w:rsidRPr="00AC48F4">
        <w:rPr>
          <w:rFonts w:cs="Times New Roman"/>
        </w:rPr>
        <w:t>Roles and responsibilities of various personnel and other interested stakeholders</w:t>
      </w:r>
      <w:r w:rsidR="00AB652D" w:rsidRPr="00AC48F4">
        <w:rPr>
          <w:rFonts w:cs="Times New Roman"/>
        </w:rPr>
        <w:t>.</w:t>
      </w:r>
    </w:p>
    <w:p w14:paraId="0B1B2BF8" w14:textId="16E6F5CF" w:rsidR="004A2D70" w:rsidRPr="00AC48F4" w:rsidRDefault="00AB652D" w:rsidP="00A1419D">
      <w:pPr>
        <w:pStyle w:val="Heading3"/>
        <w:numPr>
          <w:ilvl w:val="0"/>
          <w:numId w:val="0"/>
        </w:numPr>
        <w:jc w:val="both"/>
        <w:rPr>
          <w:color w:val="000000" w:themeColor="text1"/>
        </w:rPr>
      </w:pPr>
      <w:r w:rsidRPr="00AC48F4">
        <w:rPr>
          <w:color w:val="000000" w:themeColor="text1"/>
        </w:rPr>
        <w:t>2.4</w:t>
      </w:r>
      <w:r w:rsidRPr="00AC48F4">
        <w:rPr>
          <w:color w:val="000000" w:themeColor="text1"/>
        </w:rPr>
        <w:tab/>
      </w:r>
      <w:r w:rsidR="004A2D70" w:rsidRPr="00AC48F4">
        <w:rPr>
          <w:color w:val="000000" w:themeColor="text1"/>
        </w:rPr>
        <w:t xml:space="preserve">Defining Project and </w:t>
      </w:r>
      <w:r w:rsidR="007A47F4" w:rsidRPr="00AC48F4">
        <w:rPr>
          <w:color w:val="000000" w:themeColor="text1"/>
        </w:rPr>
        <w:t>B</w:t>
      </w:r>
      <w:r w:rsidR="004A2D70" w:rsidRPr="00AC48F4">
        <w:rPr>
          <w:color w:val="000000" w:themeColor="text1"/>
        </w:rPr>
        <w:t xml:space="preserve">aseline </w:t>
      </w:r>
      <w:r w:rsidR="007A47F4" w:rsidRPr="00AC48F4">
        <w:rPr>
          <w:color w:val="000000" w:themeColor="text1"/>
        </w:rPr>
        <w:t>S</w:t>
      </w:r>
      <w:r w:rsidR="004A2D70" w:rsidRPr="00AC48F4">
        <w:rPr>
          <w:color w:val="000000" w:themeColor="text1"/>
        </w:rPr>
        <w:t>cenarios</w:t>
      </w:r>
    </w:p>
    <w:p w14:paraId="2C728749" w14:textId="39BDD5EE" w:rsidR="004A2D70" w:rsidRPr="00AC48F4" w:rsidRDefault="004A2D70" w:rsidP="004A2D70">
      <w:pPr>
        <w:pStyle w:val="bodycopy"/>
        <w:snapToGrid w:val="0"/>
        <w:rPr>
          <w:color w:val="000000" w:themeColor="text1"/>
          <w:sz w:val="22"/>
          <w:szCs w:val="22"/>
        </w:rPr>
      </w:pPr>
      <w:r w:rsidRPr="00AC48F4">
        <w:rPr>
          <w:color w:val="000000" w:themeColor="text1"/>
          <w:sz w:val="22"/>
          <w:szCs w:val="22"/>
        </w:rPr>
        <w:t>“Project” and “Baseline” scenarios</w:t>
      </w:r>
      <w:r w:rsidR="00302D93" w:rsidRPr="00AC48F4">
        <w:rPr>
          <w:color w:val="000000" w:themeColor="text1"/>
          <w:sz w:val="22"/>
          <w:szCs w:val="22"/>
        </w:rPr>
        <w:t xml:space="preserve"> are modeled,</w:t>
      </w:r>
      <w:r w:rsidRPr="00AC48F4">
        <w:rPr>
          <w:color w:val="000000" w:themeColor="text1"/>
          <w:sz w:val="22"/>
          <w:szCs w:val="22"/>
        </w:rPr>
        <w:t xml:space="preserve"> which include projections of RF changes and environmental and human health impacts.</w:t>
      </w:r>
      <w:r w:rsidRPr="00AC48F4">
        <w:rPr>
          <w:rStyle w:val="FootnoteReference"/>
          <w:color w:val="000000" w:themeColor="text1"/>
          <w:sz w:val="22"/>
          <w:szCs w:val="22"/>
        </w:rPr>
        <w:t xml:space="preserve"> </w:t>
      </w:r>
    </w:p>
    <w:p w14:paraId="25F34BE0" w14:textId="3EB9A691" w:rsidR="004A2D70" w:rsidRPr="00AC48F4" w:rsidRDefault="004A2D70" w:rsidP="00115A66">
      <w:pPr>
        <w:pStyle w:val="bodycopy"/>
        <w:snapToGrid w:val="0"/>
        <w:rPr>
          <w:color w:val="000000" w:themeColor="text1"/>
          <w:sz w:val="22"/>
          <w:szCs w:val="22"/>
        </w:rPr>
      </w:pPr>
      <w:r w:rsidRPr="00AC48F4">
        <w:rPr>
          <w:color w:val="000000" w:themeColor="text1"/>
          <w:sz w:val="22"/>
          <w:szCs w:val="22"/>
        </w:rPr>
        <w:lastRenderedPageBreak/>
        <w:t>The project proponent establish</w:t>
      </w:r>
      <w:r w:rsidR="00115A66" w:rsidRPr="00AC48F4">
        <w:rPr>
          <w:color w:val="000000" w:themeColor="text1"/>
          <w:sz w:val="22"/>
          <w:szCs w:val="22"/>
        </w:rPr>
        <w:t>es</w:t>
      </w:r>
      <w:r w:rsidRPr="00AC48F4">
        <w:rPr>
          <w:color w:val="000000" w:themeColor="text1"/>
          <w:sz w:val="22"/>
          <w:szCs w:val="22"/>
        </w:rPr>
        <w:t xml:space="preserve"> criteria and procedures for identifying and assessing potential baseline scenarios</w:t>
      </w:r>
      <w:r w:rsidR="00115A66" w:rsidRPr="00AC48F4">
        <w:rPr>
          <w:color w:val="000000" w:themeColor="text1"/>
          <w:sz w:val="22"/>
          <w:szCs w:val="22"/>
        </w:rPr>
        <w:t>,</w:t>
      </w:r>
      <w:r w:rsidRPr="00AC48F4">
        <w:rPr>
          <w:color w:val="000000" w:themeColor="text1"/>
          <w:sz w:val="22"/>
          <w:szCs w:val="22"/>
        </w:rPr>
        <w:t xml:space="preserve"> and </w:t>
      </w:r>
      <w:r w:rsidR="00115A66" w:rsidRPr="00AC48F4">
        <w:rPr>
          <w:color w:val="000000" w:themeColor="text1"/>
          <w:sz w:val="22"/>
          <w:szCs w:val="22"/>
        </w:rPr>
        <w:t xml:space="preserve">for </w:t>
      </w:r>
      <w:r w:rsidRPr="00AC48F4">
        <w:rPr>
          <w:color w:val="000000" w:themeColor="text1"/>
          <w:sz w:val="22"/>
          <w:szCs w:val="22"/>
        </w:rPr>
        <w:t>demonstrat</w:t>
      </w:r>
      <w:r w:rsidR="00115A66" w:rsidRPr="00AC48F4">
        <w:rPr>
          <w:color w:val="000000" w:themeColor="text1"/>
          <w:sz w:val="22"/>
          <w:szCs w:val="22"/>
        </w:rPr>
        <w:t>ing</w:t>
      </w:r>
      <w:r w:rsidRPr="00AC48F4">
        <w:rPr>
          <w:color w:val="000000" w:themeColor="text1"/>
          <w:sz w:val="22"/>
          <w:szCs w:val="22"/>
        </w:rPr>
        <w:t xml:space="preserve"> equivalence in the type and level of activity of products or services provided between the project and baseline scenarios</w:t>
      </w:r>
      <w:r w:rsidR="00115A66" w:rsidRPr="00AC48F4">
        <w:rPr>
          <w:color w:val="000000" w:themeColor="text1"/>
          <w:sz w:val="22"/>
          <w:szCs w:val="22"/>
        </w:rPr>
        <w:t>. The project proponent explains</w:t>
      </w:r>
      <w:r w:rsidRPr="00AC48F4">
        <w:rPr>
          <w:color w:val="000000" w:themeColor="text1"/>
          <w:sz w:val="22"/>
          <w:szCs w:val="22"/>
        </w:rPr>
        <w:t xml:space="preserve"> any significant differences between the project and baseline scenarios. In developing the baseline scenario, the project proponent select </w:t>
      </w:r>
      <w:r w:rsidR="00115A66" w:rsidRPr="00AC48F4">
        <w:rPr>
          <w:color w:val="000000" w:themeColor="text1"/>
          <w:sz w:val="22"/>
          <w:szCs w:val="22"/>
        </w:rPr>
        <w:t xml:space="preserve">conservative </w:t>
      </w:r>
      <w:r w:rsidRPr="00AC48F4">
        <w:rPr>
          <w:color w:val="000000" w:themeColor="text1"/>
          <w:sz w:val="22"/>
          <w:szCs w:val="22"/>
        </w:rPr>
        <w:t xml:space="preserve">assumptions, values, and procedures that help ensure that RF reductions and mitigations are not over-estimated. </w:t>
      </w:r>
    </w:p>
    <w:p w14:paraId="01B28774" w14:textId="5DFCB98B" w:rsidR="004A2D70" w:rsidRPr="00AC48F4" w:rsidRDefault="00B60081" w:rsidP="00F5334E">
      <w:pPr>
        <w:pStyle w:val="Heading3"/>
        <w:numPr>
          <w:ilvl w:val="0"/>
          <w:numId w:val="0"/>
        </w:numPr>
        <w:spacing w:before="0"/>
        <w:ind w:left="720" w:hanging="720"/>
        <w:jc w:val="both"/>
        <w:rPr>
          <w:color w:val="000000" w:themeColor="text1"/>
        </w:rPr>
      </w:pPr>
      <w:bookmarkStart w:id="425" w:name="_Toc14783983"/>
      <w:r w:rsidRPr="00AC48F4">
        <w:rPr>
          <w:color w:val="000000" w:themeColor="text1"/>
        </w:rPr>
        <w:t>2.5</w:t>
      </w:r>
      <w:r w:rsidRPr="00AC48F4">
        <w:rPr>
          <w:color w:val="000000" w:themeColor="text1"/>
        </w:rPr>
        <w:tab/>
      </w:r>
      <w:r w:rsidR="004A2D70" w:rsidRPr="00AC48F4">
        <w:rPr>
          <w:color w:val="000000" w:themeColor="text1"/>
        </w:rPr>
        <w:t>Identifying and monitoring climate forcers</w:t>
      </w:r>
      <w:bookmarkEnd w:id="425"/>
      <w:r w:rsidR="004A2D70" w:rsidRPr="00AC48F4">
        <w:rPr>
          <w:color w:val="000000" w:themeColor="text1"/>
        </w:rPr>
        <w:t xml:space="preserve">  </w:t>
      </w:r>
    </w:p>
    <w:p w14:paraId="2DAD5CFE" w14:textId="3226DFEA" w:rsidR="004A2D70" w:rsidRPr="00AC48F4" w:rsidRDefault="004A2D70" w:rsidP="00943C95">
      <w:pPr>
        <w:pStyle w:val="bodycopy"/>
        <w:spacing w:before="120" w:after="240"/>
        <w:rPr>
          <w:color w:val="000000" w:themeColor="text1"/>
          <w:sz w:val="22"/>
          <w:szCs w:val="22"/>
        </w:rPr>
      </w:pPr>
      <w:r w:rsidRPr="00AC48F4">
        <w:rPr>
          <w:color w:val="000000" w:themeColor="text1"/>
          <w:sz w:val="22"/>
          <w:szCs w:val="22"/>
        </w:rPr>
        <w:t>The project proponent identif</w:t>
      </w:r>
      <w:r w:rsidR="00B60081" w:rsidRPr="00AC48F4">
        <w:rPr>
          <w:color w:val="000000" w:themeColor="text1"/>
          <w:sz w:val="22"/>
          <w:szCs w:val="22"/>
        </w:rPr>
        <w:t>ies</w:t>
      </w:r>
      <w:r w:rsidRPr="00AC48F4">
        <w:rPr>
          <w:color w:val="000000" w:themeColor="text1"/>
          <w:sz w:val="22"/>
          <w:szCs w:val="22"/>
        </w:rPr>
        <w:t xml:space="preserve"> climate forcers relevant to the project, and opportunities for reducing </w:t>
      </w:r>
      <w:r w:rsidR="004C2BBD" w:rsidRPr="00AC48F4">
        <w:rPr>
          <w:color w:val="000000" w:themeColor="text1"/>
          <w:sz w:val="22"/>
          <w:szCs w:val="22"/>
        </w:rPr>
        <w:t>RF</w:t>
      </w:r>
      <w:r w:rsidR="00B60081" w:rsidRPr="00AC48F4">
        <w:rPr>
          <w:color w:val="000000" w:themeColor="text1"/>
          <w:sz w:val="22"/>
          <w:szCs w:val="22"/>
        </w:rPr>
        <w:t xml:space="preserve"> </w:t>
      </w:r>
      <w:r w:rsidR="004C2BBD" w:rsidRPr="00AC48F4">
        <w:rPr>
          <w:color w:val="000000" w:themeColor="text1"/>
          <w:sz w:val="22"/>
          <w:szCs w:val="22"/>
        </w:rPr>
        <w:t>through</w:t>
      </w:r>
      <w:r w:rsidRPr="00AC48F4">
        <w:rPr>
          <w:color w:val="000000" w:themeColor="text1"/>
          <w:sz w:val="22"/>
          <w:szCs w:val="22"/>
        </w:rPr>
        <w:t xml:space="preserve"> the project. Climate forcers </w:t>
      </w:r>
      <w:r w:rsidR="007B1884" w:rsidRPr="00AC48F4">
        <w:rPr>
          <w:color w:val="000000" w:themeColor="text1"/>
          <w:sz w:val="22"/>
          <w:szCs w:val="22"/>
        </w:rPr>
        <w:t>are</w:t>
      </w:r>
      <w:r w:rsidRPr="00AC48F4">
        <w:rPr>
          <w:color w:val="000000" w:themeColor="text1"/>
          <w:sz w:val="22"/>
          <w:szCs w:val="22"/>
        </w:rPr>
        <w:t>:</w:t>
      </w:r>
      <w:r w:rsidR="001C64FC" w:rsidRPr="00AC48F4">
        <w:rPr>
          <w:color w:val="000000" w:themeColor="text1"/>
          <w:sz w:val="22"/>
          <w:szCs w:val="22"/>
        </w:rPr>
        <w:t xml:space="preserve"> 1) c</w:t>
      </w:r>
      <w:r w:rsidRPr="00AC48F4">
        <w:rPr>
          <w:color w:val="000000" w:themeColor="text1"/>
          <w:sz w:val="22"/>
          <w:szCs w:val="22"/>
        </w:rPr>
        <w:t>ontrolled by the project proponent –i.e., the operation is under the direction and influence of the project proponent through financial, policy, management or other instruments;</w:t>
      </w:r>
      <w:r w:rsidR="001C64FC" w:rsidRPr="00AC48F4">
        <w:rPr>
          <w:color w:val="000000" w:themeColor="text1"/>
          <w:sz w:val="22"/>
          <w:szCs w:val="22"/>
        </w:rPr>
        <w:t xml:space="preserve"> 2) r</w:t>
      </w:r>
      <w:r w:rsidRPr="00AC48F4">
        <w:rPr>
          <w:color w:val="000000" w:themeColor="text1"/>
          <w:sz w:val="22"/>
          <w:szCs w:val="22"/>
        </w:rPr>
        <w:t xml:space="preserve">elated to the RF project – i.e., the climate forcer source has material or energy flows into, out of, or within the project; or </w:t>
      </w:r>
      <w:r w:rsidR="001C64FC" w:rsidRPr="00AC48F4">
        <w:rPr>
          <w:color w:val="000000" w:themeColor="text1"/>
          <w:sz w:val="22"/>
          <w:szCs w:val="22"/>
        </w:rPr>
        <w:t>3) a</w:t>
      </w:r>
      <w:r w:rsidRPr="00AC48F4">
        <w:rPr>
          <w:color w:val="000000" w:themeColor="text1"/>
          <w:sz w:val="22"/>
          <w:szCs w:val="22"/>
        </w:rPr>
        <w:t>ffected by the RF project – i.e., the climate forcer source is influenced by a project activity, through changes in market demand or supply for associated products or services, or through physical displacement.</w:t>
      </w:r>
    </w:p>
    <w:p w14:paraId="6ED53CA2" w14:textId="2FB94B85" w:rsidR="004A2D70" w:rsidRPr="00AC48F4" w:rsidRDefault="004C2BBD" w:rsidP="007B1884">
      <w:pPr>
        <w:pStyle w:val="NoSpacing"/>
        <w:spacing w:before="120" w:after="240" w:line="276" w:lineRule="auto"/>
        <w:jc w:val="both"/>
        <w:rPr>
          <w:rFonts w:ascii="Times New Roman" w:hAnsi="Times New Roman"/>
          <w:bCs/>
          <w:color w:val="000000" w:themeColor="text1"/>
        </w:rPr>
      </w:pPr>
      <w:r w:rsidRPr="00AC48F4">
        <w:rPr>
          <w:rFonts w:ascii="Times New Roman" w:hAnsi="Times New Roman"/>
          <w:bCs/>
          <w:color w:val="000000" w:themeColor="text1"/>
        </w:rPr>
        <w:t>“</w:t>
      </w:r>
      <w:r w:rsidR="004A2D70" w:rsidRPr="00AC48F4">
        <w:rPr>
          <w:rFonts w:ascii="Times New Roman" w:hAnsi="Times New Roman"/>
          <w:bCs/>
          <w:color w:val="000000" w:themeColor="text1"/>
        </w:rPr>
        <w:t>Related</w:t>
      </w:r>
      <w:r w:rsidRPr="00AC48F4">
        <w:rPr>
          <w:rFonts w:ascii="Times New Roman" w:hAnsi="Times New Roman"/>
          <w:bCs/>
          <w:color w:val="000000" w:themeColor="text1"/>
        </w:rPr>
        <w:t>”</w:t>
      </w:r>
      <w:r w:rsidR="004A2D70" w:rsidRPr="00AC48F4">
        <w:rPr>
          <w:rFonts w:ascii="Times New Roman" w:hAnsi="Times New Roman"/>
          <w:bCs/>
          <w:color w:val="000000" w:themeColor="text1"/>
        </w:rPr>
        <w:t xml:space="preserve"> climate forcers are causally linked to a RF project</w:t>
      </w:r>
      <w:r w:rsidR="00D150CF" w:rsidRPr="00AC48F4">
        <w:rPr>
          <w:rFonts w:ascii="Times New Roman" w:hAnsi="Times New Roman"/>
          <w:bCs/>
          <w:color w:val="000000" w:themeColor="text1"/>
        </w:rPr>
        <w:t xml:space="preserve">, </w:t>
      </w:r>
      <w:r w:rsidR="004A2D70" w:rsidRPr="00AC48F4">
        <w:rPr>
          <w:rFonts w:ascii="Times New Roman" w:hAnsi="Times New Roman"/>
          <w:bCs/>
          <w:color w:val="000000" w:themeColor="text1"/>
        </w:rPr>
        <w:t xml:space="preserve">generally upstream or downstream from the project, </w:t>
      </w:r>
      <w:r w:rsidR="00D150CF" w:rsidRPr="00AC48F4">
        <w:rPr>
          <w:rFonts w:ascii="Times New Roman" w:hAnsi="Times New Roman"/>
          <w:bCs/>
          <w:color w:val="000000" w:themeColor="text1"/>
        </w:rPr>
        <w:t xml:space="preserve">and </w:t>
      </w:r>
      <w:r w:rsidR="004A2D70" w:rsidRPr="00AC48F4">
        <w:rPr>
          <w:rFonts w:ascii="Times New Roman" w:hAnsi="Times New Roman"/>
          <w:bCs/>
          <w:color w:val="000000" w:themeColor="text1"/>
        </w:rPr>
        <w:t xml:space="preserve">either on or off the project site. Related climate forcers also can include activities related to design, construction and decommissioning of a project. </w:t>
      </w:r>
      <w:r w:rsidRPr="00AC48F4">
        <w:rPr>
          <w:rFonts w:ascii="Times New Roman" w:hAnsi="Times New Roman"/>
          <w:bCs/>
          <w:color w:val="000000" w:themeColor="text1"/>
        </w:rPr>
        <w:t>“</w:t>
      </w:r>
      <w:r w:rsidR="004A2D70" w:rsidRPr="00AC48F4">
        <w:rPr>
          <w:rFonts w:ascii="Times New Roman" w:hAnsi="Times New Roman"/>
          <w:bCs/>
          <w:color w:val="000000" w:themeColor="text1"/>
        </w:rPr>
        <w:t>Affected</w:t>
      </w:r>
      <w:r w:rsidRPr="00AC48F4">
        <w:rPr>
          <w:rFonts w:ascii="Times New Roman" w:hAnsi="Times New Roman"/>
          <w:bCs/>
          <w:color w:val="000000" w:themeColor="text1"/>
        </w:rPr>
        <w:t>”</w:t>
      </w:r>
      <w:r w:rsidR="004A2D70" w:rsidRPr="00AC48F4">
        <w:rPr>
          <w:rFonts w:ascii="Times New Roman" w:hAnsi="Times New Roman"/>
          <w:bCs/>
          <w:color w:val="000000" w:themeColor="text1"/>
        </w:rPr>
        <w:t xml:space="preserve"> climate forcers are generally off the project site.</w:t>
      </w:r>
    </w:p>
    <w:p w14:paraId="6AE8F425" w14:textId="05795092" w:rsidR="004A2D70" w:rsidRPr="00AC48F4" w:rsidRDefault="00905086" w:rsidP="00DF7894">
      <w:pPr>
        <w:pStyle w:val="Heading4"/>
        <w:numPr>
          <w:ilvl w:val="0"/>
          <w:numId w:val="0"/>
        </w:numPr>
        <w:tabs>
          <w:tab w:val="left" w:pos="720"/>
          <w:tab w:val="left" w:pos="1080"/>
        </w:tabs>
        <w:spacing w:before="0"/>
        <w:rPr>
          <w:b/>
          <w:bCs w:val="0"/>
          <w:color w:val="000000" w:themeColor="text1"/>
        </w:rPr>
      </w:pPr>
      <w:r w:rsidRPr="00AC48F4">
        <w:rPr>
          <w:b/>
          <w:color w:val="000000" w:themeColor="text1"/>
        </w:rPr>
        <w:t>2.6</w:t>
      </w:r>
      <w:r w:rsidRPr="00AC48F4">
        <w:rPr>
          <w:b/>
          <w:color w:val="000000" w:themeColor="text1"/>
        </w:rPr>
        <w:tab/>
      </w:r>
      <w:r w:rsidR="004A2D70" w:rsidRPr="00AC48F4">
        <w:rPr>
          <w:b/>
          <w:bCs w:val="0"/>
          <w:color w:val="000000" w:themeColor="text1"/>
        </w:rPr>
        <w:t xml:space="preserve">Monitoring or estimating relevant climate forcers </w:t>
      </w:r>
    </w:p>
    <w:p w14:paraId="05EB120D" w14:textId="50095D5D" w:rsidR="004A2D70" w:rsidRPr="00AC48F4" w:rsidRDefault="004A2D70" w:rsidP="004A2D70">
      <w:pPr>
        <w:pStyle w:val="bodycopy"/>
        <w:snapToGrid w:val="0"/>
        <w:rPr>
          <w:color w:val="000000" w:themeColor="text1"/>
          <w:sz w:val="22"/>
          <w:szCs w:val="22"/>
          <w:highlight w:val="yellow"/>
        </w:rPr>
      </w:pPr>
      <w:r w:rsidRPr="00AC48F4">
        <w:rPr>
          <w:color w:val="000000" w:themeColor="text1"/>
          <w:sz w:val="22"/>
          <w:szCs w:val="22"/>
        </w:rPr>
        <w:t>The project proponent establish</w:t>
      </w:r>
      <w:r w:rsidR="00905086" w:rsidRPr="00AC48F4">
        <w:rPr>
          <w:color w:val="000000" w:themeColor="text1"/>
          <w:sz w:val="22"/>
          <w:szCs w:val="22"/>
        </w:rPr>
        <w:t>es</w:t>
      </w:r>
      <w:r w:rsidRPr="00AC48F4">
        <w:rPr>
          <w:color w:val="000000" w:themeColor="text1"/>
          <w:sz w:val="22"/>
          <w:szCs w:val="22"/>
        </w:rPr>
        <w:t xml:space="preserve"> criteria and procedures for regular</w:t>
      </w:r>
      <w:r w:rsidR="00905086" w:rsidRPr="00AC48F4">
        <w:rPr>
          <w:color w:val="000000" w:themeColor="text1"/>
          <w:sz w:val="22"/>
          <w:szCs w:val="22"/>
        </w:rPr>
        <w:t>ly</w:t>
      </w:r>
      <w:r w:rsidRPr="00AC48F4">
        <w:rPr>
          <w:color w:val="000000" w:themeColor="text1"/>
          <w:sz w:val="22"/>
          <w:szCs w:val="22"/>
        </w:rPr>
        <w:t xml:space="preserve"> monitoring or estimati</w:t>
      </w:r>
      <w:r w:rsidR="00905086" w:rsidRPr="00AC48F4">
        <w:rPr>
          <w:color w:val="000000" w:themeColor="text1"/>
          <w:sz w:val="22"/>
          <w:szCs w:val="22"/>
        </w:rPr>
        <w:t xml:space="preserve">ng </w:t>
      </w:r>
      <w:r w:rsidRPr="00AC48F4">
        <w:rPr>
          <w:color w:val="000000" w:themeColor="text1"/>
          <w:sz w:val="22"/>
          <w:szCs w:val="22"/>
        </w:rPr>
        <w:t xml:space="preserve">climate forcers. </w:t>
      </w:r>
    </w:p>
    <w:p w14:paraId="262031B3" w14:textId="49E18E77" w:rsidR="004A2D70" w:rsidRPr="00AC48F4" w:rsidRDefault="00887B24" w:rsidP="00F5334E">
      <w:pPr>
        <w:pStyle w:val="Heading3"/>
        <w:numPr>
          <w:ilvl w:val="0"/>
          <w:numId w:val="0"/>
        </w:numPr>
        <w:snapToGrid w:val="0"/>
        <w:spacing w:before="0"/>
        <w:jc w:val="both"/>
        <w:rPr>
          <w:color w:val="000000" w:themeColor="text1"/>
        </w:rPr>
      </w:pPr>
      <w:bookmarkStart w:id="426" w:name="_Toc14783984"/>
      <w:r w:rsidRPr="00AC48F4">
        <w:rPr>
          <w:color w:val="000000" w:themeColor="text1"/>
        </w:rPr>
        <w:t>2.7</w:t>
      </w:r>
      <w:r w:rsidRPr="00AC48F4">
        <w:rPr>
          <w:color w:val="000000" w:themeColor="text1"/>
        </w:rPr>
        <w:tab/>
      </w:r>
      <w:r w:rsidR="004A2D70" w:rsidRPr="00AC48F4">
        <w:rPr>
          <w:color w:val="000000" w:themeColor="text1"/>
        </w:rPr>
        <w:t xml:space="preserve">Calculating RF reductions for the </w:t>
      </w:r>
      <w:bookmarkEnd w:id="426"/>
      <w:r w:rsidR="004A2D70" w:rsidRPr="00AC48F4">
        <w:rPr>
          <w:color w:val="000000" w:themeColor="text1"/>
        </w:rPr>
        <w:t>project</w:t>
      </w:r>
    </w:p>
    <w:p w14:paraId="3C1F639D" w14:textId="7652B99A" w:rsidR="004A2D70" w:rsidRPr="00AC48F4" w:rsidRDefault="00887B24" w:rsidP="004A2D70">
      <w:pPr>
        <w:pStyle w:val="bodycopy"/>
        <w:snapToGrid w:val="0"/>
        <w:rPr>
          <w:color w:val="000000" w:themeColor="text1"/>
          <w:sz w:val="22"/>
          <w:szCs w:val="22"/>
        </w:rPr>
      </w:pPr>
      <w:r w:rsidRPr="00AC48F4">
        <w:rPr>
          <w:color w:val="000000" w:themeColor="text1"/>
          <w:sz w:val="22"/>
          <w:szCs w:val="22"/>
        </w:rPr>
        <w:t>T</w:t>
      </w:r>
      <w:r w:rsidR="004A2D70" w:rsidRPr="00AC48F4">
        <w:rPr>
          <w:color w:val="000000" w:themeColor="text1"/>
          <w:sz w:val="22"/>
          <w:szCs w:val="22"/>
        </w:rPr>
        <w:t>he project proponent quantif</w:t>
      </w:r>
      <w:r w:rsidRPr="00AC48F4">
        <w:rPr>
          <w:color w:val="000000" w:themeColor="text1"/>
          <w:sz w:val="22"/>
          <w:szCs w:val="22"/>
        </w:rPr>
        <w:t>ies</w:t>
      </w:r>
      <w:r w:rsidR="004A2D70" w:rsidRPr="00AC48F4">
        <w:rPr>
          <w:color w:val="000000" w:themeColor="text1"/>
          <w:sz w:val="22"/>
          <w:szCs w:val="22"/>
        </w:rPr>
        <w:t xml:space="preserve"> RF reductions achieved for each relevant climate forcer </w:t>
      </w:r>
      <w:r w:rsidRPr="00AC48F4">
        <w:rPr>
          <w:color w:val="000000" w:themeColor="text1"/>
          <w:sz w:val="22"/>
          <w:szCs w:val="22"/>
        </w:rPr>
        <w:t xml:space="preserve">in </w:t>
      </w:r>
      <w:r w:rsidR="004A2D70" w:rsidRPr="00AC48F4">
        <w:rPr>
          <w:color w:val="000000" w:themeColor="text1"/>
          <w:sz w:val="22"/>
          <w:szCs w:val="22"/>
        </w:rPr>
        <w:t>the project and baseline scenario</w:t>
      </w:r>
      <w:r w:rsidRPr="00AC48F4">
        <w:rPr>
          <w:color w:val="000000" w:themeColor="text1"/>
          <w:sz w:val="22"/>
          <w:szCs w:val="22"/>
        </w:rPr>
        <w:t>s</w:t>
      </w:r>
      <w:r w:rsidR="004A2D70" w:rsidRPr="00AC48F4">
        <w:rPr>
          <w:color w:val="000000" w:themeColor="text1"/>
          <w:sz w:val="22"/>
          <w:szCs w:val="22"/>
        </w:rPr>
        <w:t>.</w:t>
      </w:r>
    </w:p>
    <w:p w14:paraId="1B3D51BC" w14:textId="50AE5F92" w:rsidR="004A2D70" w:rsidRPr="00AC48F4" w:rsidRDefault="004A2D70" w:rsidP="004A2D70">
      <w:pPr>
        <w:pStyle w:val="bodycopy"/>
        <w:snapToGrid w:val="0"/>
        <w:rPr>
          <w:color w:val="000000" w:themeColor="text1"/>
          <w:sz w:val="22"/>
          <w:szCs w:val="22"/>
        </w:rPr>
      </w:pPr>
      <w:r w:rsidRPr="00AC48F4">
        <w:rPr>
          <w:color w:val="000000" w:themeColor="text1"/>
          <w:sz w:val="22"/>
          <w:szCs w:val="22"/>
        </w:rPr>
        <w:t>When relying upon highly uncertain data and information, the project proponent select</w:t>
      </w:r>
      <w:r w:rsidR="00887B24" w:rsidRPr="00AC48F4">
        <w:rPr>
          <w:color w:val="000000" w:themeColor="text1"/>
          <w:sz w:val="22"/>
          <w:szCs w:val="22"/>
        </w:rPr>
        <w:t>s conservative</w:t>
      </w:r>
      <w:r w:rsidRPr="00AC48F4">
        <w:rPr>
          <w:color w:val="000000" w:themeColor="text1"/>
          <w:sz w:val="22"/>
          <w:szCs w:val="22"/>
        </w:rPr>
        <w:t xml:space="preserve"> assumptions and values </w:t>
      </w:r>
      <w:r w:rsidR="00887B24" w:rsidRPr="00AC48F4">
        <w:rPr>
          <w:color w:val="000000" w:themeColor="text1"/>
          <w:sz w:val="22"/>
          <w:szCs w:val="22"/>
        </w:rPr>
        <w:t xml:space="preserve">to </w:t>
      </w:r>
      <w:r w:rsidRPr="00AC48F4">
        <w:rPr>
          <w:color w:val="000000" w:themeColor="text1"/>
          <w:sz w:val="22"/>
          <w:szCs w:val="22"/>
        </w:rPr>
        <w:t xml:space="preserve">ensure that the quantification does not lead to over-estimation of achieved RF reductions, provided the estimate is still reasonable.  </w:t>
      </w:r>
    </w:p>
    <w:p w14:paraId="1A7548A7" w14:textId="4C95490B" w:rsidR="004A2D70" w:rsidRPr="00AC48F4" w:rsidRDefault="00887B24" w:rsidP="00F5334E">
      <w:pPr>
        <w:pStyle w:val="Heading3"/>
        <w:numPr>
          <w:ilvl w:val="0"/>
          <w:numId w:val="0"/>
        </w:numPr>
        <w:snapToGrid w:val="0"/>
        <w:spacing w:before="0"/>
        <w:jc w:val="both"/>
        <w:rPr>
          <w:color w:val="000000" w:themeColor="text1"/>
        </w:rPr>
      </w:pPr>
      <w:bookmarkStart w:id="427" w:name="_Toc14783988"/>
      <w:r w:rsidRPr="00AC48F4">
        <w:rPr>
          <w:color w:val="000000" w:themeColor="text1"/>
        </w:rPr>
        <w:t>2.8</w:t>
      </w:r>
      <w:r w:rsidRPr="00AC48F4">
        <w:rPr>
          <w:color w:val="000000" w:themeColor="text1"/>
        </w:rPr>
        <w:tab/>
      </w:r>
      <w:r w:rsidR="004A2D70" w:rsidRPr="00AC48F4">
        <w:rPr>
          <w:color w:val="000000" w:themeColor="text1"/>
        </w:rPr>
        <w:t xml:space="preserve">Validation and </w:t>
      </w:r>
      <w:r w:rsidRPr="00AC48F4">
        <w:rPr>
          <w:color w:val="000000" w:themeColor="text1"/>
        </w:rPr>
        <w:t>V</w:t>
      </w:r>
      <w:r w:rsidR="004A2D70" w:rsidRPr="00AC48F4">
        <w:rPr>
          <w:color w:val="000000" w:themeColor="text1"/>
        </w:rPr>
        <w:t xml:space="preserve">erification </w:t>
      </w:r>
      <w:bookmarkEnd w:id="427"/>
    </w:p>
    <w:p w14:paraId="207100B7" w14:textId="6B17C376" w:rsidR="004A2D70" w:rsidRPr="00AC48F4" w:rsidRDefault="004A2D70" w:rsidP="004A2D70">
      <w:pPr>
        <w:pStyle w:val="bodycopy"/>
        <w:snapToGrid w:val="0"/>
        <w:rPr>
          <w:color w:val="000000" w:themeColor="text1"/>
          <w:sz w:val="22"/>
          <w:szCs w:val="22"/>
        </w:rPr>
      </w:pPr>
      <w:r w:rsidRPr="00AC48F4">
        <w:rPr>
          <w:color w:val="000000" w:themeColor="text1"/>
          <w:sz w:val="22"/>
          <w:szCs w:val="22"/>
        </w:rPr>
        <w:t xml:space="preserve">The project proponent </w:t>
      </w:r>
      <w:r w:rsidR="00887B24" w:rsidRPr="00AC48F4">
        <w:rPr>
          <w:color w:val="000000" w:themeColor="text1"/>
          <w:sz w:val="22"/>
          <w:szCs w:val="22"/>
        </w:rPr>
        <w:t>has</w:t>
      </w:r>
      <w:r w:rsidRPr="00AC48F4">
        <w:rPr>
          <w:color w:val="000000" w:themeColor="text1"/>
          <w:sz w:val="22"/>
          <w:szCs w:val="22"/>
        </w:rPr>
        <w:t xml:space="preserve"> the RF project plan validated, and the RF reduction achievements from implementation verified, by an independent third party. The project proponent present</w:t>
      </w:r>
      <w:r w:rsidR="00887B24" w:rsidRPr="00AC48F4">
        <w:rPr>
          <w:color w:val="000000" w:themeColor="text1"/>
          <w:sz w:val="22"/>
          <w:szCs w:val="22"/>
        </w:rPr>
        <w:t>s</w:t>
      </w:r>
      <w:r w:rsidRPr="00AC48F4">
        <w:rPr>
          <w:color w:val="000000" w:themeColor="text1"/>
          <w:sz w:val="22"/>
          <w:szCs w:val="22"/>
        </w:rPr>
        <w:t xml:space="preserve"> an RF reduction assertion for the project to the validator or verifier.</w:t>
      </w:r>
    </w:p>
    <w:p w14:paraId="2A35425A" w14:textId="09B2713E" w:rsidR="004A2D70" w:rsidRPr="00AC48F4" w:rsidRDefault="00887B24" w:rsidP="00F5334E">
      <w:pPr>
        <w:pStyle w:val="Heading3"/>
        <w:numPr>
          <w:ilvl w:val="0"/>
          <w:numId w:val="0"/>
        </w:numPr>
        <w:spacing w:before="0"/>
        <w:jc w:val="both"/>
        <w:rPr>
          <w:color w:val="000000" w:themeColor="text1"/>
        </w:rPr>
      </w:pPr>
      <w:r w:rsidRPr="00AC48F4">
        <w:rPr>
          <w:color w:val="000000" w:themeColor="text1"/>
        </w:rPr>
        <w:t>2.9</w:t>
      </w:r>
      <w:r w:rsidRPr="00AC48F4">
        <w:rPr>
          <w:color w:val="000000" w:themeColor="text1"/>
        </w:rPr>
        <w:tab/>
      </w:r>
      <w:r w:rsidR="004A2D70" w:rsidRPr="00AC48F4">
        <w:rPr>
          <w:color w:val="000000" w:themeColor="text1"/>
        </w:rPr>
        <w:t xml:space="preserve">Project Report </w:t>
      </w:r>
      <w:r w:rsidRPr="00AC48F4">
        <w:rPr>
          <w:color w:val="000000" w:themeColor="text1"/>
        </w:rPr>
        <w:t>R</w:t>
      </w:r>
      <w:r w:rsidR="004A2D70" w:rsidRPr="00AC48F4">
        <w:rPr>
          <w:color w:val="000000" w:themeColor="text1"/>
        </w:rPr>
        <w:t>equirements</w:t>
      </w:r>
    </w:p>
    <w:p w14:paraId="583F3050" w14:textId="2AE77104" w:rsidR="004A2D70" w:rsidRPr="00AC48F4" w:rsidRDefault="004A2D70" w:rsidP="004A2D70">
      <w:pPr>
        <w:pStyle w:val="bodycopy"/>
        <w:snapToGrid w:val="0"/>
        <w:rPr>
          <w:color w:val="000000" w:themeColor="text1"/>
          <w:sz w:val="22"/>
          <w:szCs w:val="22"/>
        </w:rPr>
      </w:pPr>
      <w:r w:rsidRPr="00AC48F4">
        <w:rPr>
          <w:color w:val="000000" w:themeColor="text1"/>
          <w:sz w:val="22"/>
          <w:szCs w:val="22"/>
        </w:rPr>
        <w:t>The project proponent prepare</w:t>
      </w:r>
      <w:r w:rsidR="00887B24" w:rsidRPr="00AC48F4">
        <w:rPr>
          <w:color w:val="000000" w:themeColor="text1"/>
          <w:sz w:val="22"/>
          <w:szCs w:val="22"/>
        </w:rPr>
        <w:t>s</w:t>
      </w:r>
      <w:r w:rsidRPr="00AC48F4">
        <w:rPr>
          <w:color w:val="000000" w:themeColor="text1"/>
          <w:sz w:val="22"/>
          <w:szCs w:val="22"/>
        </w:rPr>
        <w:t xml:space="preserve"> a project report </w:t>
      </w:r>
      <w:r w:rsidR="00887B24" w:rsidRPr="00AC48F4">
        <w:rPr>
          <w:color w:val="000000" w:themeColor="text1"/>
          <w:sz w:val="22"/>
          <w:szCs w:val="22"/>
        </w:rPr>
        <w:t>that includes:</w:t>
      </w:r>
    </w:p>
    <w:p w14:paraId="49111F16" w14:textId="77777777" w:rsidR="004A2D70" w:rsidRPr="00AC48F4" w:rsidRDefault="004A2D70" w:rsidP="00F03160">
      <w:pPr>
        <w:pStyle w:val="ListParagraph"/>
        <w:rPr>
          <w:rFonts w:cs="Times New Roman"/>
        </w:rPr>
      </w:pPr>
      <w:r w:rsidRPr="00AC48F4">
        <w:rPr>
          <w:rFonts w:cs="Times New Roman"/>
        </w:rPr>
        <w:lastRenderedPageBreak/>
        <w:t>The name of the project proponent;</w:t>
      </w:r>
    </w:p>
    <w:p w14:paraId="7977BE10" w14:textId="01867B26" w:rsidR="004A2D70" w:rsidRPr="00AC48F4" w:rsidRDefault="004A2D70" w:rsidP="00F03160">
      <w:pPr>
        <w:pStyle w:val="ListParagraph"/>
        <w:rPr>
          <w:rFonts w:cs="Times New Roman"/>
        </w:rPr>
      </w:pPr>
      <w:r w:rsidRPr="00AC48F4">
        <w:rPr>
          <w:rFonts w:cs="Times New Roman"/>
        </w:rPr>
        <w:t>A brief description of the project</w:t>
      </w:r>
      <w:r w:rsidR="00CE6C18" w:rsidRPr="00AC48F4">
        <w:rPr>
          <w:rFonts w:cs="Times New Roman"/>
        </w:rPr>
        <w:t xml:space="preserve"> and project methodology</w:t>
      </w:r>
      <w:r w:rsidRPr="00AC48F4">
        <w:rPr>
          <w:rFonts w:cs="Times New Roman"/>
        </w:rPr>
        <w:t>;</w:t>
      </w:r>
    </w:p>
    <w:p w14:paraId="71AC3540" w14:textId="189AD0D2" w:rsidR="00CE6C18" w:rsidRPr="00AC48F4" w:rsidRDefault="00CE6C18" w:rsidP="00F03160">
      <w:pPr>
        <w:pStyle w:val="ListParagraph"/>
        <w:rPr>
          <w:rFonts w:cs="Times New Roman"/>
        </w:rPr>
      </w:pPr>
      <w:r w:rsidRPr="00AC48F4">
        <w:rPr>
          <w:rFonts w:cs="Times New Roman"/>
        </w:rPr>
        <w:t>An assertion of RF reductions achieved to date</w:t>
      </w:r>
      <w:r w:rsidR="00A83CA7" w:rsidRPr="00AC48F4">
        <w:rPr>
          <w:rFonts w:cs="Times New Roman"/>
        </w:rPr>
        <w:t xml:space="preserve"> (if applicable)</w:t>
      </w:r>
      <w:r w:rsidRPr="00AC48F4">
        <w:rPr>
          <w:rFonts w:cs="Times New Roman"/>
        </w:rPr>
        <w:t>, and projected future reductions</w:t>
      </w:r>
      <w:r w:rsidR="00A83CA7" w:rsidRPr="00AC48F4">
        <w:rPr>
          <w:rFonts w:cs="Times New Roman"/>
        </w:rPr>
        <w:t>;</w:t>
      </w:r>
      <w:r w:rsidRPr="00AC48F4">
        <w:rPr>
          <w:rFonts w:cs="Times New Roman"/>
        </w:rPr>
        <w:t xml:space="preserve"> </w:t>
      </w:r>
    </w:p>
    <w:p w14:paraId="01C37336" w14:textId="7F81978C" w:rsidR="004A2D70" w:rsidRPr="00AC48F4" w:rsidRDefault="004A2D70" w:rsidP="00F03160">
      <w:pPr>
        <w:pStyle w:val="ListParagraph"/>
        <w:rPr>
          <w:rFonts w:cs="Times New Roman"/>
        </w:rPr>
      </w:pPr>
      <w:r w:rsidRPr="00AC48F4">
        <w:rPr>
          <w:rFonts w:cs="Times New Roman"/>
        </w:rPr>
        <w:t xml:space="preserve">A description of the baseline </w:t>
      </w:r>
      <w:r w:rsidR="00A83CA7" w:rsidRPr="00AC48F4">
        <w:rPr>
          <w:rFonts w:cs="Times New Roman"/>
        </w:rPr>
        <w:t xml:space="preserve">and project </w:t>
      </w:r>
      <w:r w:rsidRPr="00AC48F4">
        <w:rPr>
          <w:rFonts w:cs="Times New Roman"/>
        </w:rPr>
        <w:t>scenario</w:t>
      </w:r>
      <w:r w:rsidR="00A83CA7" w:rsidRPr="00AC48F4">
        <w:rPr>
          <w:rFonts w:cs="Times New Roman"/>
        </w:rPr>
        <w:t>s</w:t>
      </w:r>
      <w:r w:rsidRPr="00AC48F4">
        <w:rPr>
          <w:rFonts w:cs="Times New Roman"/>
        </w:rPr>
        <w:t xml:space="preserve"> and demonstration that the RF reductions and co-benefits are additional to what would have happened in the absence of the project;</w:t>
      </w:r>
    </w:p>
    <w:p w14:paraId="0469E565" w14:textId="43024C23" w:rsidR="004A2D70" w:rsidRPr="00AC48F4" w:rsidRDefault="004A2D70" w:rsidP="00F03160">
      <w:pPr>
        <w:pStyle w:val="ListParagraph"/>
        <w:rPr>
          <w:rFonts w:cs="Times New Roman"/>
        </w:rPr>
      </w:pPr>
      <w:r w:rsidRPr="00AC48F4">
        <w:rPr>
          <w:rFonts w:cs="Times New Roman"/>
        </w:rPr>
        <w:t>The date of the report</w:t>
      </w:r>
      <w:r w:rsidR="00887B24" w:rsidRPr="00AC48F4">
        <w:rPr>
          <w:rFonts w:cs="Times New Roman"/>
        </w:rPr>
        <w:t>;</w:t>
      </w:r>
    </w:p>
    <w:p w14:paraId="6D920C09" w14:textId="4A2FAAF6" w:rsidR="004A2D70" w:rsidRPr="00AC48F4" w:rsidRDefault="004A2D70" w:rsidP="00F03160">
      <w:pPr>
        <w:pStyle w:val="ListParagraph"/>
        <w:rPr>
          <w:rFonts w:cs="Times New Roman"/>
        </w:rPr>
      </w:pPr>
      <w:r w:rsidRPr="00AC48F4">
        <w:rPr>
          <w:rFonts w:cs="Times New Roman"/>
        </w:rPr>
        <w:t>The time period covered</w:t>
      </w:r>
      <w:r w:rsidR="00887B24" w:rsidRPr="00AC48F4">
        <w:rPr>
          <w:rFonts w:cs="Times New Roman"/>
        </w:rPr>
        <w:t>; and</w:t>
      </w:r>
    </w:p>
    <w:p w14:paraId="064F0C3E" w14:textId="2653345D" w:rsidR="00887B24" w:rsidRPr="00AC48F4" w:rsidRDefault="00887B24" w:rsidP="00F03160">
      <w:pPr>
        <w:pStyle w:val="ListParagraph"/>
        <w:rPr>
          <w:rFonts w:cs="Times New Roman"/>
        </w:rPr>
      </w:pPr>
      <w:r w:rsidRPr="00AC48F4">
        <w:rPr>
          <w:rFonts w:cs="Times New Roman"/>
        </w:rPr>
        <w:t>An independent third-party validation or verification statement.</w:t>
      </w:r>
    </w:p>
    <w:p w14:paraId="12995890" w14:textId="77777777" w:rsidR="00740141" w:rsidRPr="00AC48F4" w:rsidRDefault="00740141" w:rsidP="00F73DCA">
      <w:pPr>
        <w:pStyle w:val="FootnoteText"/>
        <w:snapToGrid w:val="0"/>
        <w:spacing w:before="240" w:after="120" w:line="276" w:lineRule="auto"/>
        <w:rPr>
          <w:b/>
          <w:bCs/>
          <w:color w:val="000000" w:themeColor="text1"/>
          <w:sz w:val="22"/>
          <w:szCs w:val="22"/>
          <w:lang w:eastAsia="ja-JP"/>
        </w:rPr>
      </w:pPr>
      <w:r w:rsidRPr="00AC48F4">
        <w:rPr>
          <w:b/>
          <w:bCs/>
          <w:color w:val="000000" w:themeColor="text1"/>
          <w:sz w:val="22"/>
          <w:szCs w:val="22"/>
          <w:lang w:eastAsia="ja-JP"/>
        </w:rPr>
        <w:t>RESOURCES:</w:t>
      </w:r>
    </w:p>
    <w:p w14:paraId="1FE75A77" w14:textId="14674FBC" w:rsidR="00740141" w:rsidRPr="00AC48F4" w:rsidRDefault="009E106B" w:rsidP="00C229E8">
      <w:pPr>
        <w:pStyle w:val="Listbulleted"/>
        <w:snapToGrid w:val="0"/>
        <w:spacing w:before="240" w:after="120"/>
        <w:ind w:left="1080" w:hanging="360"/>
        <w:rPr>
          <w:color w:val="000000" w:themeColor="text1"/>
          <w:sz w:val="22"/>
          <w:szCs w:val="22"/>
        </w:rPr>
      </w:pPr>
      <w:hyperlink r:id="rId56" w:history="1">
        <w:r w:rsidR="006C4F95" w:rsidRPr="00AC48F4">
          <w:rPr>
            <w:rStyle w:val="Hyperlink"/>
            <w:color w:val="000000" w:themeColor="text1"/>
            <w:sz w:val="22"/>
            <w:szCs w:val="22"/>
          </w:rPr>
          <w:t>https://www.iso.org/standard/68505.html</w:t>
        </w:r>
      </w:hyperlink>
      <w:r w:rsidR="006C4F95" w:rsidRPr="00AC48F4">
        <w:rPr>
          <w:color w:val="000000" w:themeColor="text1"/>
          <w:sz w:val="22"/>
          <w:szCs w:val="22"/>
        </w:rPr>
        <w:t xml:space="preserve"> </w:t>
      </w:r>
    </w:p>
    <w:p w14:paraId="5D551F2E" w14:textId="77777777" w:rsidR="000C7618" w:rsidRPr="00AC48F4" w:rsidRDefault="000C7618" w:rsidP="00DF7894">
      <w:pPr>
        <w:pStyle w:val="Heading2"/>
        <w:numPr>
          <w:ilvl w:val="0"/>
          <w:numId w:val="0"/>
        </w:numPr>
        <w:snapToGrid w:val="0"/>
        <w:spacing w:line="276" w:lineRule="auto"/>
        <w:rPr>
          <w:color w:val="000000" w:themeColor="text1"/>
        </w:rPr>
      </w:pPr>
      <w:bookmarkStart w:id="428" w:name="_Toc21603513"/>
      <w:bookmarkStart w:id="429" w:name="_Toc21603590"/>
      <w:bookmarkStart w:id="430" w:name="_Toc26193543"/>
      <w:bookmarkStart w:id="431" w:name="_Toc26797975"/>
      <w:bookmarkStart w:id="432" w:name="_Toc26962781"/>
    </w:p>
    <w:p w14:paraId="48F21252" w14:textId="77777777" w:rsidR="000C7618" w:rsidRPr="00AC48F4" w:rsidRDefault="000C7618" w:rsidP="00F73DCA">
      <w:pPr>
        <w:pStyle w:val="Heading2"/>
        <w:numPr>
          <w:ilvl w:val="0"/>
          <w:numId w:val="0"/>
        </w:numPr>
        <w:snapToGrid w:val="0"/>
        <w:spacing w:line="276" w:lineRule="auto"/>
        <w:jc w:val="center"/>
        <w:rPr>
          <w:color w:val="000000" w:themeColor="text1"/>
        </w:rPr>
        <w:sectPr w:rsidR="000C7618" w:rsidRPr="00AC48F4" w:rsidSect="00AD2763">
          <w:headerReference w:type="even" r:id="rId57"/>
          <w:headerReference w:type="default" r:id="rId58"/>
          <w:footerReference w:type="default" r:id="rId59"/>
          <w:headerReference w:type="first" r:id="rId60"/>
          <w:footerReference w:type="first" r:id="rId61"/>
          <w:pgSz w:w="12240" w:h="15840"/>
          <w:pgMar w:top="2160" w:right="1440" w:bottom="1440" w:left="1152" w:header="720" w:footer="1440" w:gutter="0"/>
          <w:lnNumType w:countBy="1" w:restart="continuous"/>
          <w:pgNumType w:start="1"/>
          <w:cols w:space="720"/>
          <w:titlePg/>
          <w:docGrid w:linePitch="360"/>
        </w:sectPr>
      </w:pPr>
    </w:p>
    <w:p w14:paraId="37C472CA" w14:textId="1F441D5B" w:rsidR="00B37024" w:rsidRPr="00AC48F4" w:rsidRDefault="00B37024" w:rsidP="00943C95">
      <w:pPr>
        <w:pStyle w:val="Heading2"/>
        <w:numPr>
          <w:ilvl w:val="0"/>
          <w:numId w:val="0"/>
        </w:numPr>
        <w:snapToGrid w:val="0"/>
        <w:spacing w:before="0" w:line="276" w:lineRule="auto"/>
        <w:jc w:val="center"/>
        <w:rPr>
          <w:color w:val="000000" w:themeColor="text1"/>
        </w:rPr>
      </w:pPr>
      <w:bookmarkStart w:id="433" w:name="_Ref26178782"/>
      <w:bookmarkStart w:id="434" w:name="_Ref26179030"/>
      <w:bookmarkStart w:id="435" w:name="_Toc26193546"/>
      <w:bookmarkStart w:id="436" w:name="_Toc26797977"/>
      <w:bookmarkStart w:id="437" w:name="_Toc26962783"/>
      <w:bookmarkEnd w:id="428"/>
      <w:bookmarkEnd w:id="429"/>
      <w:bookmarkEnd w:id="430"/>
      <w:bookmarkEnd w:id="431"/>
      <w:bookmarkEnd w:id="432"/>
      <w:r w:rsidRPr="00AC48F4">
        <w:rPr>
          <w:color w:val="000000" w:themeColor="text1"/>
        </w:rPr>
        <w:lastRenderedPageBreak/>
        <w:t xml:space="preserve">Annex </w:t>
      </w:r>
      <w:r w:rsidR="000D7B27" w:rsidRPr="00AC48F4">
        <w:rPr>
          <w:color w:val="000000" w:themeColor="text1"/>
        </w:rPr>
        <w:t>C</w:t>
      </w:r>
    </w:p>
    <w:p w14:paraId="06747512" w14:textId="2E7BF99E" w:rsidR="00B37024" w:rsidRPr="00AC48F4" w:rsidRDefault="004A09C8" w:rsidP="00943C95">
      <w:pPr>
        <w:snapToGrid w:val="0"/>
        <w:spacing w:after="120" w:line="276" w:lineRule="auto"/>
        <w:jc w:val="center"/>
        <w:rPr>
          <w:b/>
          <w:color w:val="000000" w:themeColor="text1"/>
          <w:szCs w:val="32"/>
        </w:rPr>
      </w:pPr>
      <w:r w:rsidRPr="00AC48F4">
        <w:rPr>
          <w:b/>
          <w:bCs/>
          <w:color w:val="000000" w:themeColor="text1"/>
          <w:sz w:val="28"/>
          <w:szCs w:val="32"/>
        </w:rPr>
        <w:t xml:space="preserve">Quantifying </w:t>
      </w:r>
      <w:r w:rsidR="00B37024" w:rsidRPr="00AC48F4">
        <w:rPr>
          <w:b/>
          <w:bCs/>
          <w:color w:val="000000" w:themeColor="text1"/>
          <w:sz w:val="28"/>
          <w:szCs w:val="32"/>
        </w:rPr>
        <w:t>LCA Results</w:t>
      </w:r>
      <w:r w:rsidR="00255D8C" w:rsidRPr="00AC48F4">
        <w:rPr>
          <w:b/>
          <w:bCs/>
          <w:color w:val="000000" w:themeColor="text1"/>
          <w:sz w:val="28"/>
          <w:szCs w:val="32"/>
        </w:rPr>
        <w:t xml:space="preserve"> for the Production Operation</w:t>
      </w:r>
    </w:p>
    <w:p w14:paraId="3CBBE42B" w14:textId="77777777" w:rsidR="00B37024" w:rsidRPr="00AC48F4" w:rsidRDefault="00B37024" w:rsidP="00943C95">
      <w:pPr>
        <w:pStyle w:val="bodycopy"/>
        <w:snapToGrid w:val="0"/>
        <w:spacing w:before="0"/>
        <w:rPr>
          <w:color w:val="000000" w:themeColor="text1"/>
        </w:rPr>
      </w:pPr>
    </w:p>
    <w:p w14:paraId="0F2D1B0B" w14:textId="6ECFF2F2" w:rsidR="00B37024" w:rsidRPr="00AC48F4" w:rsidRDefault="00B37024" w:rsidP="00F73DCA">
      <w:pPr>
        <w:pStyle w:val="bodycopy"/>
        <w:snapToGrid w:val="0"/>
        <w:rPr>
          <w:b/>
          <w:bCs/>
          <w:color w:val="000000" w:themeColor="text1"/>
          <w:sz w:val="28"/>
          <w:szCs w:val="32"/>
        </w:rPr>
      </w:pPr>
      <w:r w:rsidRPr="00AC48F4">
        <w:rPr>
          <w:b/>
          <w:bCs/>
          <w:color w:val="000000" w:themeColor="text1"/>
          <w:sz w:val="28"/>
          <w:szCs w:val="32"/>
        </w:rPr>
        <w:t>1.</w:t>
      </w:r>
      <w:r w:rsidRPr="00AC48F4">
        <w:rPr>
          <w:b/>
          <w:bCs/>
          <w:color w:val="000000" w:themeColor="text1"/>
          <w:sz w:val="28"/>
          <w:szCs w:val="32"/>
        </w:rPr>
        <w:tab/>
        <w:t>Overview</w:t>
      </w:r>
    </w:p>
    <w:p w14:paraId="50732B2B" w14:textId="77777777" w:rsidR="00B37024" w:rsidRPr="00AC48F4" w:rsidRDefault="00B37024" w:rsidP="00F73DCA">
      <w:pPr>
        <w:pStyle w:val="bodycopy"/>
        <w:snapToGrid w:val="0"/>
        <w:rPr>
          <w:b/>
          <w:bCs/>
          <w:color w:val="000000" w:themeColor="text1"/>
        </w:rPr>
      </w:pPr>
      <w:r w:rsidRPr="00AC48F4">
        <w:rPr>
          <w:b/>
          <w:bCs/>
          <w:color w:val="000000" w:themeColor="text1"/>
        </w:rPr>
        <w:t xml:space="preserve">1.1 </w:t>
      </w:r>
      <w:r w:rsidRPr="00AC48F4">
        <w:rPr>
          <w:b/>
          <w:bCs/>
          <w:color w:val="000000" w:themeColor="text1"/>
        </w:rPr>
        <w:tab/>
        <w:t>LCA Requirements</w:t>
      </w:r>
    </w:p>
    <w:p w14:paraId="164E8CF2" w14:textId="189D3A15" w:rsidR="00B37024" w:rsidRPr="00AC48F4" w:rsidRDefault="00B37024" w:rsidP="009F7055">
      <w:pPr>
        <w:pStyle w:val="bodycopy"/>
        <w:snapToGrid w:val="0"/>
        <w:rPr>
          <w:color w:val="000000" w:themeColor="text1"/>
          <w:sz w:val="22"/>
          <w:szCs w:val="22"/>
        </w:rPr>
      </w:pPr>
      <w:r w:rsidRPr="00AC48F4">
        <w:rPr>
          <w:color w:val="000000" w:themeColor="text1"/>
          <w:sz w:val="22"/>
          <w:szCs w:val="22"/>
        </w:rPr>
        <w:t xml:space="preserve">Life Cycle Assessment (LCA) </w:t>
      </w:r>
      <w:r w:rsidR="00D53D2A" w:rsidRPr="00AC48F4">
        <w:rPr>
          <w:color w:val="000000" w:themeColor="text1"/>
          <w:sz w:val="22"/>
          <w:szCs w:val="22"/>
        </w:rPr>
        <w:t>conducted in conjunction with</w:t>
      </w:r>
      <w:r w:rsidR="00855FE2" w:rsidRPr="00AC48F4">
        <w:rPr>
          <w:color w:val="000000" w:themeColor="text1"/>
          <w:sz w:val="22"/>
          <w:szCs w:val="22"/>
        </w:rPr>
        <w:t xml:space="preserve"> the standard </w:t>
      </w:r>
      <w:r w:rsidR="00565C56" w:rsidRPr="00AC48F4">
        <w:rPr>
          <w:color w:val="000000" w:themeColor="text1"/>
          <w:sz w:val="22"/>
          <w:szCs w:val="22"/>
        </w:rPr>
        <w:t>c</w:t>
      </w:r>
      <w:r w:rsidRPr="00AC48F4">
        <w:rPr>
          <w:color w:val="000000" w:themeColor="text1"/>
          <w:sz w:val="22"/>
          <w:szCs w:val="22"/>
        </w:rPr>
        <w:t>onform to ISO 14044</w:t>
      </w:r>
      <w:r w:rsidR="00D74002" w:rsidRPr="00AC48F4">
        <w:rPr>
          <w:color w:val="000000" w:themeColor="text1"/>
          <w:sz w:val="22"/>
          <w:szCs w:val="22"/>
        </w:rPr>
        <w:t xml:space="preserve"> and to the requirements of this Annex</w:t>
      </w:r>
      <w:r w:rsidRPr="00AC48F4">
        <w:rPr>
          <w:color w:val="000000" w:themeColor="text1"/>
          <w:sz w:val="22"/>
          <w:szCs w:val="22"/>
        </w:rPr>
        <w:t xml:space="preserve">. </w:t>
      </w:r>
    </w:p>
    <w:p w14:paraId="2F34FEEF" w14:textId="66F3D059" w:rsidR="00B37024" w:rsidRPr="00AC48F4" w:rsidRDefault="00B37024" w:rsidP="00F73DCA">
      <w:pPr>
        <w:pStyle w:val="Listbulleted"/>
        <w:numPr>
          <w:ilvl w:val="0"/>
          <w:numId w:val="0"/>
        </w:numPr>
        <w:snapToGrid w:val="0"/>
        <w:spacing w:before="240" w:after="120"/>
        <w:rPr>
          <w:b/>
          <w:color w:val="000000" w:themeColor="text1"/>
        </w:rPr>
      </w:pPr>
      <w:r w:rsidRPr="00AC48F4">
        <w:rPr>
          <w:b/>
          <w:color w:val="000000" w:themeColor="text1"/>
        </w:rPr>
        <w:t>1.2.</w:t>
      </w:r>
      <w:r w:rsidRPr="00AC48F4">
        <w:rPr>
          <w:b/>
          <w:color w:val="000000" w:themeColor="text1"/>
        </w:rPr>
        <w:tab/>
        <w:t xml:space="preserve">LCA </w:t>
      </w:r>
      <w:r w:rsidR="00265A0A" w:rsidRPr="00AC48F4">
        <w:rPr>
          <w:b/>
          <w:color w:val="000000" w:themeColor="text1"/>
        </w:rPr>
        <w:t xml:space="preserve">Impact </w:t>
      </w:r>
      <w:r w:rsidRPr="00AC48F4">
        <w:rPr>
          <w:b/>
          <w:color w:val="000000" w:themeColor="text1"/>
        </w:rPr>
        <w:t>Categories</w:t>
      </w:r>
    </w:p>
    <w:p w14:paraId="0ACD2427" w14:textId="58142290" w:rsidR="00213CCC" w:rsidRPr="00AC48F4" w:rsidRDefault="00E147BF" w:rsidP="00BA35C1">
      <w:pPr>
        <w:pStyle w:val="bodycopy"/>
        <w:snapToGrid w:val="0"/>
        <w:rPr>
          <w:color w:val="000000" w:themeColor="text1"/>
          <w:sz w:val="22"/>
          <w:szCs w:val="22"/>
        </w:rPr>
      </w:pPr>
      <w:r w:rsidRPr="00AC48F4">
        <w:rPr>
          <w:color w:val="000000" w:themeColor="text1"/>
          <w:sz w:val="22"/>
          <w:szCs w:val="22"/>
        </w:rPr>
        <w:t>The LCA considers each stage, or “node,” along the cause-effects chain of events in which “stressors” lead to “effects.” These effects, are referred to either as “midpoints” or “endpoints,” depending on where they occur in the chain of events, and include impacts on the environment or human health.</w:t>
      </w:r>
    </w:p>
    <w:p w14:paraId="1F24E427" w14:textId="0AC76309" w:rsidR="00B37024" w:rsidRPr="00AC48F4" w:rsidRDefault="00213CCC" w:rsidP="00BA35C1">
      <w:pPr>
        <w:pStyle w:val="bodycopy"/>
        <w:snapToGrid w:val="0"/>
        <w:rPr>
          <w:color w:val="000000" w:themeColor="text1"/>
          <w:sz w:val="22"/>
          <w:szCs w:val="22"/>
        </w:rPr>
      </w:pPr>
      <w:r w:rsidRPr="00AC48F4">
        <w:rPr>
          <w:color w:val="000000" w:themeColor="text1"/>
          <w:sz w:val="22"/>
          <w:szCs w:val="22"/>
        </w:rPr>
        <w:t xml:space="preserve">There are approximately 30 potential environmental and human health impact categories in which impacts from industrial systems are commonly observed.  For any given industry, the “core impact categories” are those that are potentially associated with that industry.  </w:t>
      </w:r>
      <w:r w:rsidR="00B37024" w:rsidRPr="00AC48F4">
        <w:rPr>
          <w:color w:val="000000" w:themeColor="text1"/>
          <w:sz w:val="22"/>
          <w:szCs w:val="22"/>
        </w:rPr>
        <w:t xml:space="preserve">At a minimum, </w:t>
      </w:r>
      <w:r w:rsidRPr="00AC48F4">
        <w:rPr>
          <w:color w:val="000000" w:themeColor="text1"/>
          <w:sz w:val="22"/>
          <w:szCs w:val="22"/>
        </w:rPr>
        <w:t xml:space="preserve">for the diamond sector, </w:t>
      </w:r>
      <w:r w:rsidR="00B37024" w:rsidRPr="00AC48F4">
        <w:rPr>
          <w:color w:val="000000" w:themeColor="text1"/>
          <w:sz w:val="22"/>
          <w:szCs w:val="22"/>
        </w:rPr>
        <w:t>the</w:t>
      </w:r>
      <w:r w:rsidRPr="00AC48F4">
        <w:rPr>
          <w:color w:val="000000" w:themeColor="text1"/>
          <w:sz w:val="22"/>
          <w:szCs w:val="22"/>
        </w:rPr>
        <w:t xml:space="preserve">re are 15 such categories. The </w:t>
      </w:r>
      <w:r w:rsidR="00B37024" w:rsidRPr="00AC48F4">
        <w:rPr>
          <w:color w:val="000000" w:themeColor="text1"/>
          <w:sz w:val="22"/>
          <w:szCs w:val="22"/>
        </w:rPr>
        <w:t xml:space="preserve">LCA results </w:t>
      </w:r>
      <w:r w:rsidRPr="00AC48F4">
        <w:rPr>
          <w:color w:val="000000" w:themeColor="text1"/>
          <w:sz w:val="22"/>
          <w:szCs w:val="22"/>
        </w:rPr>
        <w:t xml:space="preserve">for diamonds cover </w:t>
      </w:r>
      <w:r w:rsidR="00B37024" w:rsidRPr="00AC48F4">
        <w:rPr>
          <w:color w:val="000000" w:themeColor="text1"/>
          <w:sz w:val="22"/>
          <w:szCs w:val="22"/>
        </w:rPr>
        <w:t>the</w:t>
      </w:r>
      <w:r w:rsidRPr="00AC48F4">
        <w:rPr>
          <w:color w:val="000000" w:themeColor="text1"/>
          <w:sz w:val="22"/>
          <w:szCs w:val="22"/>
        </w:rPr>
        <w:t>se</w:t>
      </w:r>
      <w:r w:rsidR="00B37024" w:rsidRPr="00AC48F4">
        <w:rPr>
          <w:color w:val="000000" w:themeColor="text1"/>
          <w:sz w:val="22"/>
          <w:szCs w:val="22"/>
        </w:rPr>
        <w:t xml:space="preserve"> impact categories, calculated using the methods provided in the equations in this Annex.</w:t>
      </w:r>
    </w:p>
    <w:p w14:paraId="31909BAD" w14:textId="1E2F0BC4" w:rsidR="006665AA" w:rsidRPr="00AC48F4" w:rsidRDefault="00213CCC" w:rsidP="006665AA">
      <w:pPr>
        <w:pStyle w:val="bodycopy"/>
        <w:snapToGrid w:val="0"/>
        <w:rPr>
          <w:color w:val="000000" w:themeColor="text1"/>
          <w:sz w:val="22"/>
          <w:szCs w:val="22"/>
        </w:rPr>
      </w:pPr>
      <w:r w:rsidRPr="00AC48F4">
        <w:rPr>
          <w:color w:val="000000" w:themeColor="text1"/>
          <w:sz w:val="22"/>
          <w:szCs w:val="22"/>
        </w:rPr>
        <w:t>The 15 core impact categories are listed in Table C.1 (middle column), along with the general groupings in which they fall (left column), and the options available for achieving “net zero impacts” in each category (right column).</w:t>
      </w:r>
      <w:r w:rsidR="006665AA" w:rsidRPr="00AC48F4">
        <w:rPr>
          <w:color w:val="000000" w:themeColor="text1"/>
          <w:sz w:val="22"/>
          <w:szCs w:val="22"/>
        </w:rPr>
        <w:t xml:space="preserve"> Where “site-generic” and “site-specific” methods are provided for many categories, the user may choose either method. The site-generic method calculates “potential impacts” based on life cycle inventory data. The site-specific method uses additional site-specific characterization data to focus on that fraction of emissions that actually causes impacts. As a result, site-specific impact results are more accurate and often lower than potential impact results.</w:t>
      </w:r>
      <w:r w:rsidR="006665AA" w:rsidRPr="00AC48F4">
        <w:rPr>
          <w:rStyle w:val="FootnoteReference"/>
          <w:color w:val="000000" w:themeColor="text1"/>
          <w:sz w:val="22"/>
          <w:szCs w:val="22"/>
        </w:rPr>
        <w:footnoteReference w:id="43"/>
      </w:r>
    </w:p>
    <w:p w14:paraId="65517106" w14:textId="13580C08" w:rsidR="00B37024" w:rsidRPr="00AC48F4" w:rsidRDefault="00B37024" w:rsidP="00F73DCA">
      <w:pPr>
        <w:pStyle w:val="Caption"/>
        <w:keepNext/>
        <w:snapToGrid w:val="0"/>
        <w:spacing w:before="240" w:after="120" w:line="276" w:lineRule="auto"/>
        <w:jc w:val="center"/>
        <w:rPr>
          <w:b/>
          <w:bCs/>
          <w:i w:val="0"/>
          <w:iCs w:val="0"/>
          <w:color w:val="000000" w:themeColor="text1"/>
          <w:sz w:val="20"/>
          <w:szCs w:val="20"/>
        </w:rPr>
      </w:pPr>
      <w:r w:rsidRPr="00AC48F4">
        <w:rPr>
          <w:b/>
          <w:bCs/>
          <w:i w:val="0"/>
          <w:iCs w:val="0"/>
          <w:color w:val="000000" w:themeColor="text1"/>
          <w:sz w:val="20"/>
          <w:szCs w:val="20"/>
        </w:rPr>
        <w:lastRenderedPageBreak/>
        <w:t>Table C.1. LCA Groups</w:t>
      </w:r>
      <w:r w:rsidR="0000264A" w:rsidRPr="00AC48F4">
        <w:rPr>
          <w:b/>
          <w:bCs/>
          <w:i w:val="0"/>
          <w:iCs w:val="0"/>
          <w:color w:val="000000" w:themeColor="text1"/>
          <w:sz w:val="20"/>
          <w:szCs w:val="20"/>
        </w:rPr>
        <w:t>,</w:t>
      </w:r>
      <w:r w:rsidRPr="00AC48F4">
        <w:rPr>
          <w:b/>
          <w:bCs/>
          <w:i w:val="0"/>
          <w:iCs w:val="0"/>
          <w:color w:val="000000" w:themeColor="text1"/>
          <w:sz w:val="20"/>
          <w:szCs w:val="20"/>
        </w:rPr>
        <w:t xml:space="preserve"> </w:t>
      </w:r>
      <w:r w:rsidR="00C82A38" w:rsidRPr="00AC48F4">
        <w:rPr>
          <w:b/>
          <w:bCs/>
          <w:i w:val="0"/>
          <w:iCs w:val="0"/>
          <w:color w:val="000000" w:themeColor="text1"/>
          <w:sz w:val="20"/>
          <w:szCs w:val="20"/>
        </w:rPr>
        <w:t xml:space="preserve">Core </w:t>
      </w:r>
      <w:r w:rsidRPr="00AC48F4">
        <w:rPr>
          <w:b/>
          <w:bCs/>
          <w:i w:val="0"/>
          <w:iCs w:val="0"/>
          <w:color w:val="000000" w:themeColor="text1"/>
          <w:sz w:val="20"/>
          <w:szCs w:val="20"/>
        </w:rPr>
        <w:t>Impact Categories</w:t>
      </w:r>
      <w:r w:rsidR="0000264A" w:rsidRPr="00AC48F4">
        <w:rPr>
          <w:b/>
          <w:bCs/>
          <w:i w:val="0"/>
          <w:iCs w:val="0"/>
          <w:color w:val="000000" w:themeColor="text1"/>
          <w:sz w:val="20"/>
          <w:szCs w:val="20"/>
        </w:rPr>
        <w:t xml:space="preserve"> and Options for Achieving “Net Zero”</w:t>
      </w:r>
    </w:p>
    <w:tbl>
      <w:tblPr>
        <w:tblStyle w:val="TableGrid"/>
        <w:tblW w:w="9090" w:type="dxa"/>
        <w:tblInd w:w="535" w:type="dxa"/>
        <w:tblLook w:val="04A0" w:firstRow="1" w:lastRow="0" w:firstColumn="1" w:lastColumn="0" w:noHBand="0" w:noVBand="1"/>
      </w:tblPr>
      <w:tblGrid>
        <w:gridCol w:w="2790"/>
        <w:gridCol w:w="3150"/>
        <w:gridCol w:w="3150"/>
      </w:tblGrid>
      <w:tr w:rsidR="00E1709C" w:rsidRPr="00AC48F4" w14:paraId="71A4B0DD" w14:textId="77777777" w:rsidTr="00213CCC">
        <w:tc>
          <w:tcPr>
            <w:tcW w:w="2790" w:type="dxa"/>
          </w:tcPr>
          <w:p w14:paraId="0069F09D" w14:textId="3311E3D9" w:rsidR="00213CCC" w:rsidRPr="00AC48F4" w:rsidRDefault="00213CCC" w:rsidP="00213CCC">
            <w:pPr>
              <w:snapToGrid w:val="0"/>
              <w:spacing w:after="20" w:line="276" w:lineRule="auto"/>
              <w:rPr>
                <w:b/>
                <w:bCs/>
                <w:i/>
                <w:iCs/>
                <w:color w:val="000000" w:themeColor="text1"/>
                <w:kern w:val="24"/>
                <w:sz w:val="20"/>
                <w:szCs w:val="20"/>
              </w:rPr>
            </w:pPr>
            <w:r w:rsidRPr="00AC48F4">
              <w:rPr>
                <w:b/>
                <w:bCs/>
                <w:i/>
                <w:iCs/>
                <w:color w:val="000000" w:themeColor="text1"/>
                <w:kern w:val="24"/>
                <w:sz w:val="20"/>
                <w:szCs w:val="20"/>
              </w:rPr>
              <w:t>Groups</w:t>
            </w:r>
          </w:p>
        </w:tc>
        <w:tc>
          <w:tcPr>
            <w:tcW w:w="3150" w:type="dxa"/>
          </w:tcPr>
          <w:p w14:paraId="6415980D" w14:textId="41B44F66" w:rsidR="00213CCC" w:rsidRPr="00AC48F4" w:rsidRDefault="00C82A38" w:rsidP="00213CCC">
            <w:pPr>
              <w:snapToGrid w:val="0"/>
              <w:spacing w:after="20" w:line="276" w:lineRule="auto"/>
              <w:rPr>
                <w:b/>
                <w:bCs/>
                <w:i/>
                <w:iCs/>
                <w:color w:val="000000" w:themeColor="text1"/>
                <w:kern w:val="24"/>
                <w:sz w:val="20"/>
                <w:szCs w:val="20"/>
                <w:highlight w:val="green"/>
              </w:rPr>
            </w:pPr>
            <w:r w:rsidRPr="00AC48F4">
              <w:rPr>
                <w:b/>
                <w:bCs/>
                <w:i/>
                <w:iCs/>
                <w:color w:val="000000" w:themeColor="text1"/>
                <w:kern w:val="24"/>
                <w:sz w:val="20"/>
                <w:szCs w:val="20"/>
              </w:rPr>
              <w:t xml:space="preserve">Core Impact </w:t>
            </w:r>
            <w:r w:rsidR="00213CCC" w:rsidRPr="00AC48F4">
              <w:rPr>
                <w:b/>
                <w:bCs/>
                <w:i/>
                <w:iCs/>
                <w:color w:val="000000" w:themeColor="text1"/>
                <w:kern w:val="24"/>
                <w:sz w:val="20"/>
                <w:szCs w:val="20"/>
              </w:rPr>
              <w:t>Categories</w:t>
            </w:r>
            <w:r w:rsidR="00DB4FB3" w:rsidRPr="00AC48F4">
              <w:rPr>
                <w:b/>
                <w:bCs/>
                <w:i/>
                <w:iCs/>
                <w:color w:val="000000" w:themeColor="text1"/>
                <w:kern w:val="24"/>
                <w:sz w:val="20"/>
                <w:szCs w:val="20"/>
              </w:rPr>
              <w:t xml:space="preserve"> affecting the environment or human health</w:t>
            </w:r>
          </w:p>
        </w:tc>
        <w:tc>
          <w:tcPr>
            <w:tcW w:w="3150" w:type="dxa"/>
          </w:tcPr>
          <w:p w14:paraId="07D5721E" w14:textId="4550E904" w:rsidR="00213CCC" w:rsidRPr="00AC48F4" w:rsidRDefault="00213CCC" w:rsidP="00213CCC">
            <w:pPr>
              <w:snapToGrid w:val="0"/>
              <w:spacing w:after="20" w:line="276" w:lineRule="auto"/>
              <w:rPr>
                <w:b/>
                <w:bCs/>
                <w:i/>
                <w:iCs/>
                <w:color w:val="000000" w:themeColor="text1"/>
                <w:kern w:val="24"/>
                <w:sz w:val="20"/>
                <w:szCs w:val="20"/>
              </w:rPr>
            </w:pPr>
            <w:r w:rsidRPr="00AC48F4">
              <w:rPr>
                <w:b/>
                <w:bCs/>
                <w:i/>
                <w:iCs/>
                <w:color w:val="000000" w:themeColor="text1"/>
                <w:kern w:val="24"/>
                <w:sz w:val="20"/>
                <w:szCs w:val="20"/>
              </w:rPr>
              <w:t>Options for reaching “Net Zero Impacts”</w:t>
            </w:r>
            <w:r w:rsidRPr="00AC48F4" w:rsidDel="004E62DB">
              <w:rPr>
                <w:b/>
                <w:bCs/>
                <w:i/>
                <w:iCs/>
                <w:color w:val="000000" w:themeColor="text1"/>
                <w:kern w:val="24"/>
                <w:sz w:val="20"/>
                <w:szCs w:val="20"/>
              </w:rPr>
              <w:t xml:space="preserve"> </w:t>
            </w:r>
          </w:p>
        </w:tc>
      </w:tr>
      <w:tr w:rsidR="00E1709C" w:rsidRPr="00AC48F4" w14:paraId="1AD4DE13" w14:textId="77777777" w:rsidTr="00213CCC">
        <w:trPr>
          <w:trHeight w:val="308"/>
        </w:trPr>
        <w:tc>
          <w:tcPr>
            <w:tcW w:w="2790" w:type="dxa"/>
            <w:vMerge w:val="restart"/>
          </w:tcPr>
          <w:p w14:paraId="56220366" w14:textId="3D5AFCF7" w:rsidR="00213CCC" w:rsidRPr="00AC48F4" w:rsidRDefault="00213CCC" w:rsidP="00213CCC">
            <w:pPr>
              <w:snapToGrid w:val="0"/>
              <w:spacing w:after="20" w:line="276" w:lineRule="auto"/>
              <w:rPr>
                <w:b/>
                <w:bCs/>
                <w:color w:val="000000" w:themeColor="text1"/>
                <w:sz w:val="20"/>
                <w:szCs w:val="20"/>
                <w:lang w:eastAsia="ja-JP"/>
              </w:rPr>
            </w:pPr>
            <w:r w:rsidRPr="00AC48F4">
              <w:rPr>
                <w:b/>
                <w:bCs/>
                <w:color w:val="000000" w:themeColor="text1"/>
                <w:kern w:val="24"/>
                <w:sz w:val="20"/>
                <w:szCs w:val="20"/>
              </w:rPr>
              <w:t xml:space="preserve">Resource Depletion </w:t>
            </w:r>
          </w:p>
        </w:tc>
        <w:tc>
          <w:tcPr>
            <w:tcW w:w="3150" w:type="dxa"/>
          </w:tcPr>
          <w:p w14:paraId="13AE4F2E" w14:textId="12A54721"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Non-Renewable Energy Use</w:t>
            </w:r>
          </w:p>
        </w:tc>
        <w:tc>
          <w:tcPr>
            <w:tcW w:w="3150" w:type="dxa"/>
          </w:tcPr>
          <w:p w14:paraId="46A0EAE5" w14:textId="33D23B1D"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Offsets allowed</w:t>
            </w:r>
          </w:p>
        </w:tc>
      </w:tr>
      <w:tr w:rsidR="00E1709C" w:rsidRPr="00AC48F4" w14:paraId="559853A6" w14:textId="77777777" w:rsidTr="00213CCC">
        <w:trPr>
          <w:trHeight w:val="307"/>
        </w:trPr>
        <w:tc>
          <w:tcPr>
            <w:tcW w:w="2790" w:type="dxa"/>
            <w:vMerge/>
          </w:tcPr>
          <w:p w14:paraId="0E18BF77" w14:textId="77777777" w:rsidR="00213CCC" w:rsidRPr="00AC48F4" w:rsidRDefault="00213CCC" w:rsidP="00213CCC">
            <w:pPr>
              <w:snapToGrid w:val="0"/>
              <w:spacing w:after="20" w:line="276" w:lineRule="auto"/>
              <w:rPr>
                <w:b/>
                <w:bCs/>
                <w:color w:val="000000" w:themeColor="text1"/>
                <w:kern w:val="24"/>
                <w:sz w:val="20"/>
                <w:szCs w:val="20"/>
              </w:rPr>
            </w:pPr>
          </w:p>
        </w:tc>
        <w:tc>
          <w:tcPr>
            <w:tcW w:w="3150" w:type="dxa"/>
          </w:tcPr>
          <w:p w14:paraId="716C8587" w14:textId="34F4BB1C"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 xml:space="preserve">Water Resources </w:t>
            </w:r>
          </w:p>
        </w:tc>
        <w:tc>
          <w:tcPr>
            <w:tcW w:w="3150" w:type="dxa"/>
          </w:tcPr>
          <w:p w14:paraId="50453941" w14:textId="2C00B3D9"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 xml:space="preserve">Offsets allowed only if depletion of freshwater reserve base is negligible </w:t>
            </w:r>
          </w:p>
        </w:tc>
      </w:tr>
      <w:tr w:rsidR="00E1709C" w:rsidRPr="00AC48F4" w14:paraId="4EE4521A" w14:textId="77777777" w:rsidTr="00213CCC">
        <w:tc>
          <w:tcPr>
            <w:tcW w:w="2790" w:type="dxa"/>
            <w:vMerge w:val="restart"/>
          </w:tcPr>
          <w:p w14:paraId="0AE28EA6" w14:textId="242821AB" w:rsidR="00213CCC" w:rsidRPr="00AC48F4" w:rsidRDefault="00213CCC" w:rsidP="00213CCC">
            <w:pPr>
              <w:snapToGrid w:val="0"/>
              <w:spacing w:after="20" w:line="276" w:lineRule="auto"/>
              <w:rPr>
                <w:b/>
                <w:bCs/>
                <w:color w:val="000000" w:themeColor="text1"/>
                <w:sz w:val="20"/>
                <w:szCs w:val="20"/>
                <w:lang w:eastAsia="ja-JP"/>
              </w:rPr>
            </w:pPr>
            <w:r w:rsidRPr="00AC48F4">
              <w:rPr>
                <w:b/>
                <w:bCs/>
                <w:color w:val="000000" w:themeColor="text1"/>
                <w:kern w:val="24"/>
                <w:sz w:val="20"/>
                <w:szCs w:val="20"/>
              </w:rPr>
              <w:t xml:space="preserve">Physical Disturbance </w:t>
            </w:r>
          </w:p>
        </w:tc>
        <w:tc>
          <w:tcPr>
            <w:tcW w:w="3150" w:type="dxa"/>
          </w:tcPr>
          <w:p w14:paraId="47FD7080" w14:textId="32A07490"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 xml:space="preserve">Terrestrial Disturbance </w:t>
            </w:r>
          </w:p>
        </w:tc>
        <w:tc>
          <w:tcPr>
            <w:tcW w:w="3150" w:type="dxa"/>
          </w:tcPr>
          <w:p w14:paraId="7509515D" w14:textId="50A4912D"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Mitigation (offsets not allowed)</w:t>
            </w:r>
          </w:p>
        </w:tc>
      </w:tr>
      <w:tr w:rsidR="00E1709C" w:rsidRPr="00AC48F4" w14:paraId="577B045F" w14:textId="77777777" w:rsidTr="00213CCC">
        <w:trPr>
          <w:trHeight w:val="89"/>
        </w:trPr>
        <w:tc>
          <w:tcPr>
            <w:tcW w:w="2790" w:type="dxa"/>
            <w:vMerge/>
          </w:tcPr>
          <w:p w14:paraId="282E7E32" w14:textId="77777777" w:rsidR="00213CCC" w:rsidRPr="00AC48F4" w:rsidRDefault="00213CCC" w:rsidP="00213CCC">
            <w:pPr>
              <w:snapToGrid w:val="0"/>
              <w:spacing w:after="20" w:line="276" w:lineRule="auto"/>
              <w:rPr>
                <w:b/>
                <w:bCs/>
                <w:color w:val="000000" w:themeColor="text1"/>
                <w:sz w:val="20"/>
                <w:szCs w:val="20"/>
                <w:lang w:eastAsia="ja-JP"/>
              </w:rPr>
            </w:pPr>
          </w:p>
        </w:tc>
        <w:tc>
          <w:tcPr>
            <w:tcW w:w="3150" w:type="dxa"/>
          </w:tcPr>
          <w:p w14:paraId="66F0466A" w14:textId="54625585"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Freshwater Disturbance</w:t>
            </w:r>
          </w:p>
        </w:tc>
        <w:tc>
          <w:tcPr>
            <w:tcW w:w="3150" w:type="dxa"/>
          </w:tcPr>
          <w:p w14:paraId="236B9782" w14:textId="57B261BD"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Mitigation (offsets not allowed)</w:t>
            </w:r>
          </w:p>
        </w:tc>
      </w:tr>
      <w:tr w:rsidR="00E1709C" w:rsidRPr="00AC48F4" w14:paraId="69838A18" w14:textId="77777777" w:rsidTr="00213CCC">
        <w:trPr>
          <w:trHeight w:val="88"/>
        </w:trPr>
        <w:tc>
          <w:tcPr>
            <w:tcW w:w="2790" w:type="dxa"/>
            <w:vMerge/>
          </w:tcPr>
          <w:p w14:paraId="02AAEB85" w14:textId="77777777" w:rsidR="00213CCC" w:rsidRPr="00AC48F4" w:rsidRDefault="00213CCC" w:rsidP="00213CCC">
            <w:pPr>
              <w:snapToGrid w:val="0"/>
              <w:spacing w:after="20" w:line="276" w:lineRule="auto"/>
              <w:rPr>
                <w:b/>
                <w:bCs/>
                <w:color w:val="000000" w:themeColor="text1"/>
                <w:sz w:val="20"/>
                <w:szCs w:val="20"/>
                <w:lang w:eastAsia="ja-JP"/>
              </w:rPr>
            </w:pPr>
          </w:p>
        </w:tc>
        <w:tc>
          <w:tcPr>
            <w:tcW w:w="3150" w:type="dxa"/>
          </w:tcPr>
          <w:p w14:paraId="2DE06F4B" w14:textId="715C8153"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Marine Disturbance</w:t>
            </w:r>
          </w:p>
        </w:tc>
        <w:tc>
          <w:tcPr>
            <w:tcW w:w="3150" w:type="dxa"/>
          </w:tcPr>
          <w:p w14:paraId="28E53EE9" w14:textId="2ACA4C5E"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Mitigation (offsets not allowed)</w:t>
            </w:r>
          </w:p>
        </w:tc>
      </w:tr>
      <w:tr w:rsidR="00E1709C" w:rsidRPr="00AC48F4" w14:paraId="3AC1FB6F" w14:textId="77777777" w:rsidTr="00213CCC">
        <w:tc>
          <w:tcPr>
            <w:tcW w:w="2790" w:type="dxa"/>
            <w:vMerge/>
          </w:tcPr>
          <w:p w14:paraId="25639405" w14:textId="77777777" w:rsidR="00213CCC" w:rsidRPr="00AC48F4" w:rsidRDefault="00213CCC" w:rsidP="00213CCC">
            <w:pPr>
              <w:snapToGrid w:val="0"/>
              <w:spacing w:after="20" w:line="276" w:lineRule="auto"/>
              <w:rPr>
                <w:color w:val="000000" w:themeColor="text1"/>
                <w:sz w:val="20"/>
                <w:szCs w:val="20"/>
                <w:lang w:eastAsia="ja-JP"/>
              </w:rPr>
            </w:pPr>
          </w:p>
        </w:tc>
        <w:tc>
          <w:tcPr>
            <w:tcW w:w="3150" w:type="dxa"/>
          </w:tcPr>
          <w:p w14:paraId="09E6D366" w14:textId="2963C967"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Threatened and Endangered Species Loss (by Species)</w:t>
            </w:r>
          </w:p>
        </w:tc>
        <w:tc>
          <w:tcPr>
            <w:tcW w:w="3150" w:type="dxa"/>
          </w:tcPr>
          <w:p w14:paraId="2F49C93D" w14:textId="52C1BC6C"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Mitigation (offsets not allowed)</w:t>
            </w:r>
          </w:p>
        </w:tc>
      </w:tr>
      <w:tr w:rsidR="00E1709C" w:rsidRPr="00AC48F4" w14:paraId="57C41F70" w14:textId="77777777" w:rsidTr="00213CCC">
        <w:tc>
          <w:tcPr>
            <w:tcW w:w="2790" w:type="dxa"/>
            <w:vMerge w:val="restart"/>
          </w:tcPr>
          <w:p w14:paraId="3ED7A9AA" w14:textId="77777777" w:rsidR="00213CCC" w:rsidRPr="00AC48F4" w:rsidRDefault="00213CCC" w:rsidP="00213CCC">
            <w:pPr>
              <w:snapToGrid w:val="0"/>
              <w:spacing w:after="20" w:line="276" w:lineRule="auto"/>
              <w:rPr>
                <w:b/>
                <w:bCs/>
                <w:color w:val="000000" w:themeColor="text1"/>
                <w:sz w:val="20"/>
                <w:szCs w:val="20"/>
                <w:lang w:eastAsia="ja-JP"/>
              </w:rPr>
            </w:pPr>
            <w:r w:rsidRPr="00AC48F4">
              <w:rPr>
                <w:b/>
                <w:bCs/>
                <w:color w:val="000000" w:themeColor="text1"/>
                <w:kern w:val="24"/>
                <w:sz w:val="20"/>
                <w:szCs w:val="20"/>
              </w:rPr>
              <w:t>Impacts from Emissions to Airsheds</w:t>
            </w:r>
          </w:p>
          <w:p w14:paraId="7294BE83" w14:textId="77777777" w:rsidR="00213CCC" w:rsidRPr="00AC48F4" w:rsidRDefault="00213CCC" w:rsidP="00213CCC">
            <w:pPr>
              <w:snapToGrid w:val="0"/>
              <w:spacing w:after="20" w:line="276" w:lineRule="auto"/>
              <w:rPr>
                <w:b/>
                <w:bCs/>
                <w:color w:val="000000" w:themeColor="text1"/>
                <w:sz w:val="20"/>
                <w:szCs w:val="20"/>
                <w:lang w:eastAsia="ja-JP"/>
              </w:rPr>
            </w:pPr>
            <w:r w:rsidRPr="00AC48F4">
              <w:rPr>
                <w:color w:val="000000" w:themeColor="text1"/>
                <w:kern w:val="24"/>
                <w:sz w:val="20"/>
                <w:szCs w:val="20"/>
              </w:rPr>
              <w:t xml:space="preserve"> </w:t>
            </w:r>
          </w:p>
        </w:tc>
        <w:tc>
          <w:tcPr>
            <w:tcW w:w="3150" w:type="dxa"/>
          </w:tcPr>
          <w:p w14:paraId="38772CED" w14:textId="74323A19"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 xml:space="preserve">Regional Acidification </w:t>
            </w:r>
          </w:p>
        </w:tc>
        <w:tc>
          <w:tcPr>
            <w:tcW w:w="3150" w:type="dxa"/>
          </w:tcPr>
          <w:p w14:paraId="43BF0EF4" w14:textId="65AC0E62"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Offsets allowed</w:t>
            </w:r>
          </w:p>
        </w:tc>
      </w:tr>
      <w:tr w:rsidR="00E1709C" w:rsidRPr="00AC48F4" w14:paraId="54742C76" w14:textId="77777777" w:rsidTr="00213CCC">
        <w:tc>
          <w:tcPr>
            <w:tcW w:w="2790" w:type="dxa"/>
            <w:vMerge/>
          </w:tcPr>
          <w:p w14:paraId="19F6FE7B" w14:textId="77777777" w:rsidR="00213CCC" w:rsidRPr="00AC48F4" w:rsidRDefault="00213CCC" w:rsidP="00213CCC">
            <w:pPr>
              <w:snapToGrid w:val="0"/>
              <w:spacing w:after="20" w:line="276" w:lineRule="auto"/>
              <w:rPr>
                <w:color w:val="000000" w:themeColor="text1"/>
                <w:sz w:val="20"/>
                <w:szCs w:val="20"/>
                <w:lang w:eastAsia="ja-JP"/>
              </w:rPr>
            </w:pPr>
          </w:p>
        </w:tc>
        <w:tc>
          <w:tcPr>
            <w:tcW w:w="3150" w:type="dxa"/>
          </w:tcPr>
          <w:p w14:paraId="4AE3C8CC" w14:textId="45EBCE70"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Smog</w:t>
            </w:r>
          </w:p>
        </w:tc>
        <w:tc>
          <w:tcPr>
            <w:tcW w:w="3150" w:type="dxa"/>
          </w:tcPr>
          <w:p w14:paraId="00EA8E96" w14:textId="5E852701"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Offsets allowed</w:t>
            </w:r>
          </w:p>
        </w:tc>
      </w:tr>
      <w:tr w:rsidR="00E1709C" w:rsidRPr="00AC48F4" w14:paraId="2D449ED5" w14:textId="77777777" w:rsidTr="00213CCC">
        <w:tc>
          <w:tcPr>
            <w:tcW w:w="2790" w:type="dxa"/>
            <w:vMerge/>
          </w:tcPr>
          <w:p w14:paraId="07DA82C3" w14:textId="77777777" w:rsidR="00213CCC" w:rsidRPr="00AC48F4" w:rsidRDefault="00213CCC" w:rsidP="00213CCC">
            <w:pPr>
              <w:snapToGrid w:val="0"/>
              <w:spacing w:after="20" w:line="276" w:lineRule="auto"/>
              <w:rPr>
                <w:color w:val="000000" w:themeColor="text1"/>
                <w:sz w:val="20"/>
                <w:szCs w:val="20"/>
              </w:rPr>
            </w:pPr>
          </w:p>
        </w:tc>
        <w:tc>
          <w:tcPr>
            <w:tcW w:w="3150" w:type="dxa"/>
          </w:tcPr>
          <w:p w14:paraId="195979F9" w14:textId="025B742F"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Soot (PM 2.5)</w:t>
            </w:r>
          </w:p>
        </w:tc>
        <w:tc>
          <w:tcPr>
            <w:tcW w:w="3150" w:type="dxa"/>
          </w:tcPr>
          <w:p w14:paraId="03875FB4" w14:textId="3C5332FE"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Offsets allowed</w:t>
            </w:r>
          </w:p>
        </w:tc>
      </w:tr>
      <w:tr w:rsidR="00E1709C" w:rsidRPr="00AC48F4" w14:paraId="69C0F100" w14:textId="77777777" w:rsidTr="00213CCC">
        <w:tc>
          <w:tcPr>
            <w:tcW w:w="2790" w:type="dxa"/>
            <w:vMerge/>
          </w:tcPr>
          <w:p w14:paraId="3C8E15DD" w14:textId="77777777" w:rsidR="00213CCC" w:rsidRPr="00AC48F4" w:rsidRDefault="00213CCC" w:rsidP="00213CCC">
            <w:pPr>
              <w:snapToGrid w:val="0"/>
              <w:spacing w:after="20" w:line="276" w:lineRule="auto"/>
              <w:rPr>
                <w:color w:val="000000" w:themeColor="text1"/>
                <w:sz w:val="20"/>
                <w:szCs w:val="20"/>
              </w:rPr>
            </w:pPr>
          </w:p>
        </w:tc>
        <w:tc>
          <w:tcPr>
            <w:tcW w:w="3150" w:type="dxa"/>
          </w:tcPr>
          <w:p w14:paraId="2603B341" w14:textId="0984EC38"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Hazardous Air Emissions (by emission)</w:t>
            </w:r>
          </w:p>
        </w:tc>
        <w:tc>
          <w:tcPr>
            <w:tcW w:w="3150" w:type="dxa"/>
          </w:tcPr>
          <w:p w14:paraId="73B74761" w14:textId="433E6B9B"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Mitigation (offsets not allowed)</w:t>
            </w:r>
          </w:p>
        </w:tc>
      </w:tr>
      <w:tr w:rsidR="00E1709C" w:rsidRPr="00AC48F4" w14:paraId="52EE9B83" w14:textId="77777777" w:rsidTr="00213CCC">
        <w:tc>
          <w:tcPr>
            <w:tcW w:w="2790" w:type="dxa"/>
            <w:vMerge w:val="restart"/>
          </w:tcPr>
          <w:p w14:paraId="29EA89E8" w14:textId="06D806DE" w:rsidR="00213CCC" w:rsidRPr="00AC48F4" w:rsidRDefault="00213CCC" w:rsidP="00213CCC">
            <w:pPr>
              <w:snapToGrid w:val="0"/>
              <w:spacing w:after="20" w:line="276" w:lineRule="auto"/>
              <w:rPr>
                <w:color w:val="000000" w:themeColor="text1"/>
                <w:sz w:val="20"/>
                <w:szCs w:val="20"/>
                <w:lang w:eastAsia="ja-JP"/>
              </w:rPr>
            </w:pPr>
            <w:r w:rsidRPr="00AC48F4">
              <w:rPr>
                <w:b/>
                <w:bCs/>
                <w:color w:val="000000" w:themeColor="text1"/>
                <w:kern w:val="24"/>
                <w:sz w:val="20"/>
                <w:szCs w:val="20"/>
              </w:rPr>
              <w:t xml:space="preserve">Impacts from </w:t>
            </w:r>
            <w:r w:rsidR="004C329E" w:rsidRPr="00C84CB1">
              <w:rPr>
                <w:b/>
                <w:bCs/>
                <w:color w:val="000000" w:themeColor="text1"/>
                <w:kern w:val="24"/>
                <w:sz w:val="20"/>
                <w:szCs w:val="20"/>
              </w:rPr>
              <w:t>Effluents and</w:t>
            </w:r>
            <w:r w:rsidR="004C329E" w:rsidRPr="00AC48F4">
              <w:rPr>
                <w:b/>
                <w:bCs/>
                <w:color w:val="000000" w:themeColor="text1"/>
                <w:kern w:val="24"/>
                <w:sz w:val="20"/>
                <w:szCs w:val="20"/>
              </w:rPr>
              <w:t xml:space="preserve"> </w:t>
            </w:r>
            <w:r w:rsidRPr="00AC48F4">
              <w:rPr>
                <w:b/>
                <w:bCs/>
                <w:color w:val="000000" w:themeColor="text1"/>
                <w:kern w:val="24"/>
                <w:sz w:val="20"/>
                <w:szCs w:val="20"/>
              </w:rPr>
              <w:t xml:space="preserve">Releases to Water </w:t>
            </w:r>
            <w:r w:rsidR="004C329E" w:rsidRPr="00AC48F4">
              <w:rPr>
                <w:b/>
                <w:bCs/>
                <w:color w:val="000000" w:themeColor="text1"/>
                <w:kern w:val="24"/>
                <w:sz w:val="20"/>
                <w:szCs w:val="20"/>
              </w:rPr>
              <w:t>and Land</w:t>
            </w:r>
          </w:p>
        </w:tc>
        <w:tc>
          <w:tcPr>
            <w:tcW w:w="3150" w:type="dxa"/>
          </w:tcPr>
          <w:p w14:paraId="6DA35B9F" w14:textId="4B66DC37"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Accumulated Ocean Acidification</w:t>
            </w:r>
          </w:p>
        </w:tc>
        <w:tc>
          <w:tcPr>
            <w:tcW w:w="3150" w:type="dxa"/>
          </w:tcPr>
          <w:p w14:paraId="2A342DED" w14:textId="581F6C6A"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Offsets allowed</w:t>
            </w:r>
          </w:p>
        </w:tc>
      </w:tr>
      <w:tr w:rsidR="00E1709C" w:rsidRPr="00AC48F4" w14:paraId="26F75E44" w14:textId="77777777" w:rsidTr="00213CCC">
        <w:tc>
          <w:tcPr>
            <w:tcW w:w="2790" w:type="dxa"/>
            <w:vMerge/>
          </w:tcPr>
          <w:p w14:paraId="26D0D4B2" w14:textId="77777777" w:rsidR="00213CCC" w:rsidRPr="00AC48F4" w:rsidRDefault="00213CCC" w:rsidP="00213CCC">
            <w:pPr>
              <w:snapToGrid w:val="0"/>
              <w:spacing w:after="20" w:line="276" w:lineRule="auto"/>
              <w:rPr>
                <w:b/>
                <w:bCs/>
                <w:color w:val="000000" w:themeColor="text1"/>
                <w:sz w:val="20"/>
                <w:szCs w:val="20"/>
                <w:lang w:eastAsia="ja-JP"/>
              </w:rPr>
            </w:pPr>
          </w:p>
        </w:tc>
        <w:tc>
          <w:tcPr>
            <w:tcW w:w="3150" w:type="dxa"/>
          </w:tcPr>
          <w:p w14:paraId="006A911B" w14:textId="441AF978"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 xml:space="preserve">Eutrophication </w:t>
            </w:r>
          </w:p>
        </w:tc>
        <w:tc>
          <w:tcPr>
            <w:tcW w:w="3150" w:type="dxa"/>
          </w:tcPr>
          <w:p w14:paraId="60E6F337" w14:textId="288C2274"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Mitigation (offsets not allowed)</w:t>
            </w:r>
          </w:p>
        </w:tc>
      </w:tr>
      <w:tr w:rsidR="00E1709C" w:rsidRPr="00AC48F4" w14:paraId="64CDF305" w14:textId="77777777" w:rsidTr="00213CCC">
        <w:tc>
          <w:tcPr>
            <w:tcW w:w="2790" w:type="dxa"/>
            <w:vMerge/>
          </w:tcPr>
          <w:p w14:paraId="7AE80B86" w14:textId="77777777" w:rsidR="00213CCC" w:rsidRPr="00AC48F4" w:rsidRDefault="00213CCC" w:rsidP="00213CCC">
            <w:pPr>
              <w:snapToGrid w:val="0"/>
              <w:spacing w:after="20" w:line="276" w:lineRule="auto"/>
              <w:rPr>
                <w:color w:val="000000" w:themeColor="text1"/>
                <w:sz w:val="20"/>
                <w:szCs w:val="20"/>
                <w:lang w:eastAsia="ja-JP"/>
              </w:rPr>
            </w:pPr>
          </w:p>
        </w:tc>
        <w:tc>
          <w:tcPr>
            <w:tcW w:w="3150" w:type="dxa"/>
          </w:tcPr>
          <w:p w14:paraId="1CD29799" w14:textId="231291A3" w:rsidR="00213CCC" w:rsidRPr="00C84CB1" w:rsidRDefault="00213CCC" w:rsidP="00213CCC">
            <w:pPr>
              <w:snapToGrid w:val="0"/>
              <w:spacing w:after="20" w:line="276" w:lineRule="auto"/>
              <w:rPr>
                <w:color w:val="000000" w:themeColor="text1"/>
                <w:kern w:val="24"/>
                <w:sz w:val="20"/>
                <w:szCs w:val="20"/>
              </w:rPr>
            </w:pPr>
            <w:r w:rsidRPr="00C84CB1">
              <w:rPr>
                <w:color w:val="000000" w:themeColor="text1"/>
                <w:kern w:val="24"/>
                <w:sz w:val="20"/>
                <w:szCs w:val="20"/>
              </w:rPr>
              <w:t>Eco Toxicity and Water Quality Impacts (by release)</w:t>
            </w:r>
          </w:p>
        </w:tc>
        <w:tc>
          <w:tcPr>
            <w:tcW w:w="3150" w:type="dxa"/>
          </w:tcPr>
          <w:p w14:paraId="7BC6D8BC" w14:textId="31359B38"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Mitigation (offsets not allowed)</w:t>
            </w:r>
          </w:p>
        </w:tc>
      </w:tr>
      <w:tr w:rsidR="00E1709C" w:rsidRPr="00AC48F4" w14:paraId="3E1BDDE8" w14:textId="77777777" w:rsidTr="00213CCC">
        <w:tc>
          <w:tcPr>
            <w:tcW w:w="2790" w:type="dxa"/>
            <w:vMerge w:val="restart"/>
          </w:tcPr>
          <w:p w14:paraId="4BF10226" w14:textId="77777777" w:rsidR="00213CCC" w:rsidRPr="00AC48F4" w:rsidRDefault="00213CCC" w:rsidP="00213CCC">
            <w:pPr>
              <w:snapToGrid w:val="0"/>
              <w:spacing w:after="20" w:line="276" w:lineRule="auto"/>
              <w:rPr>
                <w:color w:val="000000" w:themeColor="text1"/>
                <w:sz w:val="20"/>
                <w:szCs w:val="20"/>
                <w:lang w:eastAsia="ja-JP"/>
              </w:rPr>
            </w:pPr>
            <w:r w:rsidRPr="00AC48F4">
              <w:rPr>
                <w:b/>
                <w:bCs/>
                <w:color w:val="000000" w:themeColor="text1"/>
                <w:kern w:val="24"/>
                <w:sz w:val="20"/>
                <w:szCs w:val="20"/>
              </w:rPr>
              <w:t>Climate Change Impacts</w:t>
            </w:r>
          </w:p>
        </w:tc>
        <w:tc>
          <w:tcPr>
            <w:tcW w:w="3150" w:type="dxa"/>
          </w:tcPr>
          <w:p w14:paraId="09619785" w14:textId="02DF30FD" w:rsidR="00213CCC" w:rsidRPr="00C84CB1" w:rsidRDefault="00213CCC" w:rsidP="00213CCC">
            <w:pPr>
              <w:snapToGrid w:val="0"/>
              <w:spacing w:after="20" w:line="276" w:lineRule="auto"/>
              <w:rPr>
                <w:color w:val="000000" w:themeColor="text1"/>
                <w:kern w:val="24"/>
                <w:sz w:val="20"/>
                <w:szCs w:val="20"/>
              </w:rPr>
            </w:pPr>
            <w:r w:rsidRPr="00C84CB1">
              <w:rPr>
                <w:color w:val="000000" w:themeColor="text1"/>
                <w:kern w:val="24"/>
                <w:sz w:val="20"/>
                <w:szCs w:val="20"/>
              </w:rPr>
              <w:t>Annual Radiative Forcing</w:t>
            </w:r>
          </w:p>
        </w:tc>
        <w:tc>
          <w:tcPr>
            <w:tcW w:w="3150" w:type="dxa"/>
          </w:tcPr>
          <w:p w14:paraId="3AE3EC49" w14:textId="717220B9"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Offsets allowed</w:t>
            </w:r>
          </w:p>
        </w:tc>
      </w:tr>
      <w:tr w:rsidR="00E1709C" w:rsidRPr="00AC48F4" w14:paraId="551623B7" w14:textId="77777777" w:rsidTr="00213CCC">
        <w:tc>
          <w:tcPr>
            <w:tcW w:w="2790" w:type="dxa"/>
            <w:vMerge/>
          </w:tcPr>
          <w:p w14:paraId="4E1CE984" w14:textId="77777777" w:rsidR="00213CCC" w:rsidRPr="00AC48F4" w:rsidRDefault="00213CCC" w:rsidP="00213CCC">
            <w:pPr>
              <w:snapToGrid w:val="0"/>
              <w:spacing w:after="20" w:line="276" w:lineRule="auto"/>
              <w:rPr>
                <w:color w:val="000000" w:themeColor="text1"/>
                <w:sz w:val="20"/>
                <w:szCs w:val="20"/>
                <w:lang w:eastAsia="ja-JP"/>
              </w:rPr>
            </w:pPr>
          </w:p>
        </w:tc>
        <w:tc>
          <w:tcPr>
            <w:tcW w:w="3150" w:type="dxa"/>
          </w:tcPr>
          <w:p w14:paraId="60CFABE0" w14:textId="70908DEE" w:rsidR="00213CCC" w:rsidRPr="00C84CB1" w:rsidRDefault="00A73F12" w:rsidP="00213CCC">
            <w:pPr>
              <w:snapToGrid w:val="0"/>
              <w:spacing w:after="20" w:line="276" w:lineRule="auto"/>
              <w:rPr>
                <w:color w:val="000000" w:themeColor="text1"/>
                <w:kern w:val="24"/>
                <w:sz w:val="20"/>
                <w:szCs w:val="20"/>
              </w:rPr>
            </w:pPr>
            <w:r w:rsidRPr="00C84CB1">
              <w:rPr>
                <w:color w:val="000000" w:themeColor="text1"/>
                <w:kern w:val="24"/>
                <w:sz w:val="20"/>
                <w:szCs w:val="20"/>
              </w:rPr>
              <w:t>Accumulated (</w:t>
            </w:r>
            <w:r w:rsidR="001B52AD" w:rsidRPr="00C84CB1">
              <w:rPr>
                <w:color w:val="000000" w:themeColor="text1"/>
                <w:kern w:val="24"/>
                <w:sz w:val="20"/>
                <w:szCs w:val="20"/>
              </w:rPr>
              <w:t>Legacy</w:t>
            </w:r>
            <w:r w:rsidRPr="00C84CB1">
              <w:rPr>
                <w:color w:val="000000" w:themeColor="text1"/>
                <w:kern w:val="24"/>
                <w:sz w:val="20"/>
                <w:szCs w:val="20"/>
              </w:rPr>
              <w:t>)</w:t>
            </w:r>
            <w:r w:rsidR="001B52AD" w:rsidRPr="00C84CB1">
              <w:rPr>
                <w:color w:val="000000" w:themeColor="text1"/>
                <w:kern w:val="24"/>
                <w:sz w:val="20"/>
                <w:szCs w:val="20"/>
              </w:rPr>
              <w:t xml:space="preserve"> </w:t>
            </w:r>
            <w:r w:rsidR="00213CCC" w:rsidRPr="00C84CB1">
              <w:rPr>
                <w:color w:val="000000" w:themeColor="text1"/>
                <w:kern w:val="24"/>
                <w:sz w:val="20"/>
                <w:szCs w:val="20"/>
              </w:rPr>
              <w:t>Radiative Forcing</w:t>
            </w:r>
            <w:r w:rsidR="00213CCC" w:rsidRPr="00C84CB1">
              <w:rPr>
                <w:rStyle w:val="FootnoteReference"/>
                <w:color w:val="000000" w:themeColor="text1"/>
                <w:kern w:val="24"/>
                <w:sz w:val="20"/>
                <w:szCs w:val="20"/>
              </w:rPr>
              <w:t xml:space="preserve"> </w:t>
            </w:r>
            <w:r w:rsidR="00213CCC" w:rsidRPr="00C84CB1">
              <w:rPr>
                <w:rStyle w:val="FootnoteReference"/>
                <w:color w:val="000000" w:themeColor="text1"/>
                <w:kern w:val="24"/>
                <w:sz w:val="20"/>
                <w:szCs w:val="20"/>
              </w:rPr>
              <w:footnoteReference w:id="44"/>
            </w:r>
            <w:r w:rsidR="00213CCC" w:rsidRPr="00C84CB1">
              <w:rPr>
                <w:color w:val="000000" w:themeColor="text1"/>
                <w:kern w:val="24"/>
                <w:sz w:val="20"/>
                <w:szCs w:val="20"/>
              </w:rPr>
              <w:t xml:space="preserve"> </w:t>
            </w:r>
          </w:p>
        </w:tc>
        <w:tc>
          <w:tcPr>
            <w:tcW w:w="3150" w:type="dxa"/>
          </w:tcPr>
          <w:p w14:paraId="0DAC8E79" w14:textId="62171457" w:rsidR="00213CCC" w:rsidRPr="00AC48F4" w:rsidRDefault="00213CCC" w:rsidP="00213CCC">
            <w:pPr>
              <w:snapToGrid w:val="0"/>
              <w:spacing w:after="20" w:line="276" w:lineRule="auto"/>
              <w:rPr>
                <w:color w:val="000000" w:themeColor="text1"/>
                <w:kern w:val="24"/>
                <w:sz w:val="20"/>
                <w:szCs w:val="20"/>
              </w:rPr>
            </w:pPr>
            <w:r w:rsidRPr="00AC48F4">
              <w:rPr>
                <w:color w:val="000000" w:themeColor="text1"/>
                <w:kern w:val="24"/>
                <w:sz w:val="20"/>
                <w:szCs w:val="20"/>
              </w:rPr>
              <w:t>Offsets allowed</w:t>
            </w:r>
          </w:p>
        </w:tc>
      </w:tr>
    </w:tbl>
    <w:p w14:paraId="1FB3A3C0" w14:textId="77777777" w:rsidR="00B37024" w:rsidRPr="00AC48F4" w:rsidRDefault="00B37024" w:rsidP="00F73DCA">
      <w:pPr>
        <w:pStyle w:val="bodycopy"/>
        <w:snapToGrid w:val="0"/>
        <w:rPr>
          <w:b/>
          <w:bCs/>
          <w:color w:val="000000" w:themeColor="text1"/>
        </w:rPr>
      </w:pPr>
      <w:r w:rsidRPr="00AC48F4">
        <w:rPr>
          <w:b/>
          <w:bCs/>
          <w:color w:val="000000" w:themeColor="text1"/>
        </w:rPr>
        <w:t>1.3</w:t>
      </w:r>
      <w:r w:rsidRPr="00AC48F4">
        <w:rPr>
          <w:b/>
          <w:bCs/>
          <w:color w:val="000000" w:themeColor="text1"/>
        </w:rPr>
        <w:tab/>
        <w:t>Characterization Factors</w:t>
      </w:r>
    </w:p>
    <w:p w14:paraId="499DC1FC" w14:textId="25481A19" w:rsidR="00B37024" w:rsidRPr="00AC48F4" w:rsidRDefault="00B37024" w:rsidP="00F73DCA">
      <w:pPr>
        <w:pStyle w:val="bodycopy"/>
        <w:snapToGrid w:val="0"/>
        <w:rPr>
          <w:color w:val="000000" w:themeColor="text1"/>
          <w:sz w:val="22"/>
          <w:szCs w:val="22"/>
        </w:rPr>
      </w:pPr>
      <w:r w:rsidRPr="00AC48F4">
        <w:rPr>
          <w:color w:val="000000" w:themeColor="text1"/>
          <w:sz w:val="22"/>
          <w:szCs w:val="22"/>
        </w:rPr>
        <w:t>Two types of characterization factors are used</w:t>
      </w:r>
      <w:r w:rsidR="007D1317" w:rsidRPr="00AC48F4">
        <w:rPr>
          <w:color w:val="000000" w:themeColor="text1"/>
          <w:sz w:val="22"/>
          <w:szCs w:val="22"/>
        </w:rPr>
        <w:t xml:space="preserve"> –</w:t>
      </w:r>
      <w:r w:rsidRPr="00AC48F4">
        <w:rPr>
          <w:color w:val="000000" w:themeColor="text1"/>
          <w:sz w:val="22"/>
          <w:szCs w:val="22"/>
        </w:rPr>
        <w:t>Stressor Characterization Factors (</w:t>
      </w:r>
      <w:r w:rsidR="00215135" w:rsidRPr="00AC48F4">
        <w:rPr>
          <w:color w:val="000000" w:themeColor="text1"/>
          <w:sz w:val="22"/>
          <w:szCs w:val="22"/>
        </w:rPr>
        <w:t>SCF</w:t>
      </w:r>
      <w:r w:rsidRPr="00AC48F4">
        <w:rPr>
          <w:color w:val="000000" w:themeColor="text1"/>
          <w:sz w:val="22"/>
          <w:szCs w:val="22"/>
        </w:rPr>
        <w:t>s) and Midpoint Characterization Factors (</w:t>
      </w:r>
      <w:r w:rsidR="00215135" w:rsidRPr="00AC48F4">
        <w:rPr>
          <w:color w:val="000000" w:themeColor="text1"/>
          <w:sz w:val="22"/>
          <w:szCs w:val="22"/>
        </w:rPr>
        <w:t>MCF</w:t>
      </w:r>
      <w:r w:rsidRPr="00AC48F4">
        <w:rPr>
          <w:color w:val="000000" w:themeColor="text1"/>
          <w:sz w:val="22"/>
          <w:szCs w:val="22"/>
        </w:rPr>
        <w:t xml:space="preserve">s). </w:t>
      </w:r>
    </w:p>
    <w:p w14:paraId="4427B418" w14:textId="521684D5" w:rsidR="00B37024" w:rsidRPr="00AC48F4" w:rsidRDefault="00215135" w:rsidP="00C229E8">
      <w:pPr>
        <w:pStyle w:val="Listbulleted"/>
        <w:snapToGrid w:val="0"/>
        <w:spacing w:before="240" w:after="120"/>
        <w:ind w:hanging="360"/>
        <w:rPr>
          <w:color w:val="000000" w:themeColor="text1"/>
          <w:sz w:val="22"/>
          <w:szCs w:val="22"/>
        </w:rPr>
      </w:pPr>
      <w:r w:rsidRPr="00AC48F4">
        <w:rPr>
          <w:color w:val="000000" w:themeColor="text1"/>
          <w:sz w:val="22"/>
          <w:szCs w:val="22"/>
        </w:rPr>
        <w:t>SCF</w:t>
      </w:r>
      <w:r w:rsidR="00B37024" w:rsidRPr="00AC48F4">
        <w:rPr>
          <w:color w:val="000000" w:themeColor="text1"/>
          <w:sz w:val="22"/>
          <w:szCs w:val="22"/>
        </w:rPr>
        <w:t xml:space="preserve">s represent the relative potency of individual stressors that contribute to a common </w:t>
      </w:r>
      <w:r w:rsidR="007D1317" w:rsidRPr="00AC48F4">
        <w:rPr>
          <w:color w:val="000000" w:themeColor="text1"/>
          <w:sz w:val="22"/>
          <w:szCs w:val="22"/>
        </w:rPr>
        <w:t xml:space="preserve">midpoint or </w:t>
      </w:r>
      <w:r w:rsidR="00B37024" w:rsidRPr="00AC48F4">
        <w:rPr>
          <w:color w:val="000000" w:themeColor="text1"/>
          <w:sz w:val="22"/>
          <w:szCs w:val="22"/>
        </w:rPr>
        <w:t>endpoint</w:t>
      </w:r>
      <w:r w:rsidR="007D1317" w:rsidRPr="00AC48F4">
        <w:rPr>
          <w:color w:val="000000" w:themeColor="text1"/>
          <w:sz w:val="22"/>
          <w:szCs w:val="22"/>
        </w:rPr>
        <w:t xml:space="preserve"> effect</w:t>
      </w:r>
      <w:r w:rsidR="00B37024" w:rsidRPr="00AC48F4">
        <w:rPr>
          <w:color w:val="000000" w:themeColor="text1"/>
          <w:sz w:val="22"/>
          <w:szCs w:val="22"/>
        </w:rPr>
        <w:t xml:space="preserve">. The </w:t>
      </w:r>
      <w:r w:rsidRPr="00AC48F4">
        <w:rPr>
          <w:color w:val="000000" w:themeColor="text1"/>
          <w:sz w:val="22"/>
          <w:szCs w:val="22"/>
        </w:rPr>
        <w:t>SCF</w:t>
      </w:r>
      <w:r w:rsidR="00B37024" w:rsidRPr="00AC48F4">
        <w:rPr>
          <w:color w:val="000000" w:themeColor="text1"/>
          <w:sz w:val="22"/>
          <w:szCs w:val="22"/>
        </w:rPr>
        <w:t xml:space="preserve"> establishes an equivalency among these stressors, making it possible to aggregate inventory results to establish results. </w:t>
      </w:r>
    </w:p>
    <w:p w14:paraId="4234C480" w14:textId="2A743D7A" w:rsidR="00B37024" w:rsidRPr="00AC48F4" w:rsidRDefault="00215135" w:rsidP="00C229E8">
      <w:pPr>
        <w:pStyle w:val="Listbulleted"/>
        <w:snapToGrid w:val="0"/>
        <w:spacing w:before="240" w:after="120"/>
        <w:ind w:hanging="360"/>
        <w:rPr>
          <w:color w:val="000000" w:themeColor="text1"/>
          <w:sz w:val="22"/>
          <w:szCs w:val="22"/>
        </w:rPr>
      </w:pPr>
      <w:r w:rsidRPr="00AC48F4">
        <w:rPr>
          <w:color w:val="000000" w:themeColor="text1"/>
          <w:sz w:val="22"/>
          <w:szCs w:val="22"/>
        </w:rPr>
        <w:t>MCF</w:t>
      </w:r>
      <w:r w:rsidR="00B37024" w:rsidRPr="00AC48F4">
        <w:rPr>
          <w:color w:val="000000" w:themeColor="text1"/>
          <w:sz w:val="22"/>
          <w:szCs w:val="22"/>
        </w:rPr>
        <w:t xml:space="preserve">s characterize the temporal nature, spatial extent, severity, and reversibility of impacts </w:t>
      </w:r>
      <w:r w:rsidR="007D1317" w:rsidRPr="00AC48F4">
        <w:rPr>
          <w:color w:val="000000" w:themeColor="text1"/>
          <w:sz w:val="22"/>
          <w:szCs w:val="22"/>
        </w:rPr>
        <w:t xml:space="preserve">at </w:t>
      </w:r>
      <w:r w:rsidR="00B37024" w:rsidRPr="00AC48F4">
        <w:rPr>
          <w:color w:val="000000" w:themeColor="text1"/>
          <w:sz w:val="22"/>
          <w:szCs w:val="22"/>
        </w:rPr>
        <w:t xml:space="preserve">specific </w:t>
      </w:r>
      <w:r w:rsidR="007D1317" w:rsidRPr="00AC48F4">
        <w:rPr>
          <w:color w:val="000000" w:themeColor="text1"/>
          <w:sz w:val="22"/>
          <w:szCs w:val="22"/>
        </w:rPr>
        <w:t xml:space="preserve">environmental or human health </w:t>
      </w:r>
      <w:r w:rsidR="00B37024" w:rsidRPr="00AC48F4">
        <w:rPr>
          <w:color w:val="000000" w:themeColor="text1"/>
          <w:sz w:val="22"/>
          <w:szCs w:val="22"/>
        </w:rPr>
        <w:t>midpoint</w:t>
      </w:r>
      <w:r w:rsidR="00E147BF" w:rsidRPr="00AC48F4">
        <w:rPr>
          <w:color w:val="000000" w:themeColor="text1"/>
          <w:sz w:val="22"/>
          <w:szCs w:val="22"/>
        </w:rPr>
        <w:t>s</w:t>
      </w:r>
      <w:r w:rsidR="00B37024" w:rsidRPr="00AC48F4">
        <w:rPr>
          <w:color w:val="000000" w:themeColor="text1"/>
          <w:sz w:val="22"/>
          <w:szCs w:val="22"/>
        </w:rPr>
        <w:t xml:space="preserve"> or endpoints. The models from which </w:t>
      </w:r>
      <w:r w:rsidRPr="00AC48F4">
        <w:rPr>
          <w:color w:val="000000" w:themeColor="text1"/>
          <w:sz w:val="22"/>
          <w:szCs w:val="22"/>
        </w:rPr>
        <w:t>MCF</w:t>
      </w:r>
      <w:r w:rsidR="00B37024" w:rsidRPr="00AC48F4">
        <w:rPr>
          <w:color w:val="000000" w:themeColor="text1"/>
          <w:sz w:val="22"/>
          <w:szCs w:val="22"/>
        </w:rPr>
        <w:t>s are derived represent the following characteristics of the midpoint or endpoint node of the corresponding category indicator (based on ISO 14044 §4.4.2.2.4):</w:t>
      </w:r>
    </w:p>
    <w:p w14:paraId="7D633CC9" w14:textId="77777777" w:rsidR="00B37024" w:rsidRPr="00AC48F4" w:rsidRDefault="00B37024" w:rsidP="00F0625A">
      <w:pPr>
        <w:pStyle w:val="Listbulleted"/>
        <w:widowControl w:val="0"/>
        <w:numPr>
          <w:ilvl w:val="1"/>
          <w:numId w:val="4"/>
        </w:numPr>
        <w:snapToGrid w:val="0"/>
        <w:spacing w:before="240" w:after="120"/>
        <w:contextualSpacing/>
        <w:rPr>
          <w:color w:val="000000" w:themeColor="text1"/>
          <w:sz w:val="22"/>
          <w:szCs w:val="22"/>
        </w:rPr>
      </w:pPr>
      <w:r w:rsidRPr="00AC48F4">
        <w:rPr>
          <w:color w:val="000000" w:themeColor="text1"/>
          <w:sz w:val="22"/>
          <w:szCs w:val="22"/>
        </w:rPr>
        <w:t xml:space="preserve">Conditions of the midpoint or endpoint. </w:t>
      </w:r>
    </w:p>
    <w:p w14:paraId="631FE680" w14:textId="77777777" w:rsidR="00B37024" w:rsidRPr="00AC48F4" w:rsidRDefault="00B37024" w:rsidP="00F0625A">
      <w:pPr>
        <w:pStyle w:val="Listbulleted"/>
        <w:widowControl w:val="0"/>
        <w:numPr>
          <w:ilvl w:val="1"/>
          <w:numId w:val="4"/>
        </w:numPr>
        <w:snapToGrid w:val="0"/>
        <w:spacing w:before="240" w:after="120"/>
        <w:contextualSpacing/>
        <w:rPr>
          <w:color w:val="000000" w:themeColor="text1"/>
          <w:sz w:val="22"/>
          <w:szCs w:val="22"/>
        </w:rPr>
      </w:pPr>
      <w:r w:rsidRPr="00AC48F4">
        <w:rPr>
          <w:color w:val="000000" w:themeColor="text1"/>
          <w:sz w:val="22"/>
          <w:szCs w:val="22"/>
        </w:rPr>
        <w:lastRenderedPageBreak/>
        <w:t>The relative magnitude of the assessed change in the midpoint or endpoint, accounting for the severity of damage, depletion, or disturbance (i.e., measuring the intensity of a specific midpoint or endpoint).</w:t>
      </w:r>
    </w:p>
    <w:p w14:paraId="59DAA386" w14:textId="77777777" w:rsidR="00B37024" w:rsidRPr="00AC48F4" w:rsidRDefault="00B37024" w:rsidP="00F0625A">
      <w:pPr>
        <w:pStyle w:val="Listbulleted"/>
        <w:widowControl w:val="0"/>
        <w:numPr>
          <w:ilvl w:val="1"/>
          <w:numId w:val="4"/>
        </w:numPr>
        <w:snapToGrid w:val="0"/>
        <w:spacing w:before="240" w:after="120"/>
        <w:contextualSpacing/>
        <w:rPr>
          <w:color w:val="000000" w:themeColor="text1"/>
          <w:sz w:val="22"/>
          <w:szCs w:val="22"/>
        </w:rPr>
      </w:pPr>
      <w:r w:rsidRPr="00AC48F4">
        <w:rPr>
          <w:color w:val="000000" w:themeColor="text1"/>
          <w:sz w:val="22"/>
          <w:szCs w:val="22"/>
        </w:rPr>
        <w:t>Spatial aspects, accounting for geographic area and scale of the midpoint or endpoint.</w:t>
      </w:r>
    </w:p>
    <w:p w14:paraId="33C04284" w14:textId="77777777" w:rsidR="00B37024" w:rsidRPr="00AC48F4" w:rsidRDefault="00B37024" w:rsidP="00F0625A">
      <w:pPr>
        <w:pStyle w:val="Listbulleted"/>
        <w:widowControl w:val="0"/>
        <w:numPr>
          <w:ilvl w:val="1"/>
          <w:numId w:val="4"/>
        </w:numPr>
        <w:snapToGrid w:val="0"/>
        <w:spacing w:before="240" w:after="120"/>
        <w:contextualSpacing/>
        <w:rPr>
          <w:color w:val="000000" w:themeColor="text1"/>
          <w:sz w:val="22"/>
          <w:szCs w:val="22"/>
        </w:rPr>
      </w:pPr>
      <w:r w:rsidRPr="00AC48F4">
        <w:rPr>
          <w:color w:val="000000" w:themeColor="text1"/>
          <w:sz w:val="22"/>
          <w:szCs w:val="22"/>
        </w:rPr>
        <w:t>Temporal aspects, accounting for characteristics such as the duration, residence time, persistence, and timing of onset, of the midpoint or endpoint.</w:t>
      </w:r>
    </w:p>
    <w:p w14:paraId="71C49EF0" w14:textId="77777777" w:rsidR="00B37024" w:rsidRPr="00AC48F4" w:rsidRDefault="00B37024" w:rsidP="00F0625A">
      <w:pPr>
        <w:pStyle w:val="Listbulleted"/>
        <w:widowControl w:val="0"/>
        <w:numPr>
          <w:ilvl w:val="1"/>
          <w:numId w:val="4"/>
        </w:numPr>
        <w:snapToGrid w:val="0"/>
        <w:spacing w:before="240" w:after="120"/>
        <w:contextualSpacing/>
        <w:rPr>
          <w:color w:val="000000" w:themeColor="text1"/>
          <w:sz w:val="22"/>
          <w:szCs w:val="22"/>
        </w:rPr>
      </w:pPr>
      <w:r w:rsidRPr="00AC48F4">
        <w:rPr>
          <w:color w:val="000000" w:themeColor="text1"/>
          <w:sz w:val="22"/>
          <w:szCs w:val="22"/>
        </w:rPr>
        <w:t>Reversibility of the environmental mechanism.</w:t>
      </w:r>
    </w:p>
    <w:p w14:paraId="1F1246FD" w14:textId="77777777" w:rsidR="00B37024" w:rsidRPr="00AC48F4" w:rsidRDefault="00B37024" w:rsidP="00F0625A">
      <w:pPr>
        <w:pStyle w:val="Listbulleted"/>
        <w:widowControl w:val="0"/>
        <w:numPr>
          <w:ilvl w:val="1"/>
          <w:numId w:val="4"/>
        </w:numPr>
        <w:snapToGrid w:val="0"/>
        <w:spacing w:before="240" w:after="120"/>
        <w:contextualSpacing/>
        <w:rPr>
          <w:color w:val="000000" w:themeColor="text1"/>
          <w:sz w:val="22"/>
          <w:szCs w:val="22"/>
        </w:rPr>
      </w:pPr>
      <w:r w:rsidRPr="00AC48F4">
        <w:rPr>
          <w:color w:val="000000" w:themeColor="text1"/>
          <w:sz w:val="22"/>
          <w:szCs w:val="22"/>
        </w:rPr>
        <w:t xml:space="preserve">Characterization of any relevant thresholds, accounting for the degree to which established human health and environmental threshold(s) have been or are projected to be exceeded. </w:t>
      </w:r>
    </w:p>
    <w:p w14:paraId="1B3A1DAC" w14:textId="6C0AEEA1"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To include these aspects in the </w:t>
      </w:r>
      <w:r w:rsidR="00215135" w:rsidRPr="00AC48F4">
        <w:rPr>
          <w:color w:val="000000" w:themeColor="text1"/>
          <w:sz w:val="22"/>
          <w:szCs w:val="22"/>
        </w:rPr>
        <w:t>MCF</w:t>
      </w:r>
      <w:r w:rsidRPr="00AC48F4">
        <w:rPr>
          <w:color w:val="000000" w:themeColor="text1"/>
          <w:sz w:val="22"/>
          <w:szCs w:val="22"/>
        </w:rPr>
        <w:t xml:space="preserve">s, characterization models integrate environmental and human health data. </w:t>
      </w:r>
    </w:p>
    <w:p w14:paraId="36723F6C" w14:textId="6694B822" w:rsidR="00E147BF" w:rsidRPr="00AC48F4" w:rsidRDefault="00E147BF" w:rsidP="00E147BF">
      <w:pPr>
        <w:pStyle w:val="bodycopy"/>
        <w:snapToGrid w:val="0"/>
        <w:rPr>
          <w:b/>
          <w:bCs/>
          <w:color w:val="000000" w:themeColor="text1"/>
        </w:rPr>
      </w:pPr>
      <w:r w:rsidRPr="00AC48F4">
        <w:rPr>
          <w:b/>
          <w:bCs/>
          <w:color w:val="000000" w:themeColor="text1"/>
        </w:rPr>
        <w:t>1.4</w:t>
      </w:r>
      <w:r w:rsidRPr="00AC48F4">
        <w:rPr>
          <w:b/>
          <w:bCs/>
          <w:color w:val="000000" w:themeColor="text1"/>
        </w:rPr>
        <w:tab/>
        <w:t>Study Boundaries</w:t>
      </w:r>
    </w:p>
    <w:p w14:paraId="287F6927" w14:textId="77777777" w:rsidR="00E147BF" w:rsidRPr="00AC48F4" w:rsidRDefault="00E147BF" w:rsidP="00E147BF">
      <w:pPr>
        <w:pStyle w:val="Listbulleted"/>
        <w:numPr>
          <w:ilvl w:val="0"/>
          <w:numId w:val="0"/>
        </w:numPr>
        <w:snapToGrid w:val="0"/>
        <w:spacing w:before="240" w:after="120"/>
        <w:rPr>
          <w:color w:val="000000" w:themeColor="text1"/>
          <w:sz w:val="22"/>
          <w:szCs w:val="22"/>
        </w:rPr>
      </w:pPr>
      <w:r w:rsidRPr="00AC48F4">
        <w:rPr>
          <w:color w:val="000000" w:themeColor="text1"/>
          <w:sz w:val="22"/>
          <w:szCs w:val="22"/>
        </w:rPr>
        <w:t xml:space="preserve">The life cycle stages addressed in the LCA include Scopes 1, 2 and 3, including all processes involved in: </w:t>
      </w:r>
    </w:p>
    <w:p w14:paraId="3AF1C207" w14:textId="3909CF7E" w:rsidR="00E147BF" w:rsidRPr="00AC48F4" w:rsidRDefault="00E147BF" w:rsidP="00CE2E65">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diamond production (mined or laboratory-grown);</w:t>
      </w:r>
    </w:p>
    <w:p w14:paraId="67AD5D9C" w14:textId="77777777" w:rsidR="00E147BF" w:rsidRPr="00AC48F4" w:rsidRDefault="00E147BF"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 xml:space="preserve">the production of electricity used in diamond production (including generation, transmission, infrastructure); </w:t>
      </w:r>
    </w:p>
    <w:p w14:paraId="00ED0610" w14:textId="77777777" w:rsidR="00E147BF" w:rsidRPr="00AC48F4" w:rsidRDefault="00E147BF"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purchased, non-ancillary goods and services;</w:t>
      </w:r>
    </w:p>
    <w:p w14:paraId="200E45DE" w14:textId="77777777" w:rsidR="00E147BF" w:rsidRPr="00AC48F4" w:rsidRDefault="00E147BF"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 xml:space="preserve">capital goods; </w:t>
      </w:r>
    </w:p>
    <w:p w14:paraId="5E9B1603" w14:textId="77777777" w:rsidR="00E147BF" w:rsidRPr="00AC48F4" w:rsidRDefault="00E147BF"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 xml:space="preserve">transportation of goods (upstream and downstream); </w:t>
      </w:r>
    </w:p>
    <w:p w14:paraId="7EA8578D" w14:textId="2C0E6140" w:rsidR="00E147BF" w:rsidRPr="00AC48F4" w:rsidRDefault="00E147BF"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business commute and travel</w:t>
      </w:r>
      <w:r w:rsidR="00AC1D5A" w:rsidRPr="00AC48F4">
        <w:rPr>
          <w:color w:val="000000" w:themeColor="text1"/>
          <w:sz w:val="22"/>
          <w:szCs w:val="22"/>
        </w:rPr>
        <w:t>;</w:t>
      </w:r>
    </w:p>
    <w:p w14:paraId="1B33B84E" w14:textId="0ACE4150" w:rsidR="00E147BF" w:rsidRPr="00AC48F4" w:rsidRDefault="00A90C3B"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 xml:space="preserve">treatment, storage and disposal of </w:t>
      </w:r>
      <w:r w:rsidR="00E147BF" w:rsidRPr="00AC48F4">
        <w:rPr>
          <w:color w:val="000000" w:themeColor="text1"/>
          <w:sz w:val="22"/>
          <w:szCs w:val="22"/>
        </w:rPr>
        <w:t>wastes streams</w:t>
      </w:r>
      <w:r w:rsidRPr="00AC48F4">
        <w:rPr>
          <w:color w:val="000000" w:themeColor="text1"/>
          <w:sz w:val="22"/>
          <w:szCs w:val="22"/>
        </w:rPr>
        <w:t xml:space="preserve"> produced during diamond production</w:t>
      </w:r>
      <w:r w:rsidR="00E147BF" w:rsidRPr="00AC48F4">
        <w:rPr>
          <w:color w:val="000000" w:themeColor="text1"/>
          <w:sz w:val="22"/>
          <w:szCs w:val="22"/>
        </w:rPr>
        <w:t>;</w:t>
      </w:r>
    </w:p>
    <w:p w14:paraId="2A325A62" w14:textId="77777777" w:rsidR="00E147BF" w:rsidRPr="00AC48F4" w:rsidRDefault="00E147BF"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 xml:space="preserve">downstream processing (cutting and polishing); </w:t>
      </w:r>
    </w:p>
    <w:p w14:paraId="68C23778" w14:textId="2526939E" w:rsidR="00E147BF" w:rsidRPr="00AC48F4" w:rsidRDefault="00E147BF"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leased assets and franchises (if applicable);</w:t>
      </w:r>
      <w:r w:rsidR="00AC1D5A" w:rsidRPr="00AC48F4">
        <w:rPr>
          <w:color w:val="000000" w:themeColor="text1"/>
          <w:sz w:val="22"/>
          <w:szCs w:val="22"/>
        </w:rPr>
        <w:t xml:space="preserve"> and</w:t>
      </w:r>
    </w:p>
    <w:p w14:paraId="11337046" w14:textId="09869493" w:rsidR="00E147BF" w:rsidRPr="00AC48F4" w:rsidRDefault="00E147BF" w:rsidP="00E147BF">
      <w:pPr>
        <w:pStyle w:val="Listbulleted"/>
        <w:numPr>
          <w:ilvl w:val="0"/>
          <w:numId w:val="123"/>
        </w:numPr>
        <w:snapToGrid w:val="0"/>
        <w:spacing w:before="240" w:after="120"/>
        <w:contextualSpacing/>
        <w:rPr>
          <w:color w:val="000000" w:themeColor="text1"/>
          <w:sz w:val="22"/>
          <w:szCs w:val="22"/>
        </w:rPr>
      </w:pPr>
      <w:r w:rsidRPr="00AC48F4">
        <w:rPr>
          <w:color w:val="000000" w:themeColor="text1"/>
          <w:sz w:val="22"/>
          <w:szCs w:val="22"/>
        </w:rPr>
        <w:t xml:space="preserve">investments (if applicable). </w:t>
      </w:r>
    </w:p>
    <w:p w14:paraId="0AFE773D" w14:textId="6E7692CA" w:rsidR="003B153A" w:rsidRPr="00AC48F4" w:rsidRDefault="003B153A" w:rsidP="003B153A">
      <w:pPr>
        <w:pStyle w:val="Listbulleted"/>
        <w:numPr>
          <w:ilvl w:val="0"/>
          <w:numId w:val="0"/>
        </w:numPr>
        <w:snapToGrid w:val="0"/>
        <w:spacing w:before="240" w:after="120"/>
        <w:ind w:left="720"/>
        <w:contextualSpacing/>
        <w:rPr>
          <w:color w:val="000000" w:themeColor="text1"/>
          <w:sz w:val="22"/>
          <w:szCs w:val="22"/>
        </w:rPr>
      </w:pPr>
    </w:p>
    <w:p w14:paraId="55EA5069" w14:textId="442332CF" w:rsidR="003B153A" w:rsidRPr="00AC48F4" w:rsidRDefault="003B153A" w:rsidP="00A90C3B">
      <w:pPr>
        <w:pStyle w:val="Listbulleted"/>
        <w:numPr>
          <w:ilvl w:val="0"/>
          <w:numId w:val="0"/>
        </w:numPr>
        <w:snapToGrid w:val="0"/>
        <w:spacing w:before="240" w:after="120"/>
        <w:contextualSpacing/>
        <w:rPr>
          <w:color w:val="000000" w:themeColor="text1"/>
          <w:sz w:val="22"/>
          <w:szCs w:val="22"/>
        </w:rPr>
      </w:pPr>
      <w:r w:rsidRPr="00AC48F4">
        <w:rPr>
          <w:color w:val="000000" w:themeColor="text1"/>
          <w:sz w:val="22"/>
          <w:szCs w:val="22"/>
        </w:rPr>
        <w:t>LCA results in some categories may be estimated if site-specific data are unavailable, and as such may lack site-specific accuracy.</w:t>
      </w:r>
    </w:p>
    <w:p w14:paraId="5E4B2C30" w14:textId="2D1F8D0C" w:rsidR="00E147BF" w:rsidRPr="00AC48F4" w:rsidRDefault="00E147BF" w:rsidP="00E147BF">
      <w:pPr>
        <w:pStyle w:val="bodycopy"/>
        <w:snapToGrid w:val="0"/>
        <w:rPr>
          <w:b/>
          <w:bCs/>
          <w:color w:val="000000" w:themeColor="text1"/>
        </w:rPr>
      </w:pPr>
      <w:r w:rsidRPr="00AC48F4">
        <w:rPr>
          <w:b/>
          <w:bCs/>
          <w:color w:val="000000" w:themeColor="text1"/>
        </w:rPr>
        <w:t>1.5</w:t>
      </w:r>
      <w:r w:rsidRPr="00AC48F4">
        <w:rPr>
          <w:b/>
          <w:bCs/>
          <w:color w:val="000000" w:themeColor="text1"/>
        </w:rPr>
        <w:tab/>
        <w:t>LCA Impact Statement</w:t>
      </w:r>
    </w:p>
    <w:p w14:paraId="2A302337" w14:textId="572620FC" w:rsidR="00E147BF" w:rsidRPr="00AC48F4" w:rsidRDefault="00E147BF" w:rsidP="00E147BF">
      <w:pPr>
        <w:pStyle w:val="Listbulleted"/>
        <w:numPr>
          <w:ilvl w:val="0"/>
          <w:numId w:val="0"/>
        </w:numPr>
        <w:snapToGrid w:val="0"/>
        <w:spacing w:before="240" w:after="120"/>
        <w:rPr>
          <w:color w:val="000000" w:themeColor="text1"/>
          <w:sz w:val="22"/>
          <w:szCs w:val="22"/>
        </w:rPr>
      </w:pPr>
      <w:r w:rsidRPr="00AC48F4">
        <w:rPr>
          <w:color w:val="000000" w:themeColor="text1"/>
          <w:sz w:val="22"/>
          <w:szCs w:val="22"/>
        </w:rPr>
        <w:t xml:space="preserve">An LCA impact statement is prepared that summarizes the LCA indicator results, by impact category and by life cycle stage, as well as any significant limitations in results. The statement is accompanied by an LCA technical report that describes the assumptions, data sources, methodology, and criteria for the exclusion of inputs and outputs.  </w:t>
      </w:r>
    </w:p>
    <w:p w14:paraId="0454EF72" w14:textId="77777777" w:rsidR="006665AA" w:rsidRPr="00AC48F4" w:rsidRDefault="006665AA">
      <w:pPr>
        <w:rPr>
          <w:b/>
          <w:bCs/>
          <w:color w:val="000000" w:themeColor="text1"/>
          <w:lang w:eastAsia="ja-JP"/>
        </w:rPr>
      </w:pPr>
      <w:bookmarkStart w:id="438" w:name="_Toc313631678"/>
      <w:bookmarkStart w:id="439" w:name="_Toc313969514"/>
      <w:bookmarkStart w:id="440" w:name="_Toc313969931"/>
      <w:bookmarkStart w:id="441" w:name="_Toc316548088"/>
      <w:bookmarkStart w:id="442" w:name="_Toc389814005"/>
      <w:bookmarkStart w:id="443" w:name="_Ref26450349"/>
      <w:bookmarkStart w:id="444" w:name="_Toc25222479"/>
      <w:r w:rsidRPr="00AC48F4">
        <w:rPr>
          <w:b/>
          <w:bCs/>
          <w:color w:val="000000" w:themeColor="text1"/>
        </w:rPr>
        <w:br w:type="page"/>
      </w:r>
    </w:p>
    <w:p w14:paraId="58AF3539" w14:textId="48672C10" w:rsidR="001C64FC" w:rsidRPr="00AC48F4" w:rsidRDefault="001C64FC" w:rsidP="001C64FC">
      <w:pPr>
        <w:pStyle w:val="bodycopy"/>
        <w:snapToGrid w:val="0"/>
        <w:rPr>
          <w:b/>
          <w:bCs/>
          <w:color w:val="000000" w:themeColor="text1"/>
        </w:rPr>
      </w:pPr>
      <w:r w:rsidRPr="00AC48F4">
        <w:rPr>
          <w:b/>
          <w:bCs/>
          <w:color w:val="000000" w:themeColor="text1"/>
        </w:rPr>
        <w:lastRenderedPageBreak/>
        <w:t xml:space="preserve">1.6.  Abbreviations Used in this Annex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2"/>
        <w:gridCol w:w="3813"/>
        <w:gridCol w:w="85"/>
        <w:gridCol w:w="779"/>
        <w:gridCol w:w="84"/>
        <w:gridCol w:w="3827"/>
        <w:gridCol w:w="83"/>
      </w:tblGrid>
      <w:tr w:rsidR="00E1709C" w:rsidRPr="00AC48F4" w14:paraId="3F049F3C" w14:textId="77777777" w:rsidTr="001C64FC">
        <w:tc>
          <w:tcPr>
            <w:tcW w:w="913" w:type="dxa"/>
            <w:gridSpan w:val="2"/>
          </w:tcPr>
          <w:p w14:paraId="4B89EE0E" w14:textId="7A12D670"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BOD</w:t>
            </w:r>
          </w:p>
        </w:tc>
        <w:tc>
          <w:tcPr>
            <w:tcW w:w="3956" w:type="dxa"/>
            <w:gridSpan w:val="2"/>
          </w:tcPr>
          <w:p w14:paraId="057E6E79" w14:textId="3FB97475"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Biological Oxygen Demand</w:t>
            </w:r>
          </w:p>
        </w:tc>
        <w:tc>
          <w:tcPr>
            <w:tcW w:w="810" w:type="dxa"/>
            <w:gridSpan w:val="2"/>
          </w:tcPr>
          <w:p w14:paraId="5E60D433" w14:textId="3A4BD286"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L</w:t>
            </w:r>
          </w:p>
        </w:tc>
        <w:tc>
          <w:tcPr>
            <w:tcW w:w="3969" w:type="dxa"/>
            <w:gridSpan w:val="2"/>
          </w:tcPr>
          <w:p w14:paraId="43B983DD" w14:textId="4424DAAA"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Liter</w:t>
            </w:r>
          </w:p>
        </w:tc>
      </w:tr>
      <w:tr w:rsidR="00E1709C" w:rsidRPr="00AC48F4" w14:paraId="68E1EB95" w14:textId="77777777" w:rsidTr="001C64FC">
        <w:trPr>
          <w:gridAfter w:val="1"/>
          <w:wAfter w:w="85" w:type="dxa"/>
        </w:trPr>
        <w:tc>
          <w:tcPr>
            <w:tcW w:w="829" w:type="dxa"/>
          </w:tcPr>
          <w:p w14:paraId="7F1A2528" w14:textId="48B58A64"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CH</w:t>
            </w:r>
            <w:r w:rsidRPr="00AC48F4">
              <w:rPr>
                <w:b/>
                <w:bCs/>
                <w:color w:val="000000" w:themeColor="text1"/>
                <w:sz w:val="20"/>
                <w:szCs w:val="20"/>
                <w:vertAlign w:val="subscript"/>
              </w:rPr>
              <w:t>4</w:t>
            </w:r>
          </w:p>
        </w:tc>
        <w:tc>
          <w:tcPr>
            <w:tcW w:w="3955" w:type="dxa"/>
            <w:gridSpan w:val="2"/>
          </w:tcPr>
          <w:p w14:paraId="29105E6D" w14:textId="778AE8A7"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Methane</w:t>
            </w:r>
          </w:p>
        </w:tc>
        <w:tc>
          <w:tcPr>
            <w:tcW w:w="810" w:type="dxa"/>
            <w:gridSpan w:val="2"/>
          </w:tcPr>
          <w:p w14:paraId="74034ED7" w14:textId="54E594CE"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LCA</w:t>
            </w:r>
          </w:p>
        </w:tc>
        <w:tc>
          <w:tcPr>
            <w:tcW w:w="3969" w:type="dxa"/>
            <w:gridSpan w:val="2"/>
          </w:tcPr>
          <w:p w14:paraId="3DF486BE" w14:textId="068A9601"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Life Cycle Assessment</w:t>
            </w:r>
          </w:p>
        </w:tc>
      </w:tr>
      <w:tr w:rsidR="00E1709C" w:rsidRPr="00AC48F4" w14:paraId="2ACAFB13" w14:textId="77777777" w:rsidTr="001C64FC">
        <w:trPr>
          <w:gridAfter w:val="1"/>
          <w:wAfter w:w="85" w:type="dxa"/>
        </w:trPr>
        <w:tc>
          <w:tcPr>
            <w:tcW w:w="829" w:type="dxa"/>
          </w:tcPr>
          <w:p w14:paraId="75B4C186" w14:textId="270C5611"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CO</w:t>
            </w:r>
            <w:r w:rsidRPr="00AC48F4">
              <w:rPr>
                <w:b/>
                <w:bCs/>
                <w:color w:val="000000" w:themeColor="text1"/>
                <w:sz w:val="20"/>
                <w:szCs w:val="20"/>
                <w:vertAlign w:val="subscript"/>
              </w:rPr>
              <w:t>2</w:t>
            </w:r>
          </w:p>
        </w:tc>
        <w:tc>
          <w:tcPr>
            <w:tcW w:w="3955" w:type="dxa"/>
            <w:gridSpan w:val="2"/>
          </w:tcPr>
          <w:p w14:paraId="32713661" w14:textId="1F4E8658"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Carbon Dioxide</w:t>
            </w:r>
          </w:p>
        </w:tc>
        <w:tc>
          <w:tcPr>
            <w:tcW w:w="810" w:type="dxa"/>
            <w:gridSpan w:val="2"/>
          </w:tcPr>
          <w:p w14:paraId="3C3FF517" w14:textId="0DA95ED0"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MCF</w:t>
            </w:r>
          </w:p>
        </w:tc>
        <w:tc>
          <w:tcPr>
            <w:tcW w:w="3969" w:type="dxa"/>
            <w:gridSpan w:val="2"/>
          </w:tcPr>
          <w:p w14:paraId="7CAA42A0" w14:textId="35A6F8C0"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Midpoint Characterization Factor</w:t>
            </w:r>
          </w:p>
        </w:tc>
      </w:tr>
      <w:tr w:rsidR="001C64FC" w:rsidRPr="00AC48F4" w14:paraId="4FB0F4EC" w14:textId="77777777" w:rsidTr="001C64FC">
        <w:trPr>
          <w:gridAfter w:val="1"/>
          <w:wAfter w:w="85" w:type="dxa"/>
        </w:trPr>
        <w:tc>
          <w:tcPr>
            <w:tcW w:w="829" w:type="dxa"/>
          </w:tcPr>
          <w:p w14:paraId="4AB918A5" w14:textId="2284B257"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COD</w:t>
            </w:r>
          </w:p>
        </w:tc>
        <w:tc>
          <w:tcPr>
            <w:tcW w:w="3955" w:type="dxa"/>
            <w:gridSpan w:val="2"/>
          </w:tcPr>
          <w:p w14:paraId="39F35705" w14:textId="57BA7B50"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Chemical Oxygen Demand</w:t>
            </w:r>
          </w:p>
        </w:tc>
        <w:tc>
          <w:tcPr>
            <w:tcW w:w="810" w:type="dxa"/>
            <w:gridSpan w:val="2"/>
          </w:tcPr>
          <w:p w14:paraId="475E35EE" w14:textId="61A1B783"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MEDA</w:t>
            </w:r>
          </w:p>
        </w:tc>
        <w:tc>
          <w:tcPr>
            <w:tcW w:w="3969" w:type="dxa"/>
            <w:gridSpan w:val="2"/>
          </w:tcPr>
          <w:p w14:paraId="0447C082" w14:textId="140A0DA9"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Mine Ecosystem Disturbance Area</w:t>
            </w:r>
          </w:p>
        </w:tc>
      </w:tr>
      <w:tr w:rsidR="001C64FC" w:rsidRPr="00AC48F4" w14:paraId="289B8205" w14:textId="77777777" w:rsidTr="001C64FC">
        <w:trPr>
          <w:gridAfter w:val="1"/>
          <w:wAfter w:w="85" w:type="dxa"/>
        </w:trPr>
        <w:tc>
          <w:tcPr>
            <w:tcW w:w="829" w:type="dxa"/>
          </w:tcPr>
          <w:p w14:paraId="48BC0C66" w14:textId="28197F62"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COPCs</w:t>
            </w:r>
          </w:p>
        </w:tc>
        <w:tc>
          <w:tcPr>
            <w:tcW w:w="3955" w:type="dxa"/>
            <w:gridSpan w:val="2"/>
          </w:tcPr>
          <w:p w14:paraId="7134864F" w14:textId="7538ABD7"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Chemicals of Potential Concern</w:t>
            </w:r>
          </w:p>
        </w:tc>
        <w:tc>
          <w:tcPr>
            <w:tcW w:w="810" w:type="dxa"/>
            <w:gridSpan w:val="2"/>
          </w:tcPr>
          <w:p w14:paraId="07117C10" w14:textId="60BAC38A"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NOAA</w:t>
            </w:r>
          </w:p>
        </w:tc>
        <w:tc>
          <w:tcPr>
            <w:tcW w:w="3969" w:type="dxa"/>
            <w:gridSpan w:val="2"/>
          </w:tcPr>
          <w:p w14:paraId="44D132ED" w14:textId="77EC7958"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National Oceanic and Atmospheric Administration</w:t>
            </w:r>
          </w:p>
        </w:tc>
      </w:tr>
      <w:tr w:rsidR="001C64FC" w:rsidRPr="00AC48F4" w14:paraId="0DC6252C" w14:textId="77777777" w:rsidTr="001C64FC">
        <w:trPr>
          <w:gridAfter w:val="1"/>
          <w:wAfter w:w="85" w:type="dxa"/>
        </w:trPr>
        <w:tc>
          <w:tcPr>
            <w:tcW w:w="829" w:type="dxa"/>
          </w:tcPr>
          <w:p w14:paraId="6CE357F4" w14:textId="1A253DC3"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ERF</w:t>
            </w:r>
          </w:p>
        </w:tc>
        <w:tc>
          <w:tcPr>
            <w:tcW w:w="3955" w:type="dxa"/>
            <w:gridSpan w:val="2"/>
          </w:tcPr>
          <w:p w14:paraId="68B22D7D" w14:textId="21BF0FA0"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Exposure Risk Factor</w:t>
            </w:r>
          </w:p>
        </w:tc>
        <w:tc>
          <w:tcPr>
            <w:tcW w:w="810" w:type="dxa"/>
            <w:gridSpan w:val="2"/>
          </w:tcPr>
          <w:p w14:paraId="16880C60" w14:textId="45F81A9B"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NOx</w:t>
            </w:r>
          </w:p>
        </w:tc>
        <w:tc>
          <w:tcPr>
            <w:tcW w:w="3969" w:type="dxa"/>
            <w:gridSpan w:val="2"/>
          </w:tcPr>
          <w:p w14:paraId="7C4F6AEE" w14:textId="5A218D0A"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Nitrogen Oxide</w:t>
            </w:r>
          </w:p>
        </w:tc>
      </w:tr>
      <w:tr w:rsidR="001C64FC" w:rsidRPr="00AC48F4" w14:paraId="053BBCE3" w14:textId="77777777" w:rsidTr="001C64FC">
        <w:trPr>
          <w:gridAfter w:val="1"/>
          <w:wAfter w:w="85" w:type="dxa"/>
        </w:trPr>
        <w:tc>
          <w:tcPr>
            <w:tcW w:w="829" w:type="dxa"/>
          </w:tcPr>
          <w:p w14:paraId="64FFE825" w14:textId="39C71FED"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FWAU</w:t>
            </w:r>
          </w:p>
        </w:tc>
        <w:tc>
          <w:tcPr>
            <w:tcW w:w="3955" w:type="dxa"/>
            <w:gridSpan w:val="2"/>
          </w:tcPr>
          <w:p w14:paraId="4879CA6D" w14:textId="2720A6C8"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Freshwater Analysis Unit</w:t>
            </w:r>
          </w:p>
        </w:tc>
        <w:tc>
          <w:tcPr>
            <w:tcW w:w="810" w:type="dxa"/>
            <w:gridSpan w:val="2"/>
          </w:tcPr>
          <w:p w14:paraId="0357A286" w14:textId="542CA594"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O</w:t>
            </w:r>
            <w:r w:rsidRPr="00AC48F4">
              <w:rPr>
                <w:b/>
                <w:bCs/>
                <w:color w:val="000000" w:themeColor="text1"/>
                <w:sz w:val="20"/>
                <w:szCs w:val="20"/>
                <w:vertAlign w:val="subscript"/>
              </w:rPr>
              <w:t>2</w:t>
            </w:r>
          </w:p>
        </w:tc>
        <w:tc>
          <w:tcPr>
            <w:tcW w:w="3969" w:type="dxa"/>
            <w:gridSpan w:val="2"/>
          </w:tcPr>
          <w:p w14:paraId="5402A9DF" w14:textId="4FD8FCA6"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Oxygen</w:t>
            </w:r>
          </w:p>
        </w:tc>
      </w:tr>
      <w:tr w:rsidR="001C64FC" w:rsidRPr="00AC48F4" w14:paraId="1B1093A6" w14:textId="77777777" w:rsidTr="001C64FC">
        <w:trPr>
          <w:gridAfter w:val="1"/>
          <w:wAfter w:w="85" w:type="dxa"/>
        </w:trPr>
        <w:tc>
          <w:tcPr>
            <w:tcW w:w="829" w:type="dxa"/>
          </w:tcPr>
          <w:p w14:paraId="5C67FC6C" w14:textId="57B3E9C2"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FWDF</w:t>
            </w:r>
          </w:p>
        </w:tc>
        <w:tc>
          <w:tcPr>
            <w:tcW w:w="3955" w:type="dxa"/>
            <w:gridSpan w:val="2"/>
          </w:tcPr>
          <w:p w14:paraId="1C4B91A1" w14:textId="2C1BA03A"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Freshwater Disturbance Factor</w:t>
            </w:r>
          </w:p>
        </w:tc>
        <w:tc>
          <w:tcPr>
            <w:tcW w:w="810" w:type="dxa"/>
            <w:gridSpan w:val="2"/>
          </w:tcPr>
          <w:p w14:paraId="1A1E9187" w14:textId="52615CFF"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PM</w:t>
            </w:r>
          </w:p>
        </w:tc>
        <w:tc>
          <w:tcPr>
            <w:tcW w:w="3969" w:type="dxa"/>
            <w:gridSpan w:val="2"/>
          </w:tcPr>
          <w:p w14:paraId="21C198D3" w14:textId="7C3983AA"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Particulate Matter</w:t>
            </w:r>
          </w:p>
        </w:tc>
      </w:tr>
      <w:tr w:rsidR="001C64FC" w:rsidRPr="00AC48F4" w14:paraId="5FDCCEC4" w14:textId="77777777" w:rsidTr="001C64FC">
        <w:trPr>
          <w:gridAfter w:val="1"/>
          <w:wAfter w:w="85" w:type="dxa"/>
        </w:trPr>
        <w:tc>
          <w:tcPr>
            <w:tcW w:w="829" w:type="dxa"/>
          </w:tcPr>
          <w:p w14:paraId="3BAB9639" w14:textId="3ADEA85D"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FWM</w:t>
            </w:r>
          </w:p>
        </w:tc>
        <w:tc>
          <w:tcPr>
            <w:tcW w:w="3955" w:type="dxa"/>
            <w:gridSpan w:val="2"/>
          </w:tcPr>
          <w:p w14:paraId="40AED330" w14:textId="0AEDC2B8"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Freshwater Monitoring</w:t>
            </w:r>
          </w:p>
        </w:tc>
        <w:tc>
          <w:tcPr>
            <w:tcW w:w="810" w:type="dxa"/>
            <w:gridSpan w:val="2"/>
          </w:tcPr>
          <w:p w14:paraId="0DE8A10C" w14:textId="457D1994"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RfC</w:t>
            </w:r>
          </w:p>
        </w:tc>
        <w:tc>
          <w:tcPr>
            <w:tcW w:w="3969" w:type="dxa"/>
            <w:gridSpan w:val="2"/>
          </w:tcPr>
          <w:p w14:paraId="3076FD36" w14:textId="6B4B1050"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Reference Concentration</w:t>
            </w:r>
          </w:p>
        </w:tc>
      </w:tr>
      <w:tr w:rsidR="00E1709C" w:rsidRPr="00AC48F4" w14:paraId="105E29A0" w14:textId="77777777" w:rsidTr="001C64FC">
        <w:trPr>
          <w:gridAfter w:val="1"/>
          <w:wAfter w:w="85" w:type="dxa"/>
        </w:trPr>
        <w:tc>
          <w:tcPr>
            <w:tcW w:w="829" w:type="dxa"/>
          </w:tcPr>
          <w:p w14:paraId="627D4D38" w14:textId="5E53B288"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bCs/>
                <w:color w:val="000000" w:themeColor="text1"/>
                <w:sz w:val="20"/>
                <w:szCs w:val="20"/>
              </w:rPr>
              <w:t>GLO</w:t>
            </w:r>
          </w:p>
        </w:tc>
        <w:tc>
          <w:tcPr>
            <w:tcW w:w="3955" w:type="dxa"/>
            <w:gridSpan w:val="2"/>
          </w:tcPr>
          <w:p w14:paraId="7C084F9B" w14:textId="4BF4F342"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color w:val="000000" w:themeColor="text1"/>
                <w:sz w:val="20"/>
                <w:szCs w:val="20"/>
              </w:rPr>
              <w:t>Ground Level Ozone</w:t>
            </w:r>
          </w:p>
        </w:tc>
        <w:tc>
          <w:tcPr>
            <w:tcW w:w="810" w:type="dxa"/>
            <w:gridSpan w:val="2"/>
          </w:tcPr>
          <w:p w14:paraId="65E2ED95" w14:textId="39BDCD31"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SCF</w:t>
            </w:r>
          </w:p>
        </w:tc>
        <w:tc>
          <w:tcPr>
            <w:tcW w:w="3969" w:type="dxa"/>
            <w:gridSpan w:val="2"/>
          </w:tcPr>
          <w:p w14:paraId="4DC16C22" w14:textId="41759BA8"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Stressor Characterization Factor</w:t>
            </w:r>
          </w:p>
        </w:tc>
      </w:tr>
      <w:tr w:rsidR="00E1709C" w:rsidRPr="00AC48F4" w14:paraId="5E23AF3B" w14:textId="77777777" w:rsidTr="001C64FC">
        <w:trPr>
          <w:gridAfter w:val="1"/>
          <w:wAfter w:w="85" w:type="dxa"/>
        </w:trPr>
        <w:tc>
          <w:tcPr>
            <w:tcW w:w="829" w:type="dxa"/>
          </w:tcPr>
          <w:p w14:paraId="221883E7" w14:textId="28ABA930" w:rsidR="001C64FC" w:rsidRPr="00AC48F4" w:rsidRDefault="001C64FC" w:rsidP="001C64FC">
            <w:pPr>
              <w:pStyle w:val="Listbulleted"/>
              <w:numPr>
                <w:ilvl w:val="0"/>
                <w:numId w:val="0"/>
              </w:numPr>
              <w:snapToGrid w:val="0"/>
              <w:spacing w:after="60"/>
              <w:ind w:left="33"/>
              <w:contextualSpacing/>
              <w:jc w:val="left"/>
              <w:rPr>
                <w:b/>
                <w:bCs/>
                <w:color w:val="000000" w:themeColor="text1"/>
                <w:sz w:val="20"/>
                <w:szCs w:val="20"/>
              </w:rPr>
            </w:pPr>
            <w:r w:rsidRPr="00AC48F4">
              <w:rPr>
                <w:b/>
                <w:color w:val="000000" w:themeColor="text1"/>
                <w:sz w:val="20"/>
                <w:szCs w:val="20"/>
              </w:rPr>
              <w:t>HEC</w:t>
            </w:r>
          </w:p>
        </w:tc>
        <w:tc>
          <w:tcPr>
            <w:tcW w:w="3955" w:type="dxa"/>
            <w:gridSpan w:val="2"/>
          </w:tcPr>
          <w:p w14:paraId="2188F4D6" w14:textId="5C8652D4" w:rsidR="001C64FC" w:rsidRPr="00AC48F4" w:rsidRDefault="001C64FC" w:rsidP="001C64FC">
            <w:pPr>
              <w:pStyle w:val="Listbulleted"/>
              <w:numPr>
                <w:ilvl w:val="0"/>
                <w:numId w:val="0"/>
              </w:numPr>
              <w:snapToGrid w:val="0"/>
              <w:spacing w:after="60"/>
              <w:ind w:left="33"/>
              <w:contextualSpacing/>
              <w:jc w:val="left"/>
              <w:rPr>
                <w:color w:val="000000" w:themeColor="text1"/>
                <w:sz w:val="20"/>
                <w:szCs w:val="20"/>
              </w:rPr>
            </w:pPr>
            <w:r w:rsidRPr="00AC48F4">
              <w:rPr>
                <w:color w:val="000000" w:themeColor="text1"/>
                <w:sz w:val="20"/>
                <w:szCs w:val="20"/>
              </w:rPr>
              <w:t>Hazardous Environmental Contaminant</w:t>
            </w:r>
          </w:p>
        </w:tc>
        <w:tc>
          <w:tcPr>
            <w:tcW w:w="810" w:type="dxa"/>
            <w:gridSpan w:val="2"/>
          </w:tcPr>
          <w:p w14:paraId="1E2566E6" w14:textId="57E1411D"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TDF</w:t>
            </w:r>
          </w:p>
        </w:tc>
        <w:tc>
          <w:tcPr>
            <w:tcW w:w="3969" w:type="dxa"/>
            <w:gridSpan w:val="2"/>
          </w:tcPr>
          <w:p w14:paraId="1BE93F07" w14:textId="778BE181"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Terrestrial Disturbance Factor</w:t>
            </w:r>
          </w:p>
        </w:tc>
      </w:tr>
      <w:tr w:rsidR="00E1709C" w:rsidRPr="00AC48F4" w14:paraId="0A5965F8" w14:textId="77777777" w:rsidTr="001C64FC">
        <w:trPr>
          <w:gridAfter w:val="1"/>
          <w:wAfter w:w="85" w:type="dxa"/>
        </w:trPr>
        <w:tc>
          <w:tcPr>
            <w:tcW w:w="829" w:type="dxa"/>
          </w:tcPr>
          <w:p w14:paraId="33E961E0" w14:textId="2824784B" w:rsidR="001C64FC" w:rsidRPr="00AC48F4" w:rsidRDefault="001C64FC" w:rsidP="001C64FC">
            <w:pPr>
              <w:pStyle w:val="Listbulleted"/>
              <w:numPr>
                <w:ilvl w:val="0"/>
                <w:numId w:val="0"/>
              </w:numPr>
              <w:snapToGrid w:val="0"/>
              <w:spacing w:after="60"/>
              <w:ind w:left="33"/>
              <w:contextualSpacing/>
              <w:jc w:val="left"/>
              <w:rPr>
                <w:b/>
                <w:bCs/>
                <w:color w:val="000000" w:themeColor="text1"/>
                <w:sz w:val="20"/>
                <w:szCs w:val="20"/>
              </w:rPr>
            </w:pPr>
            <w:r w:rsidRPr="00AC48F4">
              <w:rPr>
                <w:b/>
                <w:color w:val="000000" w:themeColor="text1"/>
                <w:sz w:val="20"/>
                <w:szCs w:val="20"/>
              </w:rPr>
              <w:t>IARC</w:t>
            </w:r>
          </w:p>
        </w:tc>
        <w:tc>
          <w:tcPr>
            <w:tcW w:w="3955" w:type="dxa"/>
            <w:gridSpan w:val="2"/>
          </w:tcPr>
          <w:p w14:paraId="1B5C9FD3" w14:textId="1A279098" w:rsidR="001C64FC" w:rsidRPr="00AC48F4" w:rsidRDefault="001C64FC" w:rsidP="001C64FC">
            <w:pPr>
              <w:pStyle w:val="Listbulleted"/>
              <w:numPr>
                <w:ilvl w:val="0"/>
                <w:numId w:val="0"/>
              </w:numPr>
              <w:snapToGrid w:val="0"/>
              <w:spacing w:after="60"/>
              <w:ind w:left="33"/>
              <w:contextualSpacing/>
              <w:jc w:val="left"/>
              <w:rPr>
                <w:color w:val="000000" w:themeColor="text1"/>
                <w:sz w:val="20"/>
                <w:szCs w:val="20"/>
              </w:rPr>
            </w:pPr>
            <w:r w:rsidRPr="00AC48F4">
              <w:rPr>
                <w:bCs/>
                <w:color w:val="000000" w:themeColor="text1"/>
                <w:sz w:val="20"/>
                <w:szCs w:val="20"/>
              </w:rPr>
              <w:t>International Agency for Research on Cancer</w:t>
            </w:r>
          </w:p>
        </w:tc>
        <w:tc>
          <w:tcPr>
            <w:tcW w:w="810" w:type="dxa"/>
            <w:gridSpan w:val="2"/>
          </w:tcPr>
          <w:p w14:paraId="4B6C2623" w14:textId="4C570840"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TEBC</w:t>
            </w:r>
          </w:p>
        </w:tc>
        <w:tc>
          <w:tcPr>
            <w:tcW w:w="3969" w:type="dxa"/>
            <w:gridSpan w:val="2"/>
          </w:tcPr>
          <w:p w14:paraId="0EFFE74E" w14:textId="41E458CA"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Terrestrial Ecosystem Baseline Conditions</w:t>
            </w:r>
          </w:p>
        </w:tc>
      </w:tr>
      <w:tr w:rsidR="00E1709C" w:rsidRPr="00AC48F4" w14:paraId="49588CA0" w14:textId="77777777" w:rsidTr="001C64FC">
        <w:trPr>
          <w:gridAfter w:val="1"/>
          <w:wAfter w:w="85" w:type="dxa"/>
        </w:trPr>
        <w:tc>
          <w:tcPr>
            <w:tcW w:w="829" w:type="dxa"/>
          </w:tcPr>
          <w:p w14:paraId="447BD377" w14:textId="7640335A" w:rsidR="001C64FC" w:rsidRPr="00AC48F4" w:rsidRDefault="001C64FC" w:rsidP="001C64FC">
            <w:pPr>
              <w:pStyle w:val="Listbulleted"/>
              <w:numPr>
                <w:ilvl w:val="0"/>
                <w:numId w:val="0"/>
              </w:numPr>
              <w:snapToGrid w:val="0"/>
              <w:spacing w:after="60"/>
              <w:ind w:left="33"/>
              <w:contextualSpacing/>
              <w:jc w:val="left"/>
              <w:rPr>
                <w:b/>
                <w:bCs/>
                <w:color w:val="000000" w:themeColor="text1"/>
                <w:sz w:val="20"/>
                <w:szCs w:val="20"/>
              </w:rPr>
            </w:pPr>
            <w:r w:rsidRPr="00AC48F4">
              <w:rPr>
                <w:b/>
                <w:color w:val="000000" w:themeColor="text1"/>
                <w:sz w:val="20"/>
                <w:szCs w:val="20"/>
              </w:rPr>
              <w:t>IUCN</w:t>
            </w:r>
          </w:p>
        </w:tc>
        <w:tc>
          <w:tcPr>
            <w:tcW w:w="3955" w:type="dxa"/>
            <w:gridSpan w:val="2"/>
          </w:tcPr>
          <w:p w14:paraId="5D6C62E1" w14:textId="17FEF451" w:rsidR="001C64FC" w:rsidRPr="00AC48F4" w:rsidRDefault="001C64FC" w:rsidP="001C64FC">
            <w:pPr>
              <w:pStyle w:val="Listbulleted"/>
              <w:numPr>
                <w:ilvl w:val="0"/>
                <w:numId w:val="0"/>
              </w:numPr>
              <w:snapToGrid w:val="0"/>
              <w:spacing w:after="60"/>
              <w:ind w:left="33"/>
              <w:contextualSpacing/>
              <w:jc w:val="left"/>
              <w:rPr>
                <w:color w:val="000000" w:themeColor="text1"/>
                <w:sz w:val="20"/>
                <w:szCs w:val="20"/>
              </w:rPr>
            </w:pPr>
            <w:r w:rsidRPr="00AC48F4">
              <w:rPr>
                <w:bCs/>
                <w:color w:val="000000" w:themeColor="text1"/>
                <w:sz w:val="20"/>
                <w:szCs w:val="20"/>
              </w:rPr>
              <w:t>International Union for the Conservation of Nature</w:t>
            </w:r>
          </w:p>
        </w:tc>
        <w:tc>
          <w:tcPr>
            <w:tcW w:w="810" w:type="dxa"/>
            <w:gridSpan w:val="2"/>
          </w:tcPr>
          <w:p w14:paraId="221A4C19" w14:textId="702F198B"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VOCs</w:t>
            </w:r>
          </w:p>
        </w:tc>
        <w:tc>
          <w:tcPr>
            <w:tcW w:w="3969" w:type="dxa"/>
            <w:gridSpan w:val="2"/>
          </w:tcPr>
          <w:p w14:paraId="65E6264F" w14:textId="59F3D35E"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Volatile Organic Compounds</w:t>
            </w:r>
          </w:p>
        </w:tc>
      </w:tr>
      <w:tr w:rsidR="00E1709C" w:rsidRPr="00AC48F4" w14:paraId="1013C174" w14:textId="77777777" w:rsidTr="001C64FC">
        <w:trPr>
          <w:gridAfter w:val="1"/>
          <w:wAfter w:w="85" w:type="dxa"/>
        </w:trPr>
        <w:tc>
          <w:tcPr>
            <w:tcW w:w="829" w:type="dxa"/>
          </w:tcPr>
          <w:p w14:paraId="20E1CDAF" w14:textId="3C3BA6A3"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IUR</w:t>
            </w:r>
          </w:p>
        </w:tc>
        <w:tc>
          <w:tcPr>
            <w:tcW w:w="3955" w:type="dxa"/>
            <w:gridSpan w:val="2"/>
          </w:tcPr>
          <w:p w14:paraId="119C65E7" w14:textId="577489E3" w:rsidR="001C64FC" w:rsidRPr="00AC48F4" w:rsidRDefault="001C64FC" w:rsidP="001C64FC">
            <w:pPr>
              <w:pStyle w:val="Listbulleted"/>
              <w:numPr>
                <w:ilvl w:val="0"/>
                <w:numId w:val="0"/>
              </w:numPr>
              <w:snapToGrid w:val="0"/>
              <w:spacing w:after="60"/>
              <w:ind w:left="33"/>
              <w:contextualSpacing/>
              <w:jc w:val="left"/>
              <w:rPr>
                <w:bCs/>
                <w:color w:val="000000" w:themeColor="text1"/>
                <w:sz w:val="20"/>
                <w:szCs w:val="20"/>
              </w:rPr>
            </w:pPr>
            <w:r w:rsidRPr="00AC48F4">
              <w:rPr>
                <w:bCs/>
                <w:color w:val="000000" w:themeColor="text1"/>
                <w:sz w:val="20"/>
                <w:szCs w:val="20"/>
              </w:rPr>
              <w:t>Inhalation Unit Risk</w:t>
            </w:r>
          </w:p>
        </w:tc>
        <w:tc>
          <w:tcPr>
            <w:tcW w:w="810" w:type="dxa"/>
            <w:gridSpan w:val="2"/>
          </w:tcPr>
          <w:p w14:paraId="37FE12A7" w14:textId="7A00B04F"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
                <w:color w:val="000000" w:themeColor="text1"/>
                <w:sz w:val="20"/>
                <w:szCs w:val="20"/>
              </w:rPr>
              <w:t>WHO</w:t>
            </w:r>
          </w:p>
        </w:tc>
        <w:tc>
          <w:tcPr>
            <w:tcW w:w="3969" w:type="dxa"/>
            <w:gridSpan w:val="2"/>
          </w:tcPr>
          <w:p w14:paraId="291E724D" w14:textId="0778CDE0" w:rsidR="001C64FC" w:rsidRPr="00AC48F4" w:rsidRDefault="001C64FC" w:rsidP="001C64FC">
            <w:pPr>
              <w:pStyle w:val="Listbulleted"/>
              <w:numPr>
                <w:ilvl w:val="0"/>
                <w:numId w:val="0"/>
              </w:numPr>
              <w:snapToGrid w:val="0"/>
              <w:spacing w:after="60"/>
              <w:ind w:left="33"/>
              <w:contextualSpacing/>
              <w:jc w:val="left"/>
              <w:rPr>
                <w:b/>
                <w:color w:val="000000" w:themeColor="text1"/>
                <w:sz w:val="20"/>
                <w:szCs w:val="20"/>
              </w:rPr>
            </w:pPr>
            <w:r w:rsidRPr="00AC48F4">
              <w:rPr>
                <w:bCs/>
                <w:color w:val="000000" w:themeColor="text1"/>
                <w:sz w:val="20"/>
                <w:szCs w:val="20"/>
              </w:rPr>
              <w:t>World Health Organization</w:t>
            </w:r>
          </w:p>
        </w:tc>
      </w:tr>
    </w:tbl>
    <w:p w14:paraId="1F910715" w14:textId="77777777" w:rsidR="00B37024" w:rsidRPr="00AC48F4" w:rsidRDefault="00B37024" w:rsidP="00F73DCA">
      <w:pPr>
        <w:pStyle w:val="bodycopy"/>
        <w:snapToGrid w:val="0"/>
        <w:rPr>
          <w:b/>
          <w:bCs/>
          <w:color w:val="000000" w:themeColor="text1"/>
          <w:sz w:val="28"/>
          <w:szCs w:val="32"/>
        </w:rPr>
      </w:pPr>
      <w:r w:rsidRPr="00AC48F4">
        <w:rPr>
          <w:b/>
          <w:bCs/>
          <w:color w:val="000000" w:themeColor="text1"/>
          <w:sz w:val="28"/>
          <w:szCs w:val="32"/>
        </w:rPr>
        <w:t>2.</w:t>
      </w:r>
      <w:r w:rsidRPr="00AC48F4">
        <w:rPr>
          <w:b/>
          <w:bCs/>
          <w:color w:val="000000" w:themeColor="text1"/>
          <w:sz w:val="28"/>
          <w:szCs w:val="32"/>
        </w:rPr>
        <w:tab/>
        <w:t>LCA Impact Categories</w:t>
      </w:r>
    </w:p>
    <w:p w14:paraId="19C981EE" w14:textId="77777777" w:rsidR="00B37024" w:rsidRPr="00AC48F4" w:rsidRDefault="00B37024" w:rsidP="00F73DCA">
      <w:pPr>
        <w:pStyle w:val="bodycopy"/>
        <w:snapToGrid w:val="0"/>
        <w:rPr>
          <w:b/>
          <w:bCs/>
          <w:color w:val="000000" w:themeColor="text1"/>
        </w:rPr>
      </w:pPr>
      <w:r w:rsidRPr="00AC48F4">
        <w:rPr>
          <w:b/>
          <w:bCs/>
          <w:color w:val="000000" w:themeColor="text1"/>
        </w:rPr>
        <w:t xml:space="preserve">2.1 </w:t>
      </w:r>
      <w:r w:rsidRPr="00AC48F4">
        <w:rPr>
          <w:b/>
          <w:bCs/>
          <w:color w:val="000000" w:themeColor="text1"/>
        </w:rPr>
        <w:tab/>
        <w:t>Energy Resource Depletion</w:t>
      </w:r>
      <w:bookmarkStart w:id="445" w:name="_Toc313631679"/>
      <w:bookmarkStart w:id="446" w:name="_Toc313969515"/>
      <w:bookmarkStart w:id="447" w:name="_Toc313969932"/>
      <w:bookmarkStart w:id="448" w:name="_Toc316548089"/>
      <w:bookmarkEnd w:id="438"/>
      <w:bookmarkEnd w:id="439"/>
      <w:bookmarkEnd w:id="440"/>
      <w:bookmarkEnd w:id="441"/>
      <w:bookmarkEnd w:id="442"/>
      <w:bookmarkEnd w:id="443"/>
    </w:p>
    <w:p w14:paraId="628A3E02" w14:textId="77777777" w:rsidR="00B37024" w:rsidRPr="00AC48F4" w:rsidRDefault="00B37024" w:rsidP="00F73DCA">
      <w:pPr>
        <w:pStyle w:val="bodycopy"/>
        <w:snapToGrid w:val="0"/>
        <w:rPr>
          <w:color w:val="000000" w:themeColor="text1"/>
          <w:sz w:val="22"/>
          <w:szCs w:val="22"/>
        </w:rPr>
      </w:pPr>
      <w:bookmarkStart w:id="449" w:name="_Toc316548091"/>
      <w:bookmarkEnd w:id="445"/>
      <w:bookmarkEnd w:id="446"/>
      <w:bookmarkEnd w:id="447"/>
      <w:bookmarkEnd w:id="448"/>
      <w:r w:rsidRPr="00AC48F4">
        <w:rPr>
          <w:color w:val="000000" w:themeColor="text1"/>
          <w:sz w:val="22"/>
          <w:szCs w:val="22"/>
        </w:rPr>
        <w:t>The indicator characterizes the total nonrenewable energy content. The unit of measure is expressed in units of energy (e.g., Gigajoule). The indicator equation for calculating Non-renewable Energy Resource Depletion is shown in Equation C.1</w:t>
      </w:r>
    </w:p>
    <w:p w14:paraId="6C79B58E" w14:textId="3966B6B5" w:rsidR="00B37024" w:rsidRPr="00AC48F4" w:rsidRDefault="00B37024" w:rsidP="00F73DCA">
      <w:pPr>
        <w:pStyle w:val="Caption"/>
        <w:keepNext/>
        <w:snapToGrid w:val="0"/>
        <w:spacing w:before="240" w:after="120" w:line="276" w:lineRule="auto"/>
        <w:jc w:val="center"/>
        <w:rPr>
          <w:b/>
          <w:bCs/>
          <w:i w:val="0"/>
          <w:iCs w:val="0"/>
          <w:color w:val="000000" w:themeColor="text1"/>
          <w:sz w:val="20"/>
          <w:szCs w:val="20"/>
        </w:rPr>
      </w:pPr>
      <w:bookmarkStart w:id="450" w:name="_Ref26458323"/>
      <w:r w:rsidRPr="00AC48F4">
        <w:rPr>
          <w:b/>
          <w:bCs/>
          <w:i w:val="0"/>
          <w:iCs w:val="0"/>
          <w:color w:val="000000" w:themeColor="text1"/>
          <w:sz w:val="20"/>
          <w:szCs w:val="20"/>
        </w:rPr>
        <w:t>Equation C.1.</w:t>
      </w:r>
      <w:r w:rsidRPr="00AC48F4">
        <w:rPr>
          <w:color w:val="000000" w:themeColor="text1"/>
        </w:rPr>
        <w:t xml:space="preserve"> </w:t>
      </w:r>
      <w:r w:rsidRPr="00AC48F4">
        <w:rPr>
          <w:b/>
          <w:bCs/>
          <w:i w:val="0"/>
          <w:iCs w:val="0"/>
          <w:color w:val="000000" w:themeColor="text1"/>
          <w:sz w:val="20"/>
          <w:szCs w:val="20"/>
        </w:rPr>
        <w:t xml:space="preserve"> Indicator equation for Non-renewable Energy Use.</w:t>
      </w:r>
      <w:bookmarkEnd w:id="45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E1709C" w:rsidRPr="00AC48F4" w14:paraId="691FE25F" w14:textId="77777777" w:rsidTr="00D72B14">
        <w:tc>
          <w:tcPr>
            <w:tcW w:w="8882" w:type="dxa"/>
          </w:tcPr>
          <w:p w14:paraId="1BF4BAC1" w14:textId="77777777" w:rsidR="00B37024" w:rsidRPr="00AC48F4" w:rsidRDefault="00B37024" w:rsidP="00F73DCA">
            <w:pPr>
              <w:snapToGrid w:val="0"/>
              <w:spacing w:after="120" w:line="276" w:lineRule="auto"/>
              <w:jc w:val="center"/>
              <w:rPr>
                <w:color w:val="000000" w:themeColor="text1"/>
              </w:rPr>
            </w:pPr>
            <w:bookmarkStart w:id="451" w:name="_Hlk26959812"/>
            <w:r w:rsidRPr="00AC48F4">
              <w:rPr>
                <w:color w:val="000000" w:themeColor="text1"/>
              </w:rPr>
              <w:t>Non-renewable Energy Use =</w:t>
            </w:r>
          </w:p>
          <w:p w14:paraId="16AD3A82" w14:textId="7218B5A1" w:rsidR="00B37024" w:rsidRPr="00AC48F4" w:rsidRDefault="00B37024" w:rsidP="00F73DCA">
            <w:pPr>
              <w:snapToGrid w:val="0"/>
              <w:spacing w:after="120" w:line="276" w:lineRule="auto"/>
              <w:jc w:val="center"/>
              <w:rPr>
                <w:color w:val="000000" w:themeColor="text1"/>
              </w:rPr>
            </w:pPr>
            <w:r w:rsidRPr="00AC48F4">
              <w:rPr>
                <w:color w:val="000000" w:themeColor="text1"/>
              </w:rPr>
              <w:t>∑</w:t>
            </w:r>
            <w:r w:rsidRPr="00AC48F4">
              <w:rPr>
                <w:color w:val="000000" w:themeColor="text1"/>
                <w:vertAlign w:val="subscript"/>
              </w:rPr>
              <w:t>j</w:t>
            </w:r>
            <w:r w:rsidRPr="00AC48F4">
              <w:rPr>
                <w:color w:val="000000" w:themeColor="text1"/>
              </w:rPr>
              <w:t xml:space="preserve"> ∑</w:t>
            </w:r>
            <w:r w:rsidRPr="00AC48F4">
              <w:rPr>
                <w:color w:val="000000" w:themeColor="text1"/>
                <w:vertAlign w:val="subscript"/>
              </w:rPr>
              <w:t>n</w:t>
            </w:r>
            <w:r w:rsidRPr="00AC48F4">
              <w:rPr>
                <w:color w:val="000000" w:themeColor="text1"/>
              </w:rPr>
              <w:t xml:space="preserve"> (Non-renewable Energy Resource Consumption x </w:t>
            </w:r>
            <w:r w:rsidR="00215135" w:rsidRPr="00AC48F4">
              <w:rPr>
                <w:color w:val="000000" w:themeColor="text1"/>
              </w:rPr>
              <w:t>SCF</w:t>
            </w:r>
            <w:r w:rsidRPr="00AC48F4">
              <w:rPr>
                <w:color w:val="000000" w:themeColor="text1"/>
                <w:vertAlign w:val="subscript"/>
              </w:rPr>
              <w:t>n</w:t>
            </w:r>
            <w:r w:rsidRPr="00AC48F4">
              <w:rPr>
                <w:color w:val="000000" w:themeColor="text1"/>
              </w:rPr>
              <w:t>)</w:t>
            </w:r>
          </w:p>
          <w:p w14:paraId="0EAA5024" w14:textId="77777777" w:rsidR="00B37024" w:rsidRPr="00AC48F4" w:rsidRDefault="00B37024" w:rsidP="00F73DCA">
            <w:pPr>
              <w:widowControl w:val="0"/>
              <w:autoSpaceDE w:val="0"/>
              <w:autoSpaceDN w:val="0"/>
              <w:adjustRightInd w:val="0"/>
              <w:snapToGrid w:val="0"/>
              <w:spacing w:after="120" w:line="276" w:lineRule="auto"/>
              <w:ind w:left="720" w:hanging="360"/>
              <w:textAlignment w:val="center"/>
              <w:rPr>
                <w:rFonts w:eastAsia="Cambria"/>
                <w:i/>
                <w:color w:val="000000" w:themeColor="text1"/>
                <w:sz w:val="18"/>
                <w:szCs w:val="20"/>
              </w:rPr>
            </w:pPr>
          </w:p>
          <w:p w14:paraId="36D1306C" w14:textId="77777777" w:rsidR="00B37024" w:rsidRPr="00AC48F4" w:rsidRDefault="00B37024" w:rsidP="004C7D27">
            <w:pPr>
              <w:widowControl w:val="0"/>
              <w:autoSpaceDE w:val="0"/>
              <w:autoSpaceDN w:val="0"/>
              <w:adjustRightInd w:val="0"/>
              <w:snapToGrid w:val="0"/>
              <w:spacing w:after="120" w:line="276" w:lineRule="auto"/>
              <w:ind w:left="720" w:hanging="360"/>
              <w:contextualSpacing/>
              <w:textAlignment w:val="center"/>
              <w:rPr>
                <w:rFonts w:eastAsia="Cambria"/>
                <w:color w:val="000000" w:themeColor="text1"/>
                <w:sz w:val="18"/>
                <w:szCs w:val="18"/>
              </w:rPr>
            </w:pPr>
            <w:bookmarkStart w:id="452" w:name="_Toc313631685"/>
            <w:bookmarkStart w:id="453" w:name="_Toc313969521"/>
            <w:bookmarkStart w:id="454" w:name="_Toc313969938"/>
            <w:bookmarkStart w:id="455" w:name="_Toc313970956"/>
            <w:bookmarkStart w:id="456" w:name="_Toc316548098"/>
            <w:r w:rsidRPr="00AC48F4">
              <w:rPr>
                <w:rFonts w:eastAsia="Cambria"/>
                <w:color w:val="000000" w:themeColor="text1"/>
                <w:sz w:val="18"/>
                <w:szCs w:val="18"/>
              </w:rPr>
              <w:t>Where:</w:t>
            </w:r>
            <w:bookmarkEnd w:id="452"/>
            <w:bookmarkEnd w:id="453"/>
            <w:bookmarkEnd w:id="454"/>
            <w:bookmarkEnd w:id="455"/>
            <w:bookmarkEnd w:id="456"/>
          </w:p>
          <w:p w14:paraId="123B73AF" w14:textId="77777777" w:rsidR="00B37024" w:rsidRPr="00AC48F4" w:rsidRDefault="00B37024" w:rsidP="004C7D27">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j represents all unit processes in the product system</w:t>
            </w:r>
          </w:p>
          <w:p w14:paraId="0DD1A8E4" w14:textId="77777777" w:rsidR="00B37024" w:rsidRPr="00AC48F4" w:rsidRDefault="00B37024" w:rsidP="004C7D27">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 xml:space="preserve">n represents the total number of types of energy resources consumed by a unit process </w:t>
            </w:r>
          </w:p>
          <w:p w14:paraId="3F48DBAA" w14:textId="579C1E5C" w:rsidR="00B37024" w:rsidRPr="00AC48F4" w:rsidRDefault="00215135" w:rsidP="004C7D27">
            <w:pPr>
              <w:pStyle w:val="Listbulleted"/>
              <w:snapToGrid w:val="0"/>
              <w:spacing w:after="120"/>
              <w:contextualSpacing/>
              <w:rPr>
                <w:rFonts w:eastAsia="Cambria"/>
                <w:color w:val="000000" w:themeColor="text1"/>
              </w:rPr>
            </w:pPr>
            <w:r w:rsidRPr="00AC48F4">
              <w:rPr>
                <w:rFonts w:eastAsia="Cambria"/>
                <w:color w:val="000000" w:themeColor="text1"/>
                <w:sz w:val="18"/>
                <w:szCs w:val="18"/>
              </w:rPr>
              <w:t>SCF</w:t>
            </w:r>
            <w:r w:rsidR="00B37024" w:rsidRPr="00AC48F4">
              <w:rPr>
                <w:rFonts w:eastAsia="Cambria"/>
                <w:color w:val="000000" w:themeColor="text1"/>
                <w:sz w:val="18"/>
                <w:szCs w:val="18"/>
              </w:rPr>
              <w:t xml:space="preserve"> is the equivalent energy content between energy resources</w:t>
            </w:r>
            <w:r w:rsidR="00B37024" w:rsidRPr="00AC48F4">
              <w:rPr>
                <w:rFonts w:eastAsia="Cambria"/>
                <w:color w:val="000000" w:themeColor="text1"/>
              </w:rPr>
              <w:t xml:space="preserve"> </w:t>
            </w:r>
          </w:p>
        </w:tc>
      </w:tr>
    </w:tbl>
    <w:bookmarkEnd w:id="449"/>
    <w:bookmarkEnd w:id="451"/>
    <w:p w14:paraId="073C39A5" w14:textId="6B138ED2" w:rsidR="00B37024" w:rsidRPr="00AC48F4" w:rsidRDefault="00B37024" w:rsidP="00F73DCA">
      <w:pPr>
        <w:pStyle w:val="bodycopy"/>
        <w:snapToGrid w:val="0"/>
        <w:rPr>
          <w:color w:val="000000" w:themeColor="text1"/>
          <w:sz w:val="22"/>
          <w:szCs w:val="22"/>
        </w:rPr>
      </w:pPr>
      <w:r w:rsidRPr="00AC48F4">
        <w:rPr>
          <w:color w:val="000000" w:themeColor="text1"/>
          <w:sz w:val="22"/>
          <w:szCs w:val="22"/>
        </w:rPr>
        <w:lastRenderedPageBreak/>
        <w:t xml:space="preserve">All energy resources consumed in a non-renewable fashion </w:t>
      </w:r>
      <w:r w:rsidR="00D74002" w:rsidRPr="00AC48F4">
        <w:rPr>
          <w:color w:val="000000" w:themeColor="text1"/>
          <w:sz w:val="22"/>
          <w:szCs w:val="22"/>
        </w:rPr>
        <w:t>are</w:t>
      </w:r>
      <w:r w:rsidRPr="00AC48F4">
        <w:rPr>
          <w:color w:val="000000" w:themeColor="text1"/>
          <w:sz w:val="22"/>
          <w:szCs w:val="22"/>
        </w:rPr>
        <w:t xml:space="preserve"> included in category indicator results. “Non-renewable </w:t>
      </w:r>
      <w:r w:rsidR="00D74002" w:rsidRPr="00AC48F4">
        <w:rPr>
          <w:color w:val="000000" w:themeColor="text1"/>
          <w:sz w:val="22"/>
          <w:szCs w:val="22"/>
        </w:rPr>
        <w:t xml:space="preserve">energy resource </w:t>
      </w:r>
      <w:r w:rsidRPr="00AC48F4">
        <w:rPr>
          <w:color w:val="000000" w:themeColor="text1"/>
          <w:sz w:val="22"/>
          <w:szCs w:val="22"/>
        </w:rPr>
        <w:t>consumption” is defined as a case in which the consumption rate of the resource exceeds the accretion rate. This includes consumption of:</w:t>
      </w:r>
    </w:p>
    <w:p w14:paraId="2C7C2E55"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t>All fossil fuels (natural gas, oil, and coal);</w:t>
      </w:r>
    </w:p>
    <w:p w14:paraId="330A3FFB"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t>Uranium;</w:t>
      </w:r>
    </w:p>
    <w:p w14:paraId="2B455681" w14:textId="77777777" w:rsidR="00B37024" w:rsidRPr="00AC48F4" w:rsidRDefault="00B37024" w:rsidP="00C229E8">
      <w:pPr>
        <w:pStyle w:val="Listbulleted"/>
        <w:snapToGrid w:val="0"/>
        <w:ind w:hanging="360"/>
        <w:rPr>
          <w:b/>
          <w:color w:val="000000" w:themeColor="text1"/>
          <w:sz w:val="22"/>
          <w:szCs w:val="22"/>
        </w:rPr>
      </w:pPr>
      <w:r w:rsidRPr="00AC48F4">
        <w:rPr>
          <w:color w:val="000000" w:themeColor="text1"/>
          <w:sz w:val="22"/>
          <w:szCs w:val="22"/>
        </w:rPr>
        <w:t>Forest wood resources (including wood and wood products such as black liquor and hog fuel), used for all purposes, if the rate of harvest has exceeded the rate of regrowth over the last 10 years;</w:t>
      </w:r>
      <w:r w:rsidRPr="00AC48F4">
        <w:rPr>
          <w:color w:val="000000" w:themeColor="text1"/>
          <w:sz w:val="22"/>
          <w:szCs w:val="22"/>
          <w:vertAlign w:val="superscript"/>
        </w:rPr>
        <w:footnoteReference w:id="45"/>
      </w:r>
      <w:r w:rsidRPr="00AC48F4">
        <w:rPr>
          <w:color w:val="000000" w:themeColor="text1"/>
          <w:sz w:val="22"/>
          <w:szCs w:val="22"/>
        </w:rPr>
        <w:t xml:space="preserve"> and</w:t>
      </w:r>
    </w:p>
    <w:p w14:paraId="1E144FEF"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t xml:space="preserve">Other biotic resources, if the regrowth rate of the resource is smaller than the amount of harvest within a specific time horizon relevant to the energy resource.  </w:t>
      </w:r>
      <w:bookmarkStart w:id="457" w:name="_Toc316548094"/>
    </w:p>
    <w:p w14:paraId="0C4B38BA" w14:textId="77777777" w:rsidR="00B37024" w:rsidRPr="00AC48F4" w:rsidRDefault="00B37024" w:rsidP="00F73DCA">
      <w:pPr>
        <w:pStyle w:val="Listbulleted"/>
        <w:numPr>
          <w:ilvl w:val="0"/>
          <w:numId w:val="0"/>
        </w:numPr>
        <w:snapToGrid w:val="0"/>
        <w:spacing w:before="240" w:after="120"/>
        <w:rPr>
          <w:color w:val="000000" w:themeColor="text1"/>
          <w:sz w:val="22"/>
          <w:szCs w:val="22"/>
        </w:rPr>
      </w:pPr>
      <w:r w:rsidRPr="00AC48F4">
        <w:rPr>
          <w:color w:val="000000" w:themeColor="text1"/>
          <w:sz w:val="22"/>
          <w:szCs w:val="22"/>
        </w:rPr>
        <w:t xml:space="preserve">Only direct approaches to reducing energy use can be recognized as having a reduced LCA result (e.g., electricity use during off-peak nighttime hours). </w:t>
      </w:r>
    </w:p>
    <w:p w14:paraId="3CCBF430" w14:textId="77777777" w:rsidR="00B37024" w:rsidRPr="00AC48F4" w:rsidRDefault="00B37024" w:rsidP="00F73DCA">
      <w:pPr>
        <w:pStyle w:val="Listbulleted"/>
        <w:numPr>
          <w:ilvl w:val="0"/>
          <w:numId w:val="0"/>
        </w:numPr>
        <w:snapToGrid w:val="0"/>
        <w:spacing w:before="240" w:after="120"/>
        <w:rPr>
          <w:color w:val="000000" w:themeColor="text1"/>
          <w:sz w:val="22"/>
          <w:szCs w:val="22"/>
        </w:rPr>
      </w:pPr>
      <w:r w:rsidRPr="00AC48F4">
        <w:rPr>
          <w:color w:val="000000" w:themeColor="text1"/>
          <w:sz w:val="22"/>
          <w:szCs w:val="22"/>
        </w:rPr>
        <w:t xml:space="preserve">If companies have in place plans to reduce emissions within a clearly defined timeframe, this can be used to reduce emissions in their LCA. For example, if a company is installing an upgraded boiler with improved efficiency on a set date, they can project lower energy use results after that date. </w:t>
      </w:r>
    </w:p>
    <w:p w14:paraId="7763AD40" w14:textId="7EB85D95" w:rsidR="00B37024" w:rsidRPr="00AC48F4" w:rsidRDefault="00B37024" w:rsidP="00F73DCA">
      <w:pPr>
        <w:pStyle w:val="bodycopy"/>
        <w:snapToGrid w:val="0"/>
        <w:rPr>
          <w:b/>
          <w:color w:val="000000" w:themeColor="text1"/>
          <w:sz w:val="22"/>
          <w:szCs w:val="22"/>
        </w:rPr>
      </w:pPr>
      <w:r w:rsidRPr="00AC48F4">
        <w:rPr>
          <w:color w:val="000000" w:themeColor="text1"/>
          <w:sz w:val="22"/>
          <w:szCs w:val="22"/>
        </w:rPr>
        <w:t>Some renewable energy resources are unable to provide energy as a stand-alone source when deployed in the electricity grid, but rather must be combined with non-renewable energy resources in order to provide a continuous source of energy. If intermittent renewable energy resources are included in the scope of the LCA study, the consumption of non-renewable energy resources at the standby power plants must also be included. In practice, this entails including all resources consumed at the level of the local electricity grid. (For example, due to intermittency, wind power plants must be backed up with “standby” power plants often fueled by non-renewable energy resources. These standby plants must increase energy output to compensate for the variability of wind resources. The consumption of non-renewable energy resources in these standby plants will increase as the penetration of wind energy increases in regional electricity grids.</w:t>
      </w:r>
      <w:bookmarkEnd w:id="457"/>
      <w:r w:rsidRPr="00AC48F4">
        <w:rPr>
          <w:color w:val="000000" w:themeColor="text1"/>
          <w:sz w:val="22"/>
          <w:szCs w:val="22"/>
        </w:rPr>
        <w:t xml:space="preserve">) </w:t>
      </w:r>
    </w:p>
    <w:p w14:paraId="45FA6BF5" w14:textId="39124B3D"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 </w:t>
      </w:r>
      <w:r w:rsidR="00215135" w:rsidRPr="00AC48F4">
        <w:rPr>
          <w:color w:val="000000" w:themeColor="text1"/>
          <w:sz w:val="22"/>
          <w:szCs w:val="22"/>
        </w:rPr>
        <w:t>SCF</w:t>
      </w:r>
      <w:r w:rsidRPr="00AC48F4">
        <w:rPr>
          <w:color w:val="000000" w:themeColor="text1"/>
          <w:sz w:val="22"/>
          <w:szCs w:val="22"/>
        </w:rPr>
        <w:t xml:space="preserve"> is the energy content of each energy resource, in units of Gigajoules of energy per unit of feedstock. The lower heating value (also called net calorific value) for all feedstocks must be used consistently for all energy resources as the </w:t>
      </w:r>
      <w:r w:rsidR="00215135" w:rsidRPr="00AC48F4">
        <w:rPr>
          <w:color w:val="000000" w:themeColor="text1"/>
          <w:sz w:val="22"/>
          <w:szCs w:val="22"/>
        </w:rPr>
        <w:t>SCF</w:t>
      </w:r>
      <w:r w:rsidRPr="00AC48F4">
        <w:rPr>
          <w:color w:val="000000" w:themeColor="text1"/>
          <w:sz w:val="22"/>
          <w:szCs w:val="22"/>
        </w:rPr>
        <w:t xml:space="preserve">s. The data sources used as the basis of </w:t>
      </w:r>
      <w:r w:rsidR="00215135" w:rsidRPr="00AC48F4">
        <w:rPr>
          <w:color w:val="000000" w:themeColor="text1"/>
          <w:sz w:val="22"/>
          <w:szCs w:val="22"/>
        </w:rPr>
        <w:t>SCF</w:t>
      </w:r>
      <w:r w:rsidRPr="00AC48F4">
        <w:rPr>
          <w:color w:val="000000" w:themeColor="text1"/>
          <w:sz w:val="22"/>
          <w:szCs w:val="22"/>
        </w:rPr>
        <w:t xml:space="preserve">s </w:t>
      </w:r>
      <w:r w:rsidR="000F7009" w:rsidRPr="00AC48F4">
        <w:rPr>
          <w:color w:val="000000" w:themeColor="text1"/>
          <w:sz w:val="22"/>
          <w:szCs w:val="22"/>
        </w:rPr>
        <w:t>are</w:t>
      </w:r>
      <w:r w:rsidRPr="00AC48F4">
        <w:rPr>
          <w:color w:val="000000" w:themeColor="text1"/>
          <w:sz w:val="22"/>
          <w:szCs w:val="22"/>
        </w:rPr>
        <w:t xml:space="preserve"> described in the LCA report. The following characteristics should be taken into account in calculating the </w:t>
      </w:r>
      <w:r w:rsidR="00215135" w:rsidRPr="00AC48F4">
        <w:rPr>
          <w:color w:val="000000" w:themeColor="text1"/>
          <w:sz w:val="22"/>
          <w:szCs w:val="22"/>
        </w:rPr>
        <w:t>SCF</w:t>
      </w:r>
      <w:r w:rsidRPr="00AC48F4">
        <w:rPr>
          <w:color w:val="000000" w:themeColor="text1"/>
          <w:sz w:val="22"/>
          <w:szCs w:val="22"/>
        </w:rPr>
        <w:t>s:</w:t>
      </w:r>
    </w:p>
    <w:p w14:paraId="330C6BA6"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t>The type of feedstock;</w:t>
      </w:r>
    </w:p>
    <w:p w14:paraId="7E8A8A61"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t>The data source used to derive the energy content;</w:t>
      </w:r>
    </w:p>
    <w:p w14:paraId="23EBAB98"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t>The region in which the feedstock is produced;</w:t>
      </w:r>
    </w:p>
    <w:p w14:paraId="23229F8A"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t>The grade of the feedstock (e.g., the coal assay);</w:t>
      </w:r>
    </w:p>
    <w:p w14:paraId="024F4941"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t xml:space="preserve">The volumetric density of the feedstock; and </w:t>
      </w:r>
    </w:p>
    <w:p w14:paraId="36B9E71B" w14:textId="77777777" w:rsidR="00B37024" w:rsidRPr="00AC48F4" w:rsidRDefault="00B37024" w:rsidP="00C229E8">
      <w:pPr>
        <w:pStyle w:val="Listbulleted"/>
        <w:snapToGrid w:val="0"/>
        <w:ind w:hanging="360"/>
        <w:rPr>
          <w:color w:val="000000" w:themeColor="text1"/>
          <w:sz w:val="22"/>
          <w:szCs w:val="22"/>
        </w:rPr>
      </w:pPr>
      <w:r w:rsidRPr="00AC48F4">
        <w:rPr>
          <w:color w:val="000000" w:themeColor="text1"/>
          <w:sz w:val="22"/>
          <w:szCs w:val="22"/>
        </w:rPr>
        <w:lastRenderedPageBreak/>
        <w:t xml:space="preserve">Whether the energy content is based upon the higher or lower heating value. </w:t>
      </w:r>
    </w:p>
    <w:p w14:paraId="14E3BBE6" w14:textId="21453BE3"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These characteristics vary for the same feedstock from different sources, and from the same sources at different points in time. The effect on final LCA results of this variability should be considered and examined in a sensitivity analysis. Region, time, and grade-specific values for energy content for specific feedstocks are preferred to be used. </w:t>
      </w:r>
    </w:p>
    <w:p w14:paraId="17A42606" w14:textId="0DDD2C72" w:rsidR="00B37024" w:rsidRPr="00AC48F4" w:rsidRDefault="00B37024" w:rsidP="00F73DCA">
      <w:pPr>
        <w:pStyle w:val="Heading3"/>
        <w:numPr>
          <w:ilvl w:val="0"/>
          <w:numId w:val="0"/>
        </w:numPr>
        <w:snapToGrid w:val="0"/>
        <w:spacing w:line="276" w:lineRule="auto"/>
        <w:rPr>
          <w:color w:val="000000" w:themeColor="text1"/>
        </w:rPr>
      </w:pPr>
      <w:bookmarkStart w:id="458" w:name="_Ref26450361"/>
      <w:r w:rsidRPr="00AC48F4">
        <w:rPr>
          <w:color w:val="000000" w:themeColor="text1"/>
        </w:rPr>
        <w:t>2.</w:t>
      </w:r>
      <w:r w:rsidR="009732E3" w:rsidRPr="00AC48F4">
        <w:rPr>
          <w:color w:val="000000" w:themeColor="text1"/>
        </w:rPr>
        <w:t>2</w:t>
      </w:r>
      <w:r w:rsidR="00E72DE6" w:rsidRPr="00AC48F4">
        <w:rPr>
          <w:color w:val="000000" w:themeColor="text1"/>
        </w:rPr>
        <w:t xml:space="preserve"> </w:t>
      </w:r>
      <w:r w:rsidRPr="00AC48F4">
        <w:rPr>
          <w:color w:val="000000" w:themeColor="text1"/>
        </w:rPr>
        <w:tab/>
        <w:t xml:space="preserve">Water </w:t>
      </w:r>
      <w:bookmarkEnd w:id="444"/>
      <w:bookmarkEnd w:id="458"/>
      <w:r w:rsidR="004E62DB" w:rsidRPr="00AC48F4">
        <w:rPr>
          <w:color w:val="000000" w:themeColor="text1"/>
        </w:rPr>
        <w:t xml:space="preserve">Resources </w:t>
      </w:r>
    </w:p>
    <w:p w14:paraId="0F536809" w14:textId="78FEB740" w:rsidR="00B37024" w:rsidRPr="00AC48F4" w:rsidRDefault="00B37024" w:rsidP="00F73DCA">
      <w:pPr>
        <w:pStyle w:val="bodycopy"/>
        <w:snapToGrid w:val="0"/>
        <w:rPr>
          <w:rFonts w:eastAsia="Cambria"/>
          <w:color w:val="000000" w:themeColor="text1"/>
          <w:sz w:val="22"/>
          <w:szCs w:val="22"/>
        </w:rPr>
      </w:pPr>
      <w:bookmarkStart w:id="459" w:name="_Toc313631690"/>
      <w:bookmarkStart w:id="460" w:name="_Toc313969524"/>
      <w:bookmarkStart w:id="461" w:name="_Toc313969941"/>
      <w:bookmarkStart w:id="462" w:name="_Toc316548101"/>
      <w:r w:rsidRPr="00AC48F4">
        <w:rPr>
          <w:color w:val="000000" w:themeColor="text1"/>
          <w:sz w:val="22"/>
          <w:szCs w:val="22"/>
        </w:rPr>
        <w:t>This impact category considers the net consumption of freshwater</w:t>
      </w:r>
      <w:r w:rsidR="004E62DB" w:rsidRPr="00AC48F4">
        <w:rPr>
          <w:color w:val="000000" w:themeColor="text1"/>
          <w:sz w:val="22"/>
          <w:szCs w:val="22"/>
        </w:rPr>
        <w:t xml:space="preserve"> that results in a depletion of its water reserve base</w:t>
      </w:r>
      <w:r w:rsidRPr="00AC48F4">
        <w:rPr>
          <w:color w:val="000000" w:themeColor="text1"/>
          <w:sz w:val="22"/>
          <w:szCs w:val="22"/>
        </w:rPr>
        <w:t xml:space="preserve">. </w:t>
      </w:r>
      <w:bookmarkStart w:id="463" w:name="_Toc313631692"/>
      <w:bookmarkStart w:id="464" w:name="_Toc313969526"/>
      <w:bookmarkStart w:id="465" w:name="_Toc313969943"/>
      <w:bookmarkStart w:id="466" w:name="_Toc316548103"/>
      <w:bookmarkEnd w:id="459"/>
      <w:bookmarkEnd w:id="460"/>
      <w:bookmarkEnd w:id="461"/>
      <w:bookmarkEnd w:id="462"/>
      <w:r w:rsidRPr="00AC48F4">
        <w:rPr>
          <w:rFonts w:eastAsia="Cambria"/>
          <w:color w:val="000000" w:themeColor="text1"/>
          <w:sz w:val="22"/>
          <w:szCs w:val="22"/>
        </w:rPr>
        <w:t>Results are calculated using Equation C.2 below</w:t>
      </w:r>
      <w:r w:rsidR="000F7009" w:rsidRPr="00AC48F4">
        <w:rPr>
          <w:rFonts w:eastAsia="Cambria"/>
          <w:color w:val="000000" w:themeColor="text1"/>
          <w:sz w:val="22"/>
          <w:szCs w:val="22"/>
        </w:rPr>
        <w:t>,</w:t>
      </w:r>
      <w:r w:rsidRPr="00AC48F4">
        <w:rPr>
          <w:rFonts w:eastAsia="Cambria"/>
          <w:color w:val="000000" w:themeColor="text1"/>
          <w:sz w:val="22"/>
          <w:szCs w:val="22"/>
        </w:rPr>
        <w:t xml:space="preserve"> in units of volume of water consumed (e.g., liters or gallons). </w:t>
      </w:r>
    </w:p>
    <w:p w14:paraId="0DCAC90F" w14:textId="6DFDC7F1" w:rsidR="00B37024" w:rsidRPr="00AC48F4" w:rsidRDefault="00B37024" w:rsidP="00F73DCA">
      <w:pPr>
        <w:pStyle w:val="Caption"/>
        <w:keepNext/>
        <w:snapToGrid w:val="0"/>
        <w:spacing w:before="240" w:after="120" w:line="276" w:lineRule="auto"/>
        <w:jc w:val="center"/>
        <w:rPr>
          <w:b/>
          <w:bCs/>
          <w:i w:val="0"/>
          <w:iCs w:val="0"/>
          <w:color w:val="000000" w:themeColor="text1"/>
          <w:sz w:val="20"/>
          <w:szCs w:val="20"/>
        </w:rPr>
      </w:pPr>
      <w:r w:rsidRPr="00AC48F4">
        <w:rPr>
          <w:b/>
          <w:bCs/>
          <w:i w:val="0"/>
          <w:iCs w:val="0"/>
          <w:color w:val="000000" w:themeColor="text1"/>
          <w:sz w:val="20"/>
          <w:szCs w:val="20"/>
        </w:rPr>
        <w:t>Equation C.2. Indicator equation for net freshwater consumption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E1709C" w:rsidRPr="00AC48F4" w14:paraId="7CE6B015" w14:textId="77777777" w:rsidTr="00D72B14">
        <w:tc>
          <w:tcPr>
            <w:tcW w:w="8882" w:type="dxa"/>
          </w:tcPr>
          <w:p w14:paraId="3790093C" w14:textId="77777777" w:rsidR="00B37024" w:rsidRPr="00AC48F4" w:rsidRDefault="00B37024" w:rsidP="00F906DA">
            <w:pPr>
              <w:snapToGrid w:val="0"/>
              <w:spacing w:line="276" w:lineRule="auto"/>
              <w:jc w:val="center"/>
              <w:rPr>
                <w:color w:val="000000" w:themeColor="text1"/>
                <w:sz w:val="20"/>
                <w:szCs w:val="20"/>
              </w:rPr>
            </w:pPr>
          </w:p>
          <w:p w14:paraId="2BBF12E6" w14:textId="21B1ABAF" w:rsidR="00B37024" w:rsidRPr="00AC48F4" w:rsidRDefault="00B37024" w:rsidP="00F73DCA">
            <w:pPr>
              <w:snapToGrid w:val="0"/>
              <w:spacing w:after="120" w:line="276" w:lineRule="auto"/>
              <w:jc w:val="center"/>
              <w:rPr>
                <w:strike/>
                <w:color w:val="000000" w:themeColor="text1"/>
              </w:rPr>
            </w:pPr>
            <w:r w:rsidRPr="00AC48F4">
              <w:rPr>
                <w:color w:val="000000" w:themeColor="text1"/>
              </w:rPr>
              <w:t xml:space="preserve">Net </w:t>
            </w:r>
            <w:r w:rsidR="00D60EA0" w:rsidRPr="00AC48F4">
              <w:rPr>
                <w:color w:val="000000" w:themeColor="text1"/>
              </w:rPr>
              <w:t>A</w:t>
            </w:r>
            <w:r w:rsidR="000C4215" w:rsidRPr="00AC48F4">
              <w:rPr>
                <w:color w:val="000000" w:themeColor="text1"/>
              </w:rPr>
              <w:t>nnual</w:t>
            </w:r>
            <w:r w:rsidR="0069044A" w:rsidRPr="00AC48F4">
              <w:rPr>
                <w:color w:val="000000" w:themeColor="text1"/>
              </w:rPr>
              <w:t xml:space="preserve"> </w:t>
            </w:r>
            <w:r w:rsidRPr="00AC48F4">
              <w:rPr>
                <w:color w:val="000000" w:themeColor="text1"/>
              </w:rPr>
              <w:t xml:space="preserve">Freshwater Consumption </w:t>
            </w:r>
          </w:p>
          <w:p w14:paraId="53E19A11" w14:textId="55507739" w:rsidR="00B37024" w:rsidRPr="00AC48F4" w:rsidRDefault="00B37024" w:rsidP="004C7D27">
            <w:pPr>
              <w:snapToGrid w:val="0"/>
              <w:spacing w:after="120" w:line="276" w:lineRule="auto"/>
              <w:jc w:val="center"/>
              <w:rPr>
                <w:color w:val="000000" w:themeColor="text1"/>
              </w:rPr>
            </w:pPr>
            <w:r w:rsidRPr="00AC48F4">
              <w:rPr>
                <w:color w:val="000000" w:themeColor="text1"/>
              </w:rPr>
              <w:t>=  ∑</w:t>
            </w:r>
            <w:r w:rsidR="0069044A" w:rsidRPr="00AC48F4">
              <w:rPr>
                <w:color w:val="000000" w:themeColor="text1"/>
                <w:vertAlign w:val="subscript"/>
              </w:rPr>
              <w:t>i</w:t>
            </w:r>
            <w:r w:rsidRPr="00AC48F4">
              <w:rPr>
                <w:color w:val="000000" w:themeColor="text1"/>
              </w:rPr>
              <w:t xml:space="preserve"> </w:t>
            </w:r>
            <w:r w:rsidR="000C4215" w:rsidRPr="00AC48F4">
              <w:rPr>
                <w:color w:val="000000" w:themeColor="text1"/>
              </w:rPr>
              <w:t xml:space="preserve">Withdrawals </w:t>
            </w:r>
            <w:r w:rsidR="00B26D6A" w:rsidRPr="00AC48F4">
              <w:rPr>
                <w:color w:val="000000" w:themeColor="text1"/>
              </w:rPr>
              <w:t>–</w:t>
            </w:r>
            <w:r w:rsidR="000C4215" w:rsidRPr="00AC48F4">
              <w:rPr>
                <w:color w:val="000000" w:themeColor="text1"/>
              </w:rPr>
              <w:t xml:space="preserve"> ∑</w:t>
            </w:r>
            <w:r w:rsidR="000C4215" w:rsidRPr="00AC48F4">
              <w:rPr>
                <w:color w:val="000000" w:themeColor="text1"/>
                <w:vertAlign w:val="subscript"/>
              </w:rPr>
              <w:t>j</w:t>
            </w:r>
            <w:r w:rsidR="000C4215" w:rsidRPr="00AC48F4">
              <w:rPr>
                <w:color w:val="000000" w:themeColor="text1"/>
              </w:rPr>
              <w:t xml:space="preserve"> Returns</w:t>
            </w:r>
            <w:r w:rsidR="000C4215" w:rsidRPr="00AC48F4" w:rsidDel="000C4215">
              <w:rPr>
                <w:strike/>
                <w:color w:val="000000" w:themeColor="text1"/>
              </w:rPr>
              <w:t xml:space="preserve"> </w:t>
            </w:r>
          </w:p>
          <w:p w14:paraId="10E0686D" w14:textId="77777777" w:rsidR="00B37024" w:rsidRPr="00AC48F4" w:rsidRDefault="00B37024" w:rsidP="004C7D27">
            <w:pPr>
              <w:widowControl w:val="0"/>
              <w:autoSpaceDE w:val="0"/>
              <w:autoSpaceDN w:val="0"/>
              <w:adjustRightInd w:val="0"/>
              <w:snapToGrid w:val="0"/>
              <w:spacing w:after="120" w:line="276" w:lineRule="auto"/>
              <w:ind w:left="720" w:hanging="360"/>
              <w:contextualSpacing/>
              <w:textAlignment w:val="center"/>
              <w:rPr>
                <w:rFonts w:eastAsia="Cambria"/>
                <w:color w:val="000000" w:themeColor="text1"/>
                <w:sz w:val="18"/>
                <w:szCs w:val="18"/>
              </w:rPr>
            </w:pPr>
            <w:r w:rsidRPr="00AC48F4">
              <w:rPr>
                <w:rFonts w:eastAsia="Cambria"/>
                <w:color w:val="000000" w:themeColor="text1"/>
                <w:sz w:val="18"/>
                <w:szCs w:val="18"/>
              </w:rPr>
              <w:t>Where:</w:t>
            </w:r>
          </w:p>
          <w:p w14:paraId="75C30FCD" w14:textId="60852245" w:rsidR="0069044A" w:rsidRPr="00AC48F4" w:rsidRDefault="0069044A" w:rsidP="0069044A">
            <w:pPr>
              <w:pStyle w:val="Listbulleted"/>
              <w:snapToGrid w:val="0"/>
              <w:spacing w:after="120"/>
              <w:contextualSpacing/>
              <w:rPr>
                <w:rFonts w:eastAsia="Cambria"/>
                <w:color w:val="000000" w:themeColor="text1"/>
              </w:rPr>
            </w:pPr>
            <w:r w:rsidRPr="00AC48F4">
              <w:rPr>
                <w:rFonts w:eastAsia="Cambria"/>
                <w:color w:val="000000" w:themeColor="text1"/>
                <w:sz w:val="18"/>
                <w:szCs w:val="18"/>
              </w:rPr>
              <w:t xml:space="preserve">Net </w:t>
            </w:r>
            <w:r w:rsidR="000C4215" w:rsidRPr="00AC48F4">
              <w:rPr>
                <w:rFonts w:eastAsia="Cambria"/>
                <w:color w:val="000000" w:themeColor="text1"/>
                <w:sz w:val="18"/>
                <w:szCs w:val="18"/>
              </w:rPr>
              <w:t xml:space="preserve">Annual </w:t>
            </w:r>
            <w:r w:rsidRPr="00AC48F4">
              <w:rPr>
                <w:rFonts w:eastAsia="Cambria"/>
                <w:color w:val="000000" w:themeColor="text1"/>
                <w:sz w:val="18"/>
                <w:szCs w:val="18"/>
              </w:rPr>
              <w:t>Freshwater Consumption is the net water consumption for the unit process</w:t>
            </w:r>
            <w:r w:rsidR="000C4215" w:rsidRPr="00AC48F4">
              <w:rPr>
                <w:rFonts w:eastAsia="Cambria"/>
                <w:color w:val="000000" w:themeColor="text1"/>
                <w:sz w:val="18"/>
                <w:szCs w:val="18"/>
              </w:rPr>
              <w:t xml:space="preserve"> in a 12-month period</w:t>
            </w:r>
            <w:r w:rsidRPr="00AC48F4">
              <w:rPr>
                <w:rFonts w:eastAsia="Cambria"/>
                <w:color w:val="000000" w:themeColor="text1"/>
                <w:sz w:val="18"/>
                <w:szCs w:val="18"/>
              </w:rPr>
              <w:t>.</w:t>
            </w:r>
          </w:p>
          <w:p w14:paraId="648DF8C1" w14:textId="77777777" w:rsidR="000C4215" w:rsidRPr="00AC48F4" w:rsidRDefault="000C4215" w:rsidP="000C4215">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 xml:space="preserve">i refers to all withdrawals in the same 12-month period </w:t>
            </w:r>
          </w:p>
          <w:p w14:paraId="2C79E5C5" w14:textId="7E73C01A" w:rsidR="000C4215" w:rsidRPr="00AC48F4" w:rsidRDefault="0069044A" w:rsidP="000C4215">
            <w:pPr>
              <w:pStyle w:val="Listbulleted"/>
              <w:snapToGrid w:val="0"/>
              <w:spacing w:after="120"/>
              <w:contextualSpacing/>
              <w:rPr>
                <w:rFonts w:eastAsia="Cambria"/>
                <w:strike/>
                <w:color w:val="000000" w:themeColor="text1"/>
                <w:sz w:val="18"/>
                <w:szCs w:val="18"/>
              </w:rPr>
            </w:pPr>
            <w:r w:rsidRPr="00AC48F4">
              <w:rPr>
                <w:rFonts w:eastAsia="Cambria"/>
                <w:color w:val="000000" w:themeColor="text1"/>
                <w:sz w:val="18"/>
                <w:szCs w:val="18"/>
              </w:rPr>
              <w:t>j</w:t>
            </w:r>
            <w:r w:rsidR="00B37024" w:rsidRPr="00AC48F4">
              <w:rPr>
                <w:rFonts w:eastAsia="Cambria"/>
                <w:color w:val="000000" w:themeColor="text1"/>
                <w:sz w:val="18"/>
                <w:szCs w:val="18"/>
              </w:rPr>
              <w:t xml:space="preserve"> </w:t>
            </w:r>
            <w:r w:rsidR="000C4215" w:rsidRPr="00AC48F4">
              <w:rPr>
                <w:rFonts w:eastAsia="Cambria"/>
                <w:color w:val="000000" w:themeColor="text1"/>
                <w:sz w:val="18"/>
                <w:szCs w:val="18"/>
              </w:rPr>
              <w:t>refers to all returns in the same 12-month period</w:t>
            </w:r>
          </w:p>
          <w:p w14:paraId="4C2D3212" w14:textId="799EB576" w:rsidR="0069044A" w:rsidRPr="00AC48F4" w:rsidRDefault="000C4215" w:rsidP="000C4215">
            <w:pPr>
              <w:pStyle w:val="Listbulleted"/>
              <w:snapToGrid w:val="0"/>
              <w:spacing w:after="120"/>
              <w:contextualSpacing/>
              <w:rPr>
                <w:rFonts w:eastAsia="Cambria"/>
                <w:color w:val="000000" w:themeColor="text1"/>
              </w:rPr>
            </w:pPr>
            <w:r w:rsidRPr="00AC48F4">
              <w:rPr>
                <w:rFonts w:eastAsia="Cambria"/>
                <w:color w:val="000000" w:themeColor="text1"/>
                <w:sz w:val="18"/>
                <w:szCs w:val="18"/>
              </w:rPr>
              <w:t>Returns are to the same water source</w:t>
            </w:r>
          </w:p>
        </w:tc>
      </w:tr>
    </w:tbl>
    <w:p w14:paraId="38FE03C6" w14:textId="7F0341F2"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In general, net freshwater consumption includes the water withdrawn from surface water or groundwater source </w:t>
      </w:r>
      <w:r w:rsidR="009B506B" w:rsidRPr="00AC48F4">
        <w:rPr>
          <w:color w:val="000000" w:themeColor="text1"/>
          <w:sz w:val="22"/>
          <w:szCs w:val="22"/>
        </w:rPr>
        <w:t xml:space="preserve">that is </w:t>
      </w:r>
      <w:r w:rsidRPr="00AC48F4">
        <w:rPr>
          <w:color w:val="000000" w:themeColor="text1"/>
          <w:sz w:val="22"/>
          <w:szCs w:val="22"/>
        </w:rPr>
        <w:t>not directly returned. Consumption of saltwater is not included. Some flows of net freshwater consumption included are:</w:t>
      </w:r>
    </w:p>
    <w:p w14:paraId="03E39D5F" w14:textId="77777777" w:rsidR="00B37024" w:rsidRPr="00AC48F4" w:rsidRDefault="00B37024" w:rsidP="00C229E8">
      <w:pPr>
        <w:pStyle w:val="Listbulleted"/>
        <w:snapToGrid w:val="0"/>
        <w:spacing w:before="240" w:after="120"/>
        <w:ind w:hanging="360"/>
        <w:contextualSpacing/>
        <w:rPr>
          <w:color w:val="000000" w:themeColor="text1"/>
          <w:sz w:val="22"/>
          <w:szCs w:val="22"/>
        </w:rPr>
      </w:pPr>
      <w:r w:rsidRPr="00AC48F4">
        <w:rPr>
          <w:color w:val="000000" w:themeColor="text1"/>
          <w:sz w:val="22"/>
          <w:szCs w:val="22"/>
        </w:rPr>
        <w:t>Freshwater withdrawn from a hydrological reserve, but returned to another (e.g., water pumped from a groundwater aquifer, but returned to a surface water supply in a different hydrological reserve);</w:t>
      </w:r>
    </w:p>
    <w:p w14:paraId="4E190234" w14:textId="598BAE70" w:rsidR="00B37024" w:rsidRPr="00AC48F4" w:rsidRDefault="00B37024" w:rsidP="00C229E8">
      <w:pPr>
        <w:pStyle w:val="Listbulleted"/>
        <w:snapToGrid w:val="0"/>
        <w:spacing w:before="240" w:after="120"/>
        <w:ind w:hanging="360"/>
        <w:contextualSpacing/>
        <w:rPr>
          <w:color w:val="000000" w:themeColor="text1"/>
          <w:sz w:val="22"/>
          <w:szCs w:val="22"/>
        </w:rPr>
      </w:pPr>
      <w:r w:rsidRPr="00AC48F4">
        <w:rPr>
          <w:color w:val="000000" w:themeColor="text1"/>
          <w:sz w:val="22"/>
          <w:szCs w:val="22"/>
        </w:rPr>
        <w:t>Freshwater withdrawn and subsequently</w:t>
      </w:r>
      <w:r w:rsidR="00E76CC4" w:rsidRPr="00AC48F4">
        <w:rPr>
          <w:color w:val="000000" w:themeColor="text1"/>
          <w:sz w:val="22"/>
          <w:szCs w:val="22"/>
        </w:rPr>
        <w:t xml:space="preserve"> </w:t>
      </w:r>
      <w:r w:rsidRPr="00AC48F4">
        <w:rPr>
          <w:color w:val="000000" w:themeColor="text1"/>
          <w:sz w:val="22"/>
          <w:szCs w:val="22"/>
        </w:rPr>
        <w:t>evaporated;</w:t>
      </w:r>
    </w:p>
    <w:p w14:paraId="307663AD" w14:textId="399D98C3" w:rsidR="00B37024" w:rsidRPr="00AC48F4" w:rsidRDefault="00B37024" w:rsidP="00C229E8">
      <w:pPr>
        <w:pStyle w:val="Listbulleted"/>
        <w:snapToGrid w:val="0"/>
        <w:spacing w:before="240" w:after="120"/>
        <w:ind w:hanging="360"/>
        <w:contextualSpacing/>
        <w:rPr>
          <w:color w:val="000000" w:themeColor="text1"/>
          <w:sz w:val="22"/>
          <w:szCs w:val="22"/>
        </w:rPr>
      </w:pPr>
      <w:r w:rsidRPr="00AC48F4">
        <w:rPr>
          <w:color w:val="000000" w:themeColor="text1"/>
          <w:sz w:val="22"/>
          <w:szCs w:val="22"/>
        </w:rPr>
        <w:t xml:space="preserve">Freshwater withdrawn and then incorporated into products or co-products; </w:t>
      </w:r>
    </w:p>
    <w:p w14:paraId="48DAB512" w14:textId="31A7B6BB" w:rsidR="00B37024" w:rsidRPr="00AC48F4" w:rsidRDefault="00B37024" w:rsidP="00C229E8">
      <w:pPr>
        <w:pStyle w:val="Listbulleted"/>
        <w:snapToGrid w:val="0"/>
        <w:spacing w:before="240" w:after="120"/>
        <w:ind w:hanging="360"/>
        <w:contextualSpacing/>
        <w:rPr>
          <w:color w:val="000000" w:themeColor="text1"/>
          <w:sz w:val="22"/>
          <w:szCs w:val="22"/>
        </w:rPr>
      </w:pPr>
      <w:r w:rsidRPr="00AC48F4">
        <w:rPr>
          <w:color w:val="000000" w:themeColor="text1"/>
          <w:sz w:val="22"/>
          <w:szCs w:val="22"/>
        </w:rPr>
        <w:t>Freshwater withdrawn and then incorporated into waste products (e.g., water used and stored in treated wastes)</w:t>
      </w:r>
      <w:r w:rsidR="00C67B38" w:rsidRPr="00AC48F4">
        <w:rPr>
          <w:color w:val="000000" w:themeColor="text1"/>
          <w:sz w:val="22"/>
          <w:szCs w:val="22"/>
        </w:rPr>
        <w:t>;</w:t>
      </w:r>
    </w:p>
    <w:p w14:paraId="0D6CE94A" w14:textId="77777777" w:rsidR="00C67B38" w:rsidRPr="00AC48F4" w:rsidRDefault="00C67B38" w:rsidP="00C229E8">
      <w:pPr>
        <w:pStyle w:val="Listbulleted"/>
        <w:snapToGrid w:val="0"/>
        <w:spacing w:before="240" w:after="120"/>
        <w:ind w:hanging="360"/>
        <w:contextualSpacing/>
        <w:rPr>
          <w:color w:val="000000" w:themeColor="text1"/>
          <w:sz w:val="22"/>
          <w:szCs w:val="22"/>
        </w:rPr>
      </w:pPr>
      <w:r w:rsidRPr="00AC48F4">
        <w:rPr>
          <w:color w:val="000000" w:themeColor="text1"/>
          <w:sz w:val="22"/>
          <w:szCs w:val="22"/>
        </w:rPr>
        <w:t>Freshwater withdrawn and subsequently stored without being returned to its source (note: future releases from storage back to the source would count as an offset of water withdrawals); and</w:t>
      </w:r>
    </w:p>
    <w:p w14:paraId="263E6BFD" w14:textId="77777777" w:rsidR="00C67B38" w:rsidRPr="00AC48F4" w:rsidRDefault="00C67B38" w:rsidP="00C229E8">
      <w:pPr>
        <w:pStyle w:val="Listbulleted"/>
        <w:snapToGrid w:val="0"/>
        <w:spacing w:before="240" w:after="120"/>
        <w:ind w:hanging="360"/>
        <w:contextualSpacing/>
        <w:rPr>
          <w:color w:val="000000" w:themeColor="text1"/>
          <w:sz w:val="22"/>
          <w:szCs w:val="22"/>
        </w:rPr>
      </w:pPr>
      <w:r w:rsidRPr="00AC48F4">
        <w:rPr>
          <w:color w:val="000000" w:themeColor="text1"/>
          <w:sz w:val="22"/>
          <w:szCs w:val="22"/>
        </w:rPr>
        <w:t>Precipitation that is prevented from being returned to the environmental at an acceptable level of water quality (e.g., captured stormwater runoff).</w:t>
      </w:r>
    </w:p>
    <w:p w14:paraId="3407EE15" w14:textId="7540EEED" w:rsidR="00C67B38" w:rsidRPr="00AC48F4" w:rsidRDefault="00B37024" w:rsidP="00F73DCA">
      <w:pPr>
        <w:pStyle w:val="bodycopy"/>
        <w:rPr>
          <w:color w:val="000000" w:themeColor="text1"/>
          <w:sz w:val="22"/>
          <w:szCs w:val="22"/>
        </w:rPr>
      </w:pPr>
      <w:r w:rsidRPr="00AC48F4">
        <w:rPr>
          <w:color w:val="000000" w:themeColor="text1"/>
          <w:sz w:val="22"/>
          <w:szCs w:val="22"/>
        </w:rPr>
        <w:lastRenderedPageBreak/>
        <w:t xml:space="preserve">Freshwater </w:t>
      </w:r>
      <w:r w:rsidR="00C67B38" w:rsidRPr="00AC48F4">
        <w:rPr>
          <w:color w:val="000000" w:themeColor="text1"/>
          <w:sz w:val="22"/>
          <w:szCs w:val="22"/>
        </w:rPr>
        <w:t xml:space="preserve">resource depletion </w:t>
      </w:r>
      <w:r w:rsidRPr="00AC48F4">
        <w:rPr>
          <w:color w:val="000000" w:themeColor="text1"/>
          <w:sz w:val="22"/>
          <w:szCs w:val="22"/>
        </w:rPr>
        <w:t xml:space="preserve">can be </w:t>
      </w:r>
      <w:r w:rsidR="000F7009" w:rsidRPr="00AC48F4">
        <w:rPr>
          <w:color w:val="000000" w:themeColor="text1"/>
          <w:sz w:val="22"/>
          <w:szCs w:val="22"/>
        </w:rPr>
        <w:t xml:space="preserve">considered negligible </w:t>
      </w:r>
      <w:r w:rsidRPr="00AC48F4">
        <w:rPr>
          <w:color w:val="000000" w:themeColor="text1"/>
          <w:sz w:val="22"/>
          <w:szCs w:val="22"/>
        </w:rPr>
        <w:t xml:space="preserve">if the total withdrawals from a specific source are negligible compared to the </w:t>
      </w:r>
      <w:r w:rsidR="00C67B38" w:rsidRPr="00AC48F4">
        <w:rPr>
          <w:color w:val="000000" w:themeColor="text1"/>
          <w:sz w:val="22"/>
          <w:szCs w:val="22"/>
        </w:rPr>
        <w:t xml:space="preserve">withdrawals from that reserve base </w:t>
      </w:r>
      <w:r w:rsidRPr="00AC48F4">
        <w:rPr>
          <w:color w:val="000000" w:themeColor="text1"/>
          <w:sz w:val="22"/>
          <w:szCs w:val="22"/>
        </w:rPr>
        <w:t xml:space="preserve">from all </w:t>
      </w:r>
      <w:r w:rsidR="00C67B38" w:rsidRPr="00AC48F4">
        <w:rPr>
          <w:color w:val="000000" w:themeColor="text1"/>
          <w:sz w:val="22"/>
          <w:szCs w:val="22"/>
        </w:rPr>
        <w:t xml:space="preserve"> user</w:t>
      </w:r>
      <w:r w:rsidRPr="00AC48F4">
        <w:rPr>
          <w:color w:val="000000" w:themeColor="text1"/>
          <w:sz w:val="22"/>
          <w:szCs w:val="22"/>
        </w:rPr>
        <w:t>s</w:t>
      </w:r>
      <w:r w:rsidR="00575A06" w:rsidRPr="00AC48F4">
        <w:rPr>
          <w:color w:val="000000" w:themeColor="text1"/>
          <w:sz w:val="22"/>
          <w:szCs w:val="22"/>
        </w:rPr>
        <w:t>. This shall be evaluated using the requirements of Annex E</w:t>
      </w:r>
      <w:r w:rsidRPr="00AC48F4">
        <w:rPr>
          <w:color w:val="000000" w:themeColor="text1"/>
          <w:sz w:val="22"/>
          <w:szCs w:val="22"/>
        </w:rPr>
        <w:t xml:space="preserve">. </w:t>
      </w:r>
      <w:r w:rsidR="00C67B38" w:rsidRPr="00AC48F4">
        <w:rPr>
          <w:color w:val="000000" w:themeColor="text1"/>
          <w:sz w:val="22"/>
          <w:szCs w:val="22"/>
        </w:rPr>
        <w:t>F</w:t>
      </w:r>
      <w:r w:rsidR="00F53CDE" w:rsidRPr="00AC48F4">
        <w:rPr>
          <w:color w:val="000000" w:themeColor="text1"/>
          <w:sz w:val="22"/>
          <w:szCs w:val="22"/>
        </w:rPr>
        <w:t>or example, f</w:t>
      </w:r>
      <w:r w:rsidR="00C67B38" w:rsidRPr="00AC48F4">
        <w:rPr>
          <w:color w:val="000000" w:themeColor="text1"/>
          <w:sz w:val="22"/>
          <w:szCs w:val="22"/>
        </w:rPr>
        <w:t>reshwater withdrawn from a municipal source, if treated before being returned, is considered a negligible use.</w:t>
      </w:r>
      <w:r w:rsidR="008A5700" w:rsidRPr="00AC48F4">
        <w:rPr>
          <w:color w:val="000000" w:themeColor="text1"/>
          <w:sz w:val="22"/>
          <w:szCs w:val="22"/>
        </w:rPr>
        <w:t xml:space="preserve">  </w:t>
      </w:r>
    </w:p>
    <w:p w14:paraId="744CDAA2" w14:textId="3CCB3E24" w:rsidR="00B37024" w:rsidRPr="00AC48F4" w:rsidRDefault="00B37024" w:rsidP="00F73DCA">
      <w:pPr>
        <w:pStyle w:val="Heading3"/>
        <w:numPr>
          <w:ilvl w:val="0"/>
          <w:numId w:val="0"/>
        </w:numPr>
        <w:snapToGrid w:val="0"/>
        <w:spacing w:line="276" w:lineRule="auto"/>
        <w:rPr>
          <w:color w:val="000000" w:themeColor="text1"/>
        </w:rPr>
      </w:pPr>
      <w:bookmarkStart w:id="467" w:name="_Toc25222481"/>
      <w:bookmarkStart w:id="468" w:name="_Ref26450454"/>
      <w:bookmarkEnd w:id="463"/>
      <w:bookmarkEnd w:id="464"/>
      <w:bookmarkEnd w:id="465"/>
      <w:bookmarkEnd w:id="466"/>
      <w:r w:rsidRPr="00AC48F4">
        <w:rPr>
          <w:color w:val="000000" w:themeColor="text1"/>
        </w:rPr>
        <w:t>2.</w:t>
      </w:r>
      <w:r w:rsidR="009732E3" w:rsidRPr="00AC48F4">
        <w:rPr>
          <w:color w:val="000000" w:themeColor="text1"/>
        </w:rPr>
        <w:t>3</w:t>
      </w:r>
      <w:r w:rsidRPr="00AC48F4">
        <w:rPr>
          <w:color w:val="000000" w:themeColor="text1"/>
        </w:rPr>
        <w:tab/>
        <w:t xml:space="preserve">Terrestrial </w:t>
      </w:r>
      <w:r w:rsidR="004E62DB" w:rsidRPr="00AC48F4">
        <w:rPr>
          <w:color w:val="000000" w:themeColor="text1"/>
        </w:rPr>
        <w:t>Disturbance</w:t>
      </w:r>
      <w:r w:rsidRPr="00AC48F4">
        <w:rPr>
          <w:color w:val="000000" w:themeColor="text1"/>
        </w:rPr>
        <w:t xml:space="preserve"> </w:t>
      </w:r>
    </w:p>
    <w:p w14:paraId="436C68B8" w14:textId="70B0385F" w:rsidR="00B37024" w:rsidRPr="00AC48F4" w:rsidRDefault="00B37024" w:rsidP="00F73DCA">
      <w:pPr>
        <w:pStyle w:val="bodycopy"/>
        <w:snapToGrid w:val="0"/>
        <w:rPr>
          <w:bCs/>
          <w:color w:val="000000" w:themeColor="text1"/>
          <w:sz w:val="22"/>
          <w:szCs w:val="22"/>
        </w:rPr>
      </w:pPr>
      <w:r w:rsidRPr="00AC48F4">
        <w:rPr>
          <w:bCs/>
          <w:color w:val="000000" w:themeColor="text1"/>
          <w:sz w:val="22"/>
          <w:szCs w:val="22"/>
        </w:rPr>
        <w:t>This impact category addresses disturbance to the terrestrial area of an ecosystem</w:t>
      </w:r>
      <w:r w:rsidR="000C7553" w:rsidRPr="00AC48F4">
        <w:rPr>
          <w:bCs/>
          <w:color w:val="000000" w:themeColor="text1"/>
          <w:sz w:val="22"/>
          <w:szCs w:val="22"/>
        </w:rPr>
        <w:t xml:space="preserve">, and relates to ISM </w:t>
      </w:r>
      <w:r w:rsidR="00317C83" w:rsidRPr="00AC48F4">
        <w:rPr>
          <w:bCs/>
          <w:color w:val="000000" w:themeColor="text1"/>
          <w:sz w:val="22"/>
          <w:szCs w:val="22"/>
        </w:rPr>
        <w:t>P</w:t>
      </w:r>
      <w:r w:rsidR="000C7553" w:rsidRPr="00AC48F4">
        <w:rPr>
          <w:bCs/>
          <w:color w:val="000000" w:themeColor="text1"/>
          <w:sz w:val="22"/>
          <w:szCs w:val="22"/>
        </w:rPr>
        <w:t xml:space="preserve">roduction </w:t>
      </w:r>
      <w:r w:rsidR="00D60EA0" w:rsidRPr="00AC48F4">
        <w:rPr>
          <w:bCs/>
          <w:color w:val="000000" w:themeColor="text1"/>
          <w:sz w:val="22"/>
          <w:szCs w:val="22"/>
        </w:rPr>
        <w:t>O</w:t>
      </w:r>
      <w:r w:rsidR="000C7553" w:rsidRPr="00AC48F4">
        <w:rPr>
          <w:bCs/>
          <w:color w:val="000000" w:themeColor="text1"/>
          <w:sz w:val="22"/>
          <w:szCs w:val="22"/>
        </w:rPr>
        <w:t>perations</w:t>
      </w:r>
      <w:r w:rsidRPr="00AC48F4">
        <w:rPr>
          <w:bCs/>
          <w:color w:val="000000" w:themeColor="text1"/>
          <w:sz w:val="22"/>
          <w:szCs w:val="22"/>
        </w:rPr>
        <w:t xml:space="preserve">. </w:t>
      </w:r>
      <w:r w:rsidRPr="00AC48F4">
        <w:rPr>
          <w:color w:val="000000" w:themeColor="text1"/>
          <w:sz w:val="22"/>
          <w:szCs w:val="22"/>
        </w:rPr>
        <w:t xml:space="preserve">The result is the disturbed area, calculated using Equation C.3. </w:t>
      </w:r>
    </w:p>
    <w:p w14:paraId="30FA3C07" w14:textId="336F8FD8" w:rsidR="00B37024" w:rsidRPr="00AC48F4" w:rsidRDefault="00B37024" w:rsidP="00F73DCA">
      <w:pPr>
        <w:keepNext/>
        <w:snapToGrid w:val="0"/>
        <w:spacing w:before="240" w:after="120" w:line="276" w:lineRule="auto"/>
        <w:jc w:val="center"/>
        <w:rPr>
          <w:b/>
          <w:bCs/>
          <w:color w:val="000000" w:themeColor="text1"/>
          <w:sz w:val="20"/>
          <w:szCs w:val="20"/>
        </w:rPr>
      </w:pPr>
      <w:r w:rsidRPr="00AC48F4">
        <w:rPr>
          <w:b/>
          <w:bCs/>
          <w:color w:val="000000" w:themeColor="text1"/>
          <w:sz w:val="20"/>
          <w:szCs w:val="20"/>
        </w:rPr>
        <w:t xml:space="preserve">Equation C.3. </w:t>
      </w:r>
      <w:r w:rsidR="009B506B" w:rsidRPr="00AC48F4">
        <w:rPr>
          <w:b/>
          <w:bCs/>
          <w:color w:val="000000" w:themeColor="text1"/>
          <w:sz w:val="20"/>
          <w:szCs w:val="20"/>
        </w:rPr>
        <w:t>T</w:t>
      </w:r>
      <w:r w:rsidRPr="00AC48F4">
        <w:rPr>
          <w:b/>
          <w:bCs/>
          <w:color w:val="000000" w:themeColor="text1"/>
          <w:sz w:val="20"/>
          <w:szCs w:val="20"/>
        </w:rPr>
        <w:t xml:space="preserve">errestrial </w:t>
      </w:r>
      <w:r w:rsidR="00DB333A" w:rsidRPr="00AC48F4">
        <w:rPr>
          <w:b/>
          <w:bCs/>
          <w:color w:val="000000" w:themeColor="text1"/>
          <w:sz w:val="20"/>
          <w:szCs w:val="20"/>
        </w:rPr>
        <w:t>Disturbance</w:t>
      </w:r>
      <w:r w:rsidRPr="00AC48F4">
        <w:rPr>
          <w:b/>
          <w:bCs/>
          <w:color w:val="000000" w:themeColor="text1"/>
          <w:sz w:val="20"/>
          <w:szCs w:val="20"/>
        </w:rPr>
        <w:t>.</w:t>
      </w:r>
    </w:p>
    <w:tbl>
      <w:tblPr>
        <w:tblStyle w:val="TableGrid1"/>
        <w:tblW w:w="0" w:type="auto"/>
        <w:tblInd w:w="360" w:type="dxa"/>
        <w:tblLook w:val="04A0" w:firstRow="1" w:lastRow="0" w:firstColumn="1" w:lastColumn="0" w:noHBand="0" w:noVBand="1"/>
      </w:tblPr>
      <w:tblGrid>
        <w:gridCol w:w="8990"/>
      </w:tblGrid>
      <w:tr w:rsidR="00E1709C" w:rsidRPr="00AC48F4" w14:paraId="3A823569" w14:textId="77777777" w:rsidTr="00D72B14">
        <w:tc>
          <w:tcPr>
            <w:tcW w:w="8990" w:type="dxa"/>
          </w:tcPr>
          <w:p w14:paraId="0ADDA293" w14:textId="59EE2AB5" w:rsidR="00B37024" w:rsidRPr="00AC48F4" w:rsidRDefault="00B37024" w:rsidP="00F73DCA">
            <w:pPr>
              <w:snapToGrid w:val="0"/>
              <w:spacing w:after="120"/>
              <w:ind w:left="360"/>
              <w:jc w:val="center"/>
              <w:rPr>
                <w:rFonts w:cs="Times New Roman"/>
                <w:color w:val="000000" w:themeColor="text1"/>
              </w:rPr>
            </w:pPr>
            <m:oMathPara>
              <m:oMath>
                <m:r>
                  <m:rPr>
                    <m:sty m:val="p"/>
                  </m:rPr>
                  <w:rPr>
                    <w:rFonts w:ascii="Cambria Math" w:hAnsi="Cambria Math" w:cs="Times New Roman"/>
                    <w:color w:val="000000" w:themeColor="text1"/>
                  </w:rPr>
                  <m:t>Terrestrial Disturbance</m:t>
                </m:r>
                <m:r>
                  <w:rPr>
                    <w:rFonts w:ascii="Cambria Math" w:hAnsi="Cambria Math" w:cs="Times New Roman"/>
                    <w:color w:val="000000" w:themeColor="text1"/>
                  </w:rPr>
                  <m:t>= TDF×years×area</m:t>
                </m:r>
              </m:oMath>
            </m:oMathPara>
          </w:p>
          <w:p w14:paraId="73B2A68F" w14:textId="77777777" w:rsidR="00B37024" w:rsidRPr="00AC48F4" w:rsidRDefault="00B37024" w:rsidP="00F73DCA">
            <w:pPr>
              <w:snapToGrid w:val="0"/>
              <w:spacing w:after="120"/>
              <w:ind w:left="337"/>
              <w:rPr>
                <w:rFonts w:cs="Times New Roman"/>
                <w:color w:val="000000" w:themeColor="text1"/>
                <w:sz w:val="18"/>
                <w:szCs w:val="18"/>
              </w:rPr>
            </w:pPr>
            <w:r w:rsidRPr="00AC48F4">
              <w:rPr>
                <w:rFonts w:cs="Times New Roman"/>
                <w:color w:val="000000" w:themeColor="text1"/>
                <w:sz w:val="18"/>
                <w:szCs w:val="18"/>
              </w:rPr>
              <w:t>Where:</w:t>
            </w:r>
          </w:p>
          <w:p w14:paraId="27ACAEE4" w14:textId="7E042903" w:rsidR="00B37024" w:rsidRPr="00AC48F4" w:rsidRDefault="00B37024" w:rsidP="000C7553">
            <w:pPr>
              <w:pStyle w:val="Listbulleted"/>
              <w:snapToGrid w:val="0"/>
              <w:spacing w:after="120"/>
              <w:contextualSpacing/>
              <w:rPr>
                <w:rFonts w:cs="Times New Roman"/>
                <w:color w:val="000000" w:themeColor="text1"/>
                <w:sz w:val="18"/>
                <w:szCs w:val="20"/>
              </w:rPr>
            </w:pPr>
            <w:r w:rsidRPr="00AC48F4">
              <w:rPr>
                <w:rFonts w:cs="Times New Roman"/>
                <w:color w:val="000000" w:themeColor="text1"/>
                <w:sz w:val="18"/>
                <w:szCs w:val="20"/>
              </w:rPr>
              <w:t xml:space="preserve">Area is the total area (in hectares or acres) of the mine ecosystem disturbance area </w:t>
            </w:r>
            <w:r w:rsidR="007329BF" w:rsidRPr="00AC48F4">
              <w:rPr>
                <w:rFonts w:cs="Times New Roman"/>
                <w:color w:val="000000" w:themeColor="text1"/>
                <w:sz w:val="18"/>
                <w:szCs w:val="20"/>
              </w:rPr>
              <w:t>(</w:t>
            </w:r>
            <w:r w:rsidRPr="00AC48F4">
              <w:rPr>
                <w:rFonts w:cs="Times New Roman"/>
                <w:color w:val="000000" w:themeColor="text1"/>
                <w:sz w:val="18"/>
                <w:szCs w:val="20"/>
              </w:rPr>
              <w:t>MEDA</w:t>
            </w:r>
            <w:r w:rsidR="007329BF" w:rsidRPr="00AC48F4">
              <w:rPr>
                <w:rFonts w:cs="Times New Roman"/>
                <w:color w:val="000000" w:themeColor="text1"/>
                <w:sz w:val="18"/>
                <w:szCs w:val="20"/>
              </w:rPr>
              <w:t>)</w:t>
            </w:r>
          </w:p>
          <w:p w14:paraId="26BE2CE2" w14:textId="18DB439C" w:rsidR="00B37024" w:rsidRPr="00AC48F4" w:rsidRDefault="00B37024" w:rsidP="000C7553">
            <w:pPr>
              <w:pStyle w:val="Listbulleted"/>
              <w:snapToGrid w:val="0"/>
              <w:spacing w:after="120"/>
              <w:contextualSpacing/>
              <w:rPr>
                <w:rFonts w:cs="Times New Roman"/>
                <w:color w:val="000000" w:themeColor="text1"/>
                <w:sz w:val="18"/>
                <w:szCs w:val="20"/>
              </w:rPr>
            </w:pPr>
            <w:r w:rsidRPr="00AC48F4">
              <w:rPr>
                <w:rFonts w:cs="Times New Roman"/>
                <w:color w:val="000000" w:themeColor="text1"/>
                <w:sz w:val="18"/>
                <w:szCs w:val="20"/>
              </w:rPr>
              <w:t>Years is the total number of years the mine has operated</w:t>
            </w:r>
          </w:p>
          <w:p w14:paraId="0C79C042" w14:textId="77777777" w:rsidR="00B37024" w:rsidRPr="00AC48F4" w:rsidRDefault="00B37024" w:rsidP="000C7553">
            <w:pPr>
              <w:pStyle w:val="Listbulleted"/>
              <w:snapToGrid w:val="0"/>
              <w:spacing w:after="120"/>
              <w:contextualSpacing/>
              <w:rPr>
                <w:rFonts w:cs="Times New Roman"/>
                <w:color w:val="000000" w:themeColor="text1"/>
                <w:sz w:val="18"/>
                <w:szCs w:val="20"/>
              </w:rPr>
            </w:pPr>
            <w:r w:rsidRPr="00AC48F4">
              <w:rPr>
                <w:rFonts w:cs="Times New Roman"/>
                <w:color w:val="000000" w:themeColor="text1"/>
                <w:sz w:val="18"/>
                <w:szCs w:val="20"/>
              </w:rPr>
              <w:t>Terrestrial Disturbance Factor (TDF) is a factor from 0 to 1, with 1 representing a fully disturbed condition</w:t>
            </w:r>
          </w:p>
          <w:p w14:paraId="35D153A2" w14:textId="75644A85" w:rsidR="00B37024" w:rsidRPr="00AC48F4" w:rsidRDefault="00B37024" w:rsidP="000C7553">
            <w:pPr>
              <w:pStyle w:val="Listbulleted"/>
              <w:snapToGrid w:val="0"/>
              <w:spacing w:after="120"/>
              <w:contextualSpacing/>
              <w:rPr>
                <w:rFonts w:cs="Times New Roman"/>
                <w:color w:val="000000" w:themeColor="text1"/>
              </w:rPr>
            </w:pPr>
            <w:r w:rsidRPr="00AC48F4">
              <w:rPr>
                <w:rFonts w:cs="Times New Roman"/>
                <w:color w:val="000000" w:themeColor="text1"/>
                <w:sz w:val="18"/>
                <w:szCs w:val="20"/>
              </w:rPr>
              <w:t xml:space="preserve">Terrestrial </w:t>
            </w:r>
            <w:r w:rsidR="00DB333A" w:rsidRPr="00AC48F4">
              <w:rPr>
                <w:rFonts w:cs="Times New Roman"/>
                <w:color w:val="000000" w:themeColor="text1"/>
                <w:sz w:val="18"/>
                <w:szCs w:val="20"/>
              </w:rPr>
              <w:t>Disturbance</w:t>
            </w:r>
            <w:r w:rsidRPr="00AC48F4">
              <w:rPr>
                <w:rFonts w:cs="Times New Roman"/>
                <w:color w:val="000000" w:themeColor="text1"/>
                <w:sz w:val="18"/>
                <w:szCs w:val="20"/>
              </w:rPr>
              <w:t xml:space="preserve"> is evaluated in equivalent fully disturbed hectares (or acres) </w:t>
            </w:r>
          </w:p>
        </w:tc>
      </w:tr>
    </w:tbl>
    <w:p w14:paraId="3047C288" w14:textId="513ACAED"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 </w:t>
      </w:r>
      <w:r w:rsidR="00AD2D38" w:rsidRPr="00AC48F4">
        <w:rPr>
          <w:color w:val="000000" w:themeColor="text1"/>
          <w:sz w:val="22"/>
          <w:szCs w:val="22"/>
        </w:rPr>
        <w:t>terrestrial disturbance factor “</w:t>
      </w:r>
      <w:r w:rsidRPr="00AC48F4">
        <w:rPr>
          <w:color w:val="000000" w:themeColor="text1"/>
          <w:sz w:val="22"/>
          <w:szCs w:val="22"/>
        </w:rPr>
        <w:t>TDF</w:t>
      </w:r>
      <w:r w:rsidR="00AD2D38" w:rsidRPr="00AC48F4">
        <w:rPr>
          <w:color w:val="000000" w:themeColor="text1"/>
          <w:sz w:val="22"/>
          <w:szCs w:val="22"/>
        </w:rPr>
        <w:t>”</w:t>
      </w:r>
      <w:r w:rsidRPr="00AC48F4">
        <w:rPr>
          <w:color w:val="000000" w:themeColor="text1"/>
          <w:sz w:val="22"/>
          <w:szCs w:val="22"/>
        </w:rPr>
        <w:t xml:space="preserve"> is a unitless number from 0%</w:t>
      </w:r>
      <w:r w:rsidR="00346E31" w:rsidRPr="00AC48F4">
        <w:rPr>
          <w:color w:val="000000" w:themeColor="text1"/>
          <w:sz w:val="22"/>
          <w:szCs w:val="22"/>
        </w:rPr>
        <w:t xml:space="preserve"> – </w:t>
      </w:r>
      <w:r w:rsidRPr="00AC48F4">
        <w:rPr>
          <w:color w:val="000000" w:themeColor="text1"/>
          <w:sz w:val="22"/>
          <w:szCs w:val="22"/>
        </w:rPr>
        <w:t>undisturbed, with no difference between</w:t>
      </w:r>
      <w:r w:rsidR="007329BF" w:rsidRPr="00AC48F4">
        <w:rPr>
          <w:color w:val="000000" w:themeColor="text1"/>
          <w:sz w:val="22"/>
          <w:szCs w:val="22"/>
        </w:rPr>
        <w:t xml:space="preserve"> the mine ecosystem disturbance area</w:t>
      </w:r>
      <w:r w:rsidRPr="00AC48F4">
        <w:rPr>
          <w:color w:val="000000" w:themeColor="text1"/>
          <w:sz w:val="22"/>
          <w:szCs w:val="22"/>
        </w:rPr>
        <w:t xml:space="preserve"> </w:t>
      </w:r>
      <w:r w:rsidR="007329BF" w:rsidRPr="00AC48F4">
        <w:rPr>
          <w:color w:val="000000" w:themeColor="text1"/>
          <w:sz w:val="22"/>
          <w:szCs w:val="22"/>
        </w:rPr>
        <w:t>(</w:t>
      </w:r>
      <w:r w:rsidR="000C7553" w:rsidRPr="00AC48F4">
        <w:rPr>
          <w:color w:val="000000" w:themeColor="text1"/>
          <w:sz w:val="22"/>
          <w:szCs w:val="22"/>
        </w:rPr>
        <w:t>MEDA</w:t>
      </w:r>
      <w:r w:rsidR="007329BF" w:rsidRPr="00AC48F4">
        <w:rPr>
          <w:color w:val="000000" w:themeColor="text1"/>
          <w:sz w:val="22"/>
          <w:szCs w:val="22"/>
        </w:rPr>
        <w:t>)</w:t>
      </w:r>
      <w:r w:rsidR="000C7553" w:rsidRPr="00AC48F4">
        <w:rPr>
          <w:color w:val="000000" w:themeColor="text1"/>
          <w:sz w:val="22"/>
          <w:szCs w:val="22"/>
        </w:rPr>
        <w:t xml:space="preserve"> </w:t>
      </w:r>
      <w:r w:rsidRPr="00AC48F4">
        <w:rPr>
          <w:color w:val="000000" w:themeColor="text1"/>
          <w:sz w:val="22"/>
          <w:szCs w:val="22"/>
        </w:rPr>
        <w:t xml:space="preserve">and terrestrial </w:t>
      </w:r>
      <w:r w:rsidR="007329BF" w:rsidRPr="00AC48F4">
        <w:rPr>
          <w:color w:val="000000" w:themeColor="text1"/>
          <w:sz w:val="22"/>
          <w:szCs w:val="22"/>
        </w:rPr>
        <w:t>e</w:t>
      </w:r>
      <w:r w:rsidRPr="00AC48F4">
        <w:rPr>
          <w:color w:val="000000" w:themeColor="text1"/>
          <w:sz w:val="22"/>
          <w:szCs w:val="22"/>
        </w:rPr>
        <w:t xml:space="preserve">cosystem </w:t>
      </w:r>
      <w:r w:rsidR="007329BF" w:rsidRPr="00AC48F4">
        <w:rPr>
          <w:color w:val="000000" w:themeColor="text1"/>
          <w:sz w:val="22"/>
          <w:szCs w:val="22"/>
        </w:rPr>
        <w:t>b</w:t>
      </w:r>
      <w:r w:rsidRPr="00AC48F4">
        <w:rPr>
          <w:color w:val="000000" w:themeColor="text1"/>
          <w:sz w:val="22"/>
          <w:szCs w:val="22"/>
        </w:rPr>
        <w:t xml:space="preserve">aseline </w:t>
      </w:r>
      <w:r w:rsidR="007329BF" w:rsidRPr="00AC48F4">
        <w:rPr>
          <w:color w:val="000000" w:themeColor="text1"/>
          <w:sz w:val="22"/>
          <w:szCs w:val="22"/>
        </w:rPr>
        <w:t>c</w:t>
      </w:r>
      <w:r w:rsidRPr="00AC48F4">
        <w:rPr>
          <w:color w:val="000000" w:themeColor="text1"/>
          <w:sz w:val="22"/>
          <w:szCs w:val="22"/>
        </w:rPr>
        <w:t>onditions</w:t>
      </w:r>
      <w:r w:rsidR="007329BF" w:rsidRPr="00AC48F4">
        <w:rPr>
          <w:color w:val="000000" w:themeColor="text1"/>
          <w:sz w:val="22"/>
          <w:szCs w:val="22"/>
        </w:rPr>
        <w:t xml:space="preserve"> (TEBC)</w:t>
      </w:r>
      <w:r w:rsidR="00346E31" w:rsidRPr="00AC48F4">
        <w:rPr>
          <w:color w:val="000000" w:themeColor="text1"/>
          <w:sz w:val="22"/>
          <w:szCs w:val="22"/>
        </w:rPr>
        <w:t xml:space="preserve"> –</w:t>
      </w:r>
      <w:r w:rsidRPr="00AC48F4">
        <w:rPr>
          <w:color w:val="000000" w:themeColor="text1"/>
          <w:sz w:val="22"/>
          <w:szCs w:val="22"/>
        </w:rPr>
        <w:t xml:space="preserve"> to 100%, i.e., “fully” disturbed” (see Annex D). It is a spatially-averaged value of disturbance across the entire area affected by mining. There are three classes of areas affected by mining, each with a different TDF value: </w:t>
      </w:r>
    </w:p>
    <w:p w14:paraId="4BFE9686" w14:textId="11228619" w:rsidR="00B37024" w:rsidRPr="00AC48F4" w:rsidRDefault="00B37024" w:rsidP="00C229E8">
      <w:pPr>
        <w:pStyle w:val="Listbulleted"/>
        <w:snapToGrid w:val="0"/>
        <w:spacing w:before="240" w:after="120"/>
        <w:ind w:hanging="360"/>
        <w:rPr>
          <w:color w:val="000000" w:themeColor="text1"/>
          <w:sz w:val="22"/>
          <w:szCs w:val="22"/>
        </w:rPr>
      </w:pPr>
      <w:r w:rsidRPr="00AC48F4">
        <w:rPr>
          <w:i/>
          <w:color w:val="000000" w:themeColor="text1"/>
          <w:sz w:val="22"/>
          <w:szCs w:val="22"/>
        </w:rPr>
        <w:t xml:space="preserve">Sites directly affected by physical </w:t>
      </w:r>
      <w:r w:rsidR="00DB333A" w:rsidRPr="00AC48F4">
        <w:rPr>
          <w:i/>
          <w:color w:val="000000" w:themeColor="text1"/>
          <w:sz w:val="22"/>
          <w:szCs w:val="22"/>
        </w:rPr>
        <w:t xml:space="preserve">disturbance </w:t>
      </w:r>
      <w:r w:rsidRPr="00AC48F4">
        <w:rPr>
          <w:i/>
          <w:color w:val="000000" w:themeColor="text1"/>
          <w:sz w:val="22"/>
          <w:szCs w:val="22"/>
        </w:rPr>
        <w:t xml:space="preserve">related to mining. </w:t>
      </w:r>
      <w:r w:rsidRPr="00AC48F4">
        <w:rPr>
          <w:color w:val="000000" w:themeColor="text1"/>
          <w:sz w:val="22"/>
          <w:szCs w:val="22"/>
        </w:rPr>
        <w:t xml:space="preserve">This includes all components of the mine infrastructure, including pits, buildings, roads, airstrips, holding ponds, and other infrastructure. The spatial extent of these areas is measured using satellite data. Any data gaps are filled using reasonable data. It can be assumed that areas directly affected by physical activities have a 100% disturbance level. Any use of a different TDF than 100% must be justified. </w:t>
      </w:r>
    </w:p>
    <w:p w14:paraId="00E17896" w14:textId="4FA2F67F" w:rsidR="00B37024" w:rsidRPr="00AC48F4" w:rsidRDefault="00B37024" w:rsidP="00C229E8">
      <w:pPr>
        <w:pStyle w:val="Listbulleted"/>
        <w:snapToGrid w:val="0"/>
        <w:spacing w:before="240" w:after="120"/>
        <w:ind w:hanging="360"/>
        <w:rPr>
          <w:color w:val="000000" w:themeColor="text1"/>
          <w:sz w:val="22"/>
          <w:szCs w:val="22"/>
        </w:rPr>
      </w:pPr>
      <w:r w:rsidRPr="00AC48F4">
        <w:rPr>
          <w:i/>
          <w:color w:val="000000" w:themeColor="text1"/>
          <w:sz w:val="22"/>
          <w:szCs w:val="22"/>
        </w:rPr>
        <w:t>Buffer zones surrounding directly affected sites.</w:t>
      </w:r>
      <w:r w:rsidRPr="00AC48F4">
        <w:rPr>
          <w:i/>
          <w:iCs/>
          <w:color w:val="000000" w:themeColor="text1"/>
          <w:sz w:val="22"/>
          <w:szCs w:val="22"/>
        </w:rPr>
        <w:t xml:space="preserve"> </w:t>
      </w:r>
      <w:r w:rsidRPr="00AC48F4">
        <w:rPr>
          <w:color w:val="000000" w:themeColor="text1"/>
          <w:sz w:val="22"/>
          <w:szCs w:val="22"/>
        </w:rPr>
        <w:t xml:space="preserve">Areas in-between and surrounding mine infrastructure are adversely affected by impacts like “edge” effects and fragmentation. The extent of these area can be estimated by assuming that buffer effects cause impacts to within 50 meters of mine operations, but no further. It can be assumed that the TDF in </w:t>
      </w:r>
      <w:r w:rsidR="00F53CDE" w:rsidRPr="00AC48F4">
        <w:rPr>
          <w:color w:val="000000" w:themeColor="text1"/>
          <w:sz w:val="22"/>
          <w:szCs w:val="22"/>
        </w:rPr>
        <w:t>b</w:t>
      </w:r>
      <w:r w:rsidRPr="00AC48F4">
        <w:rPr>
          <w:color w:val="000000" w:themeColor="text1"/>
          <w:sz w:val="22"/>
          <w:szCs w:val="22"/>
        </w:rPr>
        <w:t xml:space="preserve">uffer </w:t>
      </w:r>
      <w:r w:rsidR="00F53CDE" w:rsidRPr="00AC48F4">
        <w:rPr>
          <w:color w:val="000000" w:themeColor="text1"/>
          <w:sz w:val="22"/>
          <w:szCs w:val="22"/>
        </w:rPr>
        <w:t>z</w:t>
      </w:r>
      <w:r w:rsidRPr="00AC48F4">
        <w:rPr>
          <w:color w:val="000000" w:themeColor="text1"/>
          <w:sz w:val="22"/>
          <w:szCs w:val="22"/>
        </w:rPr>
        <w:t xml:space="preserve">ones is 100%. Site data can be used to establish a different value. </w:t>
      </w:r>
    </w:p>
    <w:p w14:paraId="64DBC72A" w14:textId="77777777" w:rsidR="00B37024" w:rsidRPr="00AC48F4" w:rsidRDefault="00B37024" w:rsidP="00C229E8">
      <w:pPr>
        <w:pStyle w:val="Listbulleted"/>
        <w:snapToGrid w:val="0"/>
        <w:spacing w:before="240" w:after="120"/>
        <w:ind w:hanging="360"/>
        <w:rPr>
          <w:color w:val="000000" w:themeColor="text1"/>
          <w:sz w:val="22"/>
          <w:szCs w:val="22"/>
        </w:rPr>
      </w:pPr>
      <w:r w:rsidRPr="00AC48F4">
        <w:rPr>
          <w:i/>
          <w:iCs/>
          <w:color w:val="000000" w:themeColor="text1"/>
          <w:sz w:val="22"/>
          <w:szCs w:val="22"/>
        </w:rPr>
        <w:t xml:space="preserve">A larger area of ecosystem if the mine fragments contiguous element(s) of the larger landscape. </w:t>
      </w:r>
      <w:r w:rsidRPr="00AC48F4">
        <w:rPr>
          <w:color w:val="000000" w:themeColor="text1"/>
          <w:sz w:val="22"/>
          <w:szCs w:val="22"/>
        </w:rPr>
        <w:t xml:space="preserve">If the mine presents significant obstruction of wildlife corridors or impedes the continuity of the larger landscape, much larger areas may need to be included, reflecting the large potential geographic scale of fragmentation impacts. Most mines are relatively small areas in larger landscapes, and such large </w:t>
      </w:r>
      <w:r w:rsidRPr="00AC48F4">
        <w:rPr>
          <w:color w:val="000000" w:themeColor="text1"/>
          <w:sz w:val="22"/>
          <w:szCs w:val="22"/>
        </w:rPr>
        <w:lastRenderedPageBreak/>
        <w:t xml:space="preserve">landscape-level fragmentation should only be considered if there is strong reason and justification to do so. </w:t>
      </w:r>
    </w:p>
    <w:p w14:paraId="5E748AB2" w14:textId="3D96DF63"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Site measurements used to assess TDF values in buffer zones </w:t>
      </w:r>
      <w:r w:rsidR="002C7EEE" w:rsidRPr="00AC48F4">
        <w:rPr>
          <w:color w:val="000000" w:themeColor="text1"/>
          <w:sz w:val="22"/>
          <w:szCs w:val="22"/>
        </w:rPr>
        <w:t>ar</w:t>
      </w:r>
      <w:r w:rsidRPr="00AC48F4">
        <w:rPr>
          <w:color w:val="000000" w:themeColor="text1"/>
          <w:sz w:val="22"/>
          <w:szCs w:val="22"/>
        </w:rPr>
        <w:t>e completed based upon a monitoring plan</w:t>
      </w:r>
      <w:r w:rsidR="009732E3" w:rsidRPr="00AC48F4">
        <w:rPr>
          <w:color w:val="000000" w:themeColor="text1"/>
          <w:sz w:val="22"/>
          <w:szCs w:val="22"/>
        </w:rPr>
        <w:t xml:space="preserve">. </w:t>
      </w:r>
      <w:r w:rsidRPr="00AC48F4">
        <w:rPr>
          <w:color w:val="000000" w:themeColor="text1"/>
          <w:sz w:val="22"/>
          <w:szCs w:val="22"/>
        </w:rPr>
        <w:t xml:space="preserve">Evaluating the TDF then follows these steps: </w:t>
      </w:r>
    </w:p>
    <w:p w14:paraId="37F9BE4F" w14:textId="2321F1AC" w:rsidR="00B37024" w:rsidRPr="00AC48F4" w:rsidRDefault="00B37024" w:rsidP="00C229E8">
      <w:pPr>
        <w:pStyle w:val="Listbulleted"/>
        <w:snapToGrid w:val="0"/>
        <w:spacing w:before="240" w:after="120"/>
        <w:ind w:hanging="360"/>
        <w:rPr>
          <w:color w:val="000000" w:themeColor="text1"/>
          <w:sz w:val="22"/>
          <w:szCs w:val="22"/>
        </w:rPr>
      </w:pPr>
      <w:r w:rsidRPr="00AC48F4">
        <w:rPr>
          <w:color w:val="000000" w:themeColor="text1"/>
          <w:sz w:val="22"/>
          <w:szCs w:val="22"/>
        </w:rPr>
        <w:t xml:space="preserve">A portion of the buffer zones </w:t>
      </w:r>
      <w:r w:rsidR="002C7EEE" w:rsidRPr="00AC48F4">
        <w:rPr>
          <w:color w:val="000000" w:themeColor="text1"/>
          <w:sz w:val="22"/>
          <w:szCs w:val="22"/>
        </w:rPr>
        <w:t>is</w:t>
      </w:r>
      <w:r w:rsidRPr="00AC48F4">
        <w:rPr>
          <w:color w:val="000000" w:themeColor="text1"/>
          <w:sz w:val="22"/>
          <w:szCs w:val="22"/>
        </w:rPr>
        <w:t xml:space="preserve"> chosen where data can be collected. These “analysis units” </w:t>
      </w:r>
      <w:r w:rsidR="002C7EEE" w:rsidRPr="00AC48F4">
        <w:rPr>
          <w:color w:val="000000" w:themeColor="text1"/>
          <w:sz w:val="22"/>
          <w:szCs w:val="22"/>
        </w:rPr>
        <w:t xml:space="preserve">should </w:t>
      </w:r>
      <w:r w:rsidRPr="00AC48F4">
        <w:rPr>
          <w:color w:val="000000" w:themeColor="text1"/>
          <w:sz w:val="22"/>
          <w:szCs w:val="22"/>
        </w:rPr>
        <w:t xml:space="preserve">be representative of the conditions across all buffer zones. </w:t>
      </w:r>
    </w:p>
    <w:p w14:paraId="0306A8E8" w14:textId="43A3CC46" w:rsidR="00B37024" w:rsidRPr="00AC48F4" w:rsidRDefault="00B37024" w:rsidP="00C229E8">
      <w:pPr>
        <w:pStyle w:val="Listbulleted"/>
        <w:snapToGrid w:val="0"/>
        <w:spacing w:before="240" w:after="120"/>
        <w:ind w:hanging="360"/>
        <w:rPr>
          <w:color w:val="000000" w:themeColor="text1"/>
          <w:sz w:val="22"/>
          <w:szCs w:val="22"/>
        </w:rPr>
      </w:pPr>
      <w:r w:rsidRPr="00AC48F4">
        <w:rPr>
          <w:color w:val="000000" w:themeColor="text1"/>
          <w:sz w:val="22"/>
          <w:szCs w:val="22"/>
        </w:rPr>
        <w:t xml:space="preserve">Within each analysis unit, measurements of ecological conditions </w:t>
      </w:r>
      <w:r w:rsidR="002C7EEE" w:rsidRPr="00AC48F4">
        <w:rPr>
          <w:color w:val="000000" w:themeColor="text1"/>
          <w:sz w:val="22"/>
          <w:szCs w:val="22"/>
        </w:rPr>
        <w:t>are</w:t>
      </w:r>
      <w:r w:rsidRPr="00AC48F4">
        <w:rPr>
          <w:color w:val="000000" w:themeColor="text1"/>
          <w:sz w:val="22"/>
          <w:szCs w:val="22"/>
        </w:rPr>
        <w:t xml:space="preserve"> assessed within monitoring plots with transects in-between each. </w:t>
      </w:r>
    </w:p>
    <w:p w14:paraId="318A7558" w14:textId="46368B33" w:rsidR="00B37024" w:rsidRPr="00AC48F4" w:rsidRDefault="00B37024" w:rsidP="00C229E8">
      <w:pPr>
        <w:pStyle w:val="Listbulleted"/>
        <w:snapToGrid w:val="0"/>
        <w:spacing w:before="240" w:after="120"/>
        <w:ind w:hanging="360"/>
        <w:rPr>
          <w:color w:val="000000" w:themeColor="text1"/>
          <w:sz w:val="22"/>
          <w:szCs w:val="22"/>
        </w:rPr>
      </w:pPr>
      <w:r w:rsidRPr="00AC48F4">
        <w:rPr>
          <w:color w:val="000000" w:themeColor="text1"/>
          <w:sz w:val="22"/>
          <w:szCs w:val="22"/>
        </w:rPr>
        <w:t xml:space="preserve">Measurements completed at monitoring plots and transects </w:t>
      </w:r>
      <w:r w:rsidR="002C7EEE" w:rsidRPr="00AC48F4">
        <w:rPr>
          <w:color w:val="000000" w:themeColor="text1"/>
          <w:sz w:val="22"/>
          <w:szCs w:val="22"/>
        </w:rPr>
        <w:t xml:space="preserve">should </w:t>
      </w:r>
      <w:r w:rsidRPr="00AC48F4">
        <w:rPr>
          <w:color w:val="000000" w:themeColor="text1"/>
          <w:sz w:val="22"/>
          <w:szCs w:val="22"/>
        </w:rPr>
        <w:t>meet the following requirements:</w:t>
      </w:r>
    </w:p>
    <w:p w14:paraId="27C47921" w14:textId="52858F47" w:rsidR="00B37024" w:rsidRPr="00AC48F4" w:rsidRDefault="00B37024" w:rsidP="00F0625A">
      <w:pPr>
        <w:pStyle w:val="Listbulleted"/>
        <w:numPr>
          <w:ilvl w:val="1"/>
          <w:numId w:val="4"/>
        </w:numPr>
        <w:snapToGrid w:val="0"/>
        <w:spacing w:before="240" w:after="120"/>
        <w:contextualSpacing/>
        <w:rPr>
          <w:color w:val="000000" w:themeColor="text1"/>
          <w:sz w:val="22"/>
          <w:szCs w:val="22"/>
        </w:rPr>
      </w:pPr>
      <w:r w:rsidRPr="00AC48F4">
        <w:rPr>
          <w:color w:val="000000" w:themeColor="text1"/>
          <w:sz w:val="22"/>
          <w:szCs w:val="22"/>
        </w:rPr>
        <w:t xml:space="preserve">All terrestrial conditions included in the </w:t>
      </w:r>
      <w:r w:rsidR="00346E31" w:rsidRPr="00AC48F4">
        <w:rPr>
          <w:color w:val="000000" w:themeColor="text1"/>
          <w:sz w:val="22"/>
          <w:szCs w:val="22"/>
        </w:rPr>
        <w:t>T</w:t>
      </w:r>
      <w:r w:rsidRPr="00AC48F4">
        <w:rPr>
          <w:color w:val="000000" w:themeColor="text1"/>
          <w:sz w:val="22"/>
          <w:szCs w:val="22"/>
        </w:rPr>
        <w:t xml:space="preserve">EBC </w:t>
      </w:r>
      <w:r w:rsidR="002C7EEE" w:rsidRPr="00AC48F4">
        <w:rPr>
          <w:color w:val="000000" w:themeColor="text1"/>
          <w:sz w:val="22"/>
          <w:szCs w:val="22"/>
        </w:rPr>
        <w:t>are</w:t>
      </w:r>
      <w:r w:rsidRPr="00AC48F4">
        <w:rPr>
          <w:color w:val="000000" w:themeColor="text1"/>
          <w:sz w:val="22"/>
          <w:szCs w:val="22"/>
        </w:rPr>
        <w:t xml:space="preserve"> assessed.</w:t>
      </w:r>
    </w:p>
    <w:p w14:paraId="3767AE65" w14:textId="68D680BD" w:rsidR="00B37024" w:rsidRPr="00AC48F4" w:rsidRDefault="00B37024" w:rsidP="00F0625A">
      <w:pPr>
        <w:pStyle w:val="Listbulleted"/>
        <w:numPr>
          <w:ilvl w:val="1"/>
          <w:numId w:val="4"/>
        </w:numPr>
        <w:snapToGrid w:val="0"/>
        <w:spacing w:before="240" w:after="120"/>
        <w:contextualSpacing/>
        <w:rPr>
          <w:color w:val="000000" w:themeColor="text1"/>
          <w:sz w:val="22"/>
          <w:szCs w:val="22"/>
        </w:rPr>
      </w:pPr>
      <w:r w:rsidRPr="00AC48F4">
        <w:rPr>
          <w:color w:val="000000" w:themeColor="text1"/>
          <w:sz w:val="22"/>
          <w:szCs w:val="22"/>
        </w:rPr>
        <w:t xml:space="preserve">Measurements </w:t>
      </w:r>
      <w:r w:rsidR="002C7EEE" w:rsidRPr="00AC48F4">
        <w:rPr>
          <w:color w:val="000000" w:themeColor="text1"/>
          <w:sz w:val="22"/>
          <w:szCs w:val="22"/>
        </w:rPr>
        <w:t>are</w:t>
      </w:r>
      <w:r w:rsidRPr="00AC48F4">
        <w:rPr>
          <w:color w:val="000000" w:themeColor="text1"/>
          <w:sz w:val="22"/>
          <w:szCs w:val="22"/>
        </w:rPr>
        <w:t xml:space="preserve"> directly comparable between the </w:t>
      </w:r>
      <w:r w:rsidR="00346E31" w:rsidRPr="00AC48F4">
        <w:rPr>
          <w:color w:val="000000" w:themeColor="text1"/>
          <w:sz w:val="22"/>
          <w:szCs w:val="22"/>
        </w:rPr>
        <w:t>T</w:t>
      </w:r>
      <w:r w:rsidRPr="00AC48F4">
        <w:rPr>
          <w:color w:val="000000" w:themeColor="text1"/>
          <w:sz w:val="22"/>
          <w:szCs w:val="22"/>
        </w:rPr>
        <w:t>EBC and in the analysis unit (e.g., biomass per hectare, number of trees per hectare).</w:t>
      </w:r>
    </w:p>
    <w:p w14:paraId="1F9A3681" w14:textId="5530E68A" w:rsidR="00B37024" w:rsidRPr="00AC48F4" w:rsidRDefault="00B37024" w:rsidP="00F0625A">
      <w:pPr>
        <w:pStyle w:val="Listbulleted"/>
        <w:numPr>
          <w:ilvl w:val="1"/>
          <w:numId w:val="4"/>
        </w:numPr>
        <w:snapToGrid w:val="0"/>
        <w:spacing w:before="240" w:after="120"/>
        <w:contextualSpacing/>
        <w:rPr>
          <w:color w:val="000000" w:themeColor="text1"/>
          <w:sz w:val="22"/>
          <w:szCs w:val="22"/>
        </w:rPr>
      </w:pPr>
      <w:r w:rsidRPr="00AC48F4">
        <w:rPr>
          <w:color w:val="000000" w:themeColor="text1"/>
          <w:sz w:val="22"/>
          <w:szCs w:val="22"/>
        </w:rPr>
        <w:t xml:space="preserve">Plots </w:t>
      </w:r>
      <w:r w:rsidR="002C7EEE" w:rsidRPr="00AC48F4">
        <w:rPr>
          <w:color w:val="000000" w:themeColor="text1"/>
          <w:sz w:val="22"/>
          <w:szCs w:val="22"/>
        </w:rPr>
        <w:t xml:space="preserve">are </w:t>
      </w:r>
      <w:r w:rsidRPr="00AC48F4">
        <w:rPr>
          <w:color w:val="000000" w:themeColor="text1"/>
          <w:sz w:val="22"/>
          <w:szCs w:val="22"/>
        </w:rPr>
        <w:t xml:space="preserve">placed randomly, at least one kilometer apart, and no more than 20 kilometers apart. </w:t>
      </w:r>
    </w:p>
    <w:p w14:paraId="7A29B638" w14:textId="08043E7A" w:rsidR="00B37024" w:rsidRPr="00AC48F4" w:rsidRDefault="00B37024" w:rsidP="00F0625A">
      <w:pPr>
        <w:pStyle w:val="Listbulleted"/>
        <w:numPr>
          <w:ilvl w:val="1"/>
          <w:numId w:val="4"/>
        </w:numPr>
        <w:snapToGrid w:val="0"/>
        <w:spacing w:before="240" w:after="120"/>
        <w:contextualSpacing/>
        <w:rPr>
          <w:color w:val="000000" w:themeColor="text1"/>
          <w:sz w:val="22"/>
          <w:szCs w:val="22"/>
        </w:rPr>
      </w:pPr>
      <w:r w:rsidRPr="00AC48F4">
        <w:rPr>
          <w:color w:val="000000" w:themeColor="text1"/>
          <w:sz w:val="22"/>
          <w:szCs w:val="22"/>
        </w:rPr>
        <w:t xml:space="preserve">Each plot can include multiple types of sub-plots contained within a given area. The smallest sub-plot plot within a plot </w:t>
      </w:r>
      <w:r w:rsidR="002C7EEE" w:rsidRPr="00AC48F4">
        <w:rPr>
          <w:color w:val="000000" w:themeColor="text1"/>
          <w:sz w:val="22"/>
          <w:szCs w:val="22"/>
        </w:rPr>
        <w:t>is</w:t>
      </w:r>
      <w:r w:rsidRPr="00AC48F4">
        <w:rPr>
          <w:color w:val="000000" w:themeColor="text1"/>
          <w:sz w:val="22"/>
          <w:szCs w:val="22"/>
        </w:rPr>
        <w:t xml:space="preserve"> no smaller than 400 m</w:t>
      </w:r>
      <w:r w:rsidRPr="00AC48F4">
        <w:rPr>
          <w:color w:val="000000" w:themeColor="text1"/>
          <w:sz w:val="22"/>
          <w:szCs w:val="22"/>
          <w:vertAlign w:val="superscript"/>
        </w:rPr>
        <w:t>2</w:t>
      </w:r>
      <w:r w:rsidRPr="00AC48F4">
        <w:rPr>
          <w:color w:val="000000" w:themeColor="text1"/>
          <w:sz w:val="22"/>
          <w:szCs w:val="22"/>
        </w:rPr>
        <w:t>.</w:t>
      </w:r>
      <w:r w:rsidRPr="00AC48F4">
        <w:rPr>
          <w:rStyle w:val="FootnoteReference"/>
          <w:color w:val="000000" w:themeColor="text1"/>
          <w:sz w:val="22"/>
          <w:szCs w:val="22"/>
        </w:rPr>
        <w:footnoteReference w:id="46"/>
      </w:r>
      <w:r w:rsidRPr="00AC48F4">
        <w:rPr>
          <w:color w:val="000000" w:themeColor="text1"/>
          <w:sz w:val="22"/>
          <w:szCs w:val="22"/>
        </w:rPr>
        <w:t xml:space="preserve"> The plot design </w:t>
      </w:r>
      <w:r w:rsidR="002C7EEE" w:rsidRPr="00AC48F4">
        <w:rPr>
          <w:color w:val="000000" w:themeColor="text1"/>
          <w:sz w:val="22"/>
          <w:szCs w:val="22"/>
        </w:rPr>
        <w:t>is</w:t>
      </w:r>
      <w:r w:rsidRPr="00AC48F4">
        <w:rPr>
          <w:color w:val="000000" w:themeColor="text1"/>
          <w:sz w:val="22"/>
          <w:szCs w:val="22"/>
        </w:rPr>
        <w:t xml:space="preserve"> described in the monitoring plan.</w:t>
      </w:r>
    </w:p>
    <w:p w14:paraId="2D408DDD" w14:textId="3E7B78C3" w:rsidR="00B37024" w:rsidRPr="00AC48F4" w:rsidRDefault="00B37024" w:rsidP="00F0625A">
      <w:pPr>
        <w:pStyle w:val="Listbulleted"/>
        <w:numPr>
          <w:ilvl w:val="1"/>
          <w:numId w:val="4"/>
        </w:numPr>
        <w:snapToGrid w:val="0"/>
        <w:spacing w:before="240" w:after="120"/>
        <w:contextualSpacing/>
        <w:rPr>
          <w:color w:val="000000" w:themeColor="text1"/>
          <w:sz w:val="22"/>
          <w:szCs w:val="22"/>
        </w:rPr>
      </w:pPr>
      <w:r w:rsidRPr="00AC48F4">
        <w:rPr>
          <w:color w:val="000000" w:themeColor="text1"/>
          <w:sz w:val="22"/>
          <w:szCs w:val="22"/>
        </w:rPr>
        <w:t xml:space="preserve">Plots and transects </w:t>
      </w:r>
      <w:r w:rsidR="002C7EEE" w:rsidRPr="00AC48F4">
        <w:rPr>
          <w:color w:val="000000" w:themeColor="text1"/>
          <w:sz w:val="22"/>
          <w:szCs w:val="22"/>
        </w:rPr>
        <w:t>are</w:t>
      </w:r>
      <w:r w:rsidRPr="00AC48F4">
        <w:rPr>
          <w:color w:val="000000" w:themeColor="text1"/>
          <w:sz w:val="22"/>
          <w:szCs w:val="22"/>
        </w:rPr>
        <w:t xml:space="preserve"> fixed in space and re-sampled </w:t>
      </w:r>
      <w:r w:rsidR="002C7EEE" w:rsidRPr="00AC48F4">
        <w:rPr>
          <w:color w:val="000000" w:themeColor="text1"/>
          <w:sz w:val="22"/>
          <w:szCs w:val="22"/>
        </w:rPr>
        <w:t xml:space="preserve">at least </w:t>
      </w:r>
      <w:r w:rsidRPr="00AC48F4">
        <w:rPr>
          <w:color w:val="000000" w:themeColor="text1"/>
          <w:sz w:val="22"/>
          <w:szCs w:val="22"/>
        </w:rPr>
        <w:t>every 10 years.</w:t>
      </w:r>
    </w:p>
    <w:p w14:paraId="208F1328" w14:textId="21D4B745" w:rsidR="00B37024" w:rsidRPr="00AC48F4" w:rsidRDefault="00B37024" w:rsidP="00F0625A">
      <w:pPr>
        <w:pStyle w:val="Listbulleted"/>
        <w:numPr>
          <w:ilvl w:val="1"/>
          <w:numId w:val="4"/>
        </w:numPr>
        <w:snapToGrid w:val="0"/>
        <w:spacing w:before="240" w:after="120"/>
        <w:contextualSpacing/>
        <w:rPr>
          <w:color w:val="000000" w:themeColor="text1"/>
          <w:sz w:val="22"/>
          <w:szCs w:val="22"/>
        </w:rPr>
      </w:pPr>
      <w:r w:rsidRPr="00AC48F4">
        <w:rPr>
          <w:color w:val="000000" w:themeColor="text1"/>
          <w:sz w:val="22"/>
          <w:szCs w:val="22"/>
        </w:rPr>
        <w:t xml:space="preserve">Measurements of ecological conditions within plots across an analysis unit </w:t>
      </w:r>
      <w:r w:rsidR="002C7EEE" w:rsidRPr="00AC48F4">
        <w:rPr>
          <w:color w:val="000000" w:themeColor="text1"/>
          <w:sz w:val="22"/>
          <w:szCs w:val="22"/>
        </w:rPr>
        <w:t>are</w:t>
      </w:r>
      <w:r w:rsidRPr="00AC48F4">
        <w:rPr>
          <w:color w:val="000000" w:themeColor="text1"/>
          <w:sz w:val="22"/>
          <w:szCs w:val="22"/>
        </w:rPr>
        <w:t xml:space="preserve"> used only if the 95% confidence interval of the result is ±50%.</w:t>
      </w:r>
    </w:p>
    <w:p w14:paraId="2BDE9E07" w14:textId="78879127" w:rsidR="00B37024" w:rsidRPr="00C84CB1" w:rsidRDefault="00B37024" w:rsidP="00F73DCA">
      <w:pPr>
        <w:pStyle w:val="NOTE"/>
        <w:snapToGrid w:val="0"/>
        <w:spacing w:before="240" w:after="120" w:line="276" w:lineRule="auto"/>
        <w:ind w:right="0"/>
        <w:rPr>
          <w:i/>
          <w:color w:val="000000" w:themeColor="text1"/>
          <w:sz w:val="18"/>
          <w:szCs w:val="18"/>
        </w:rPr>
      </w:pPr>
      <w:r w:rsidRPr="00C84CB1">
        <w:rPr>
          <w:i/>
          <w:color w:val="000000" w:themeColor="text1"/>
          <w:sz w:val="18"/>
          <w:szCs w:val="18"/>
        </w:rPr>
        <w:t xml:space="preserve">NOTE. </w:t>
      </w:r>
      <w:r w:rsidRPr="00C84CB1">
        <w:rPr>
          <w:i/>
          <w:color w:val="000000" w:themeColor="text1"/>
          <w:sz w:val="18"/>
          <w:szCs w:val="18"/>
          <w:shd w:val="clear" w:color="auto" w:fill="FFFFFF"/>
        </w:rPr>
        <w:t xml:space="preserve">If the 95% confidence interval of measurements of conditions across all plots is </w:t>
      </w:r>
      <w:r w:rsidR="002C7EEE" w:rsidRPr="00C84CB1">
        <w:rPr>
          <w:i/>
          <w:color w:val="000000" w:themeColor="text1"/>
          <w:sz w:val="18"/>
          <w:szCs w:val="18"/>
          <w:shd w:val="clear" w:color="auto" w:fill="FFFFFF"/>
        </w:rPr>
        <w:t xml:space="preserve">greater than </w:t>
      </w:r>
      <w:r w:rsidRPr="00C84CB1">
        <w:rPr>
          <w:i/>
          <w:color w:val="000000" w:themeColor="text1"/>
          <w:sz w:val="18"/>
          <w:szCs w:val="18"/>
          <w:shd w:val="clear" w:color="auto" w:fill="FFFFFF"/>
        </w:rPr>
        <w:t>+/-50% relative to the mean of the measurement values across all plots, then additional plots must be sampled</w:t>
      </w:r>
      <w:r w:rsidRPr="00C84CB1">
        <w:rPr>
          <w:i/>
          <w:color w:val="000000" w:themeColor="text1"/>
          <w:sz w:val="18"/>
          <w:szCs w:val="18"/>
        </w:rPr>
        <w:t xml:space="preserve">, or a stratified sampling should be performed by creating multiple analysis units in which there is less sample heterogeneity. </w:t>
      </w:r>
    </w:p>
    <w:p w14:paraId="72E0A992" w14:textId="0815CCB9" w:rsidR="000A5073" w:rsidRPr="00AC48F4" w:rsidRDefault="00B37024" w:rsidP="00C229E8">
      <w:pPr>
        <w:pStyle w:val="Listbulleted"/>
        <w:snapToGrid w:val="0"/>
        <w:spacing w:before="240" w:after="120"/>
        <w:ind w:hanging="360"/>
        <w:rPr>
          <w:color w:val="000000" w:themeColor="text1"/>
          <w:sz w:val="22"/>
          <w:szCs w:val="22"/>
        </w:rPr>
      </w:pPr>
      <w:r w:rsidRPr="00AC48F4">
        <w:rPr>
          <w:color w:val="000000" w:themeColor="text1"/>
          <w:sz w:val="22"/>
          <w:szCs w:val="22"/>
        </w:rPr>
        <w:t xml:space="preserve">Each measured condition is averaged across each analysis unit, and the deviation of conditions in the analysis unit as compared to the </w:t>
      </w:r>
      <w:r w:rsidR="00346E31" w:rsidRPr="00AC48F4">
        <w:rPr>
          <w:color w:val="000000" w:themeColor="text1"/>
          <w:sz w:val="22"/>
          <w:szCs w:val="22"/>
        </w:rPr>
        <w:t>T</w:t>
      </w:r>
      <w:r w:rsidRPr="00AC48F4">
        <w:rPr>
          <w:color w:val="000000" w:themeColor="text1"/>
          <w:sz w:val="22"/>
          <w:szCs w:val="22"/>
        </w:rPr>
        <w:t xml:space="preserve">EBC is evaluated using Equation C.4. </w:t>
      </w:r>
      <w:r w:rsidR="000A5073" w:rsidRPr="00AC48F4">
        <w:rPr>
          <w:color w:val="000000" w:themeColor="text1"/>
          <w:sz w:val="22"/>
          <w:szCs w:val="22"/>
        </w:rPr>
        <w:t>The TDF is then calculated as an average of all deviation measurements across the analysis unit</w:t>
      </w:r>
      <w:r w:rsidR="007402A2" w:rsidRPr="00AC48F4">
        <w:rPr>
          <w:color w:val="000000" w:themeColor="text1"/>
          <w:sz w:val="22"/>
          <w:szCs w:val="22"/>
        </w:rPr>
        <w:t xml:space="preserve">, per </w:t>
      </w:r>
      <w:r w:rsidR="000A5073" w:rsidRPr="00AC48F4">
        <w:rPr>
          <w:color w:val="000000" w:themeColor="text1"/>
          <w:sz w:val="22"/>
          <w:szCs w:val="22"/>
        </w:rPr>
        <w:t xml:space="preserve">Equation C.5. The TDF for all buffer zones is the area-weighted average across all analysis units. </w:t>
      </w:r>
    </w:p>
    <w:p w14:paraId="2823BF5D" w14:textId="77777777" w:rsidR="00083802" w:rsidRPr="00AC48F4" w:rsidRDefault="00083802">
      <w:pPr>
        <w:rPr>
          <w:i/>
          <w:iCs/>
          <w:color w:val="000000" w:themeColor="text1"/>
          <w:sz w:val="20"/>
          <w:szCs w:val="20"/>
        </w:rPr>
      </w:pPr>
      <w:r w:rsidRPr="00AC48F4">
        <w:rPr>
          <w:color w:val="000000" w:themeColor="text1"/>
          <w:sz w:val="20"/>
          <w:szCs w:val="20"/>
        </w:rPr>
        <w:br w:type="page"/>
      </w:r>
    </w:p>
    <w:p w14:paraId="2D7CE01F" w14:textId="6DF55603" w:rsidR="00B37024" w:rsidRPr="00AC48F4" w:rsidRDefault="00B37024" w:rsidP="00F73DCA">
      <w:pPr>
        <w:pStyle w:val="Caption"/>
        <w:snapToGrid w:val="0"/>
        <w:spacing w:before="240" w:after="0" w:line="276" w:lineRule="auto"/>
        <w:jc w:val="center"/>
        <w:rPr>
          <w:b/>
          <w:bCs/>
          <w:i w:val="0"/>
          <w:iCs w:val="0"/>
          <w:color w:val="000000" w:themeColor="text1"/>
          <w:sz w:val="20"/>
          <w:szCs w:val="20"/>
        </w:rPr>
      </w:pPr>
      <w:r w:rsidRPr="00AC48F4">
        <w:rPr>
          <w:b/>
          <w:bCs/>
          <w:i w:val="0"/>
          <w:iCs w:val="0"/>
          <w:color w:val="000000" w:themeColor="text1"/>
          <w:sz w:val="20"/>
          <w:szCs w:val="20"/>
        </w:rPr>
        <w:lastRenderedPageBreak/>
        <w:t xml:space="preserve">Equation C.4. </w:t>
      </w:r>
      <w:r w:rsidR="002C7EEE" w:rsidRPr="00AC48F4">
        <w:rPr>
          <w:b/>
          <w:bCs/>
          <w:i w:val="0"/>
          <w:iCs w:val="0"/>
          <w:color w:val="000000" w:themeColor="text1"/>
          <w:sz w:val="20"/>
          <w:szCs w:val="20"/>
        </w:rPr>
        <w:t>A</w:t>
      </w:r>
      <w:r w:rsidRPr="00AC48F4">
        <w:rPr>
          <w:b/>
          <w:bCs/>
          <w:i w:val="0"/>
          <w:iCs w:val="0"/>
          <w:color w:val="000000" w:themeColor="text1"/>
          <w:sz w:val="20"/>
          <w:szCs w:val="20"/>
        </w:rPr>
        <w:t>ssessing deviation in a condition in the analysis unit.</w:t>
      </w:r>
    </w:p>
    <w:p w14:paraId="77F19797" w14:textId="77777777" w:rsidR="00346E31" w:rsidRPr="00AC48F4" w:rsidRDefault="00346E31" w:rsidP="00F906DA">
      <w:pPr>
        <w:rPr>
          <w:color w:val="000000" w:themeColor="text1"/>
        </w:rPr>
      </w:pPr>
    </w:p>
    <w:p w14:paraId="0B13D181"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w:p>
    <w:p w14:paraId="1258EFA6"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w:p>
    <w:p w14:paraId="78EE661A"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m:oMathPara>
        <m:oMath>
          <m:r>
            <m:rPr>
              <m:sty m:val="p"/>
            </m:rPr>
            <w:rPr>
              <w:rFonts w:ascii="Cambria Math" w:hAnsi="Cambria Math"/>
              <w:color w:val="000000" w:themeColor="text1"/>
              <w:sz w:val="21"/>
              <w:szCs w:val="21"/>
            </w:rPr>
            <m:t>Deviation in a Condition=</m:t>
          </m:r>
          <m:d>
            <m:dPr>
              <m:begChr m:val="|"/>
              <m:endChr m:val="|"/>
              <m:ctrlPr>
                <w:rPr>
                  <w:rFonts w:ascii="Cambria Math" w:hAnsi="Cambria Math"/>
                  <w:iCs/>
                  <w:color w:val="000000" w:themeColor="text1"/>
                  <w:sz w:val="21"/>
                  <w:szCs w:val="21"/>
                </w:rPr>
              </m:ctrlPr>
            </m:dPr>
            <m:e>
              <m:f>
                <m:fPr>
                  <m:ctrlPr>
                    <w:rPr>
                      <w:rFonts w:ascii="Cambria Math" w:hAnsi="Cambria Math"/>
                      <w:iCs/>
                      <w:color w:val="000000" w:themeColor="text1"/>
                      <w:sz w:val="21"/>
                      <w:szCs w:val="21"/>
                    </w:rPr>
                  </m:ctrlPr>
                </m:fPr>
                <m:num>
                  <m:r>
                    <m:rPr>
                      <m:sty m:val="p"/>
                    </m:rPr>
                    <w:rPr>
                      <w:rFonts w:ascii="Cambria Math" w:hAnsi="Cambria Math"/>
                      <w:color w:val="000000" w:themeColor="text1"/>
                      <w:sz w:val="21"/>
                      <w:szCs w:val="21"/>
                    </w:rPr>
                    <m:t>Avg. condition in analysis unit-Avg. condition in TEBC</m:t>
                  </m:r>
                </m:num>
                <m:den>
                  <m:r>
                    <m:rPr>
                      <m:sty m:val="p"/>
                    </m:rPr>
                    <w:rPr>
                      <w:rFonts w:ascii="Cambria Math" w:hAnsi="Cambria Math"/>
                      <w:color w:val="000000" w:themeColor="text1"/>
                      <w:sz w:val="21"/>
                      <w:szCs w:val="21"/>
                    </w:rPr>
                    <m:t>Avg. condition in analysis unit</m:t>
                  </m:r>
                </m:den>
              </m:f>
            </m:e>
          </m:d>
        </m:oMath>
      </m:oMathPara>
    </w:p>
    <w:p w14:paraId="6CCFF97D"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w:p>
    <w:p w14:paraId="01A32EF8"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w:p>
    <w:p w14:paraId="6C4D8BA0"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18"/>
          <w:szCs w:val="18"/>
        </w:rPr>
      </w:pPr>
    </w:p>
    <w:p w14:paraId="75F2676B"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spacing w:before="0" w:after="0"/>
        <w:rPr>
          <w:color w:val="000000" w:themeColor="text1"/>
          <w:sz w:val="18"/>
          <w:szCs w:val="18"/>
        </w:rPr>
      </w:pPr>
      <w:r w:rsidRPr="00AC48F4">
        <w:rPr>
          <w:color w:val="000000" w:themeColor="text1"/>
          <w:sz w:val="18"/>
          <w:szCs w:val="18"/>
        </w:rPr>
        <w:t xml:space="preserve">       Where:</w:t>
      </w:r>
    </w:p>
    <w:p w14:paraId="6F7667A2"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tabs>
          <w:tab w:val="left" w:pos="900"/>
        </w:tabs>
        <w:spacing w:before="0" w:after="0" w:line="240" w:lineRule="auto"/>
        <w:ind w:left="540" w:hanging="540"/>
        <w:rPr>
          <w:color w:val="000000" w:themeColor="text1"/>
          <w:sz w:val="18"/>
          <w:szCs w:val="18"/>
        </w:rPr>
      </w:pPr>
      <w:r w:rsidRPr="00AC48F4">
        <w:rPr>
          <w:color w:val="000000" w:themeColor="text1"/>
          <w:sz w:val="18"/>
          <w:szCs w:val="18"/>
        </w:rPr>
        <w:t xml:space="preserve"> </w:t>
      </w:r>
      <w:r w:rsidRPr="00AC48F4">
        <w:rPr>
          <w:color w:val="000000" w:themeColor="text1"/>
          <w:sz w:val="18"/>
          <w:szCs w:val="18"/>
        </w:rPr>
        <w:tab/>
        <w:t>• </w:t>
      </w:r>
      <w:r w:rsidRPr="00AC48F4">
        <w:rPr>
          <w:color w:val="000000" w:themeColor="text1"/>
          <w:sz w:val="18"/>
          <w:szCs w:val="18"/>
        </w:rPr>
        <w:tab/>
        <w:t xml:space="preserve">TEBC is the terrestrial ecosystem baseline conditions </w:t>
      </w:r>
    </w:p>
    <w:p w14:paraId="2C72A41E"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tabs>
          <w:tab w:val="left" w:pos="900"/>
        </w:tabs>
        <w:spacing w:before="0" w:after="0" w:line="240" w:lineRule="auto"/>
        <w:ind w:left="540" w:hanging="540"/>
        <w:rPr>
          <w:color w:val="000000" w:themeColor="text1"/>
          <w:sz w:val="18"/>
          <w:szCs w:val="18"/>
        </w:rPr>
      </w:pPr>
      <w:r w:rsidRPr="00AC48F4">
        <w:rPr>
          <w:color w:val="000000" w:themeColor="text1"/>
          <w:sz w:val="18"/>
          <w:szCs w:val="18"/>
        </w:rPr>
        <w:tab/>
        <w:t>• </w:t>
      </w:r>
      <w:r w:rsidRPr="00AC48F4">
        <w:rPr>
          <w:color w:val="000000" w:themeColor="text1"/>
          <w:sz w:val="18"/>
          <w:szCs w:val="18"/>
        </w:rPr>
        <w:tab/>
        <w:t>Average measurements of conditions are evaluated across all plots. The deviation in a measurement has a minimum of 0%, when TEBC is the same as in the analysis unit; and a maximum of 100%, when alteration in conditions between the TEBC and analysis unit is over 100%.</w:t>
      </w:r>
    </w:p>
    <w:p w14:paraId="450EECE3"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tabs>
          <w:tab w:val="left" w:pos="900"/>
        </w:tabs>
        <w:spacing w:before="0" w:after="0" w:line="240" w:lineRule="auto"/>
        <w:rPr>
          <w:color w:val="000000" w:themeColor="text1"/>
          <w:sz w:val="18"/>
          <w:szCs w:val="18"/>
        </w:rPr>
      </w:pPr>
    </w:p>
    <w:p w14:paraId="68A2A012" w14:textId="77777777" w:rsidR="007402A2" w:rsidRPr="00AC48F4" w:rsidRDefault="007402A2" w:rsidP="007402A2">
      <w:pPr>
        <w:pStyle w:val="bodycopy"/>
        <w:pBdr>
          <w:top w:val="single" w:sz="4" w:space="1" w:color="auto"/>
          <w:left w:val="single" w:sz="4" w:space="4" w:color="auto"/>
          <w:bottom w:val="single" w:sz="4" w:space="1" w:color="auto"/>
          <w:right w:val="single" w:sz="4" w:space="4" w:color="auto"/>
        </w:pBdr>
        <w:spacing w:before="0" w:after="0"/>
        <w:ind w:left="540" w:hanging="540"/>
        <w:rPr>
          <w:color w:val="000000" w:themeColor="text1"/>
          <w:sz w:val="18"/>
          <w:szCs w:val="18"/>
        </w:rPr>
      </w:pPr>
    </w:p>
    <w:p w14:paraId="1F645BDA" w14:textId="77777777" w:rsidR="000A5073" w:rsidRPr="00AC48F4" w:rsidRDefault="000A5073" w:rsidP="006665AA">
      <w:pPr>
        <w:pStyle w:val="Caption"/>
        <w:spacing w:before="240" w:after="120" w:line="276" w:lineRule="auto"/>
        <w:ind w:right="562"/>
        <w:jc w:val="center"/>
        <w:rPr>
          <w:i w:val="0"/>
          <w:iCs w:val="0"/>
          <w:color w:val="000000" w:themeColor="text1"/>
        </w:rPr>
      </w:pPr>
      <w:r w:rsidRPr="00AC48F4">
        <w:rPr>
          <w:b/>
          <w:bCs/>
          <w:i w:val="0"/>
          <w:iCs w:val="0"/>
          <w:color w:val="000000" w:themeColor="text1"/>
        </w:rPr>
        <w:t>Equation C.5. Equation for assessing the TDF.</w:t>
      </w:r>
    </w:p>
    <w:p w14:paraId="68246B32" w14:textId="77777777" w:rsidR="000A5073" w:rsidRPr="00AC48F4" w:rsidRDefault="000A5073" w:rsidP="000A5073">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m:oMathPara>
        <m:oMath>
          <m:r>
            <w:rPr>
              <w:rFonts w:ascii="Cambria Math" w:hAnsi="Cambria Math"/>
              <w:color w:val="000000" w:themeColor="text1"/>
              <w:sz w:val="20"/>
              <w:szCs w:val="20"/>
            </w:rPr>
            <m:t>TDF=</m:t>
          </m:r>
          <m:f>
            <m:fPr>
              <m:ctrlPr>
                <w:rPr>
                  <w:rFonts w:ascii="Cambria Math" w:hAnsi="Cambria Math"/>
                  <w:i/>
                  <w:color w:val="000000" w:themeColor="text1"/>
                  <w:sz w:val="20"/>
                  <w:szCs w:val="20"/>
                </w:rPr>
              </m:ctrlPr>
            </m:fPr>
            <m:num>
              <m:nary>
                <m:naryPr>
                  <m:chr m:val="∑"/>
                  <m:supHide m:val="1"/>
                  <m:ctrlPr>
                    <w:rPr>
                      <w:rFonts w:ascii="Cambria Math" w:hAnsi="Cambria Math"/>
                      <w:i/>
                      <w:color w:val="000000" w:themeColor="text1"/>
                      <w:sz w:val="20"/>
                      <w:szCs w:val="20"/>
                    </w:rPr>
                  </m:ctrlPr>
                </m:naryPr>
                <m:sub>
                  <m:r>
                    <w:rPr>
                      <w:rFonts w:ascii="Cambria Math" w:hAnsi="Cambria Math"/>
                      <w:color w:val="000000" w:themeColor="text1"/>
                      <w:sz w:val="20"/>
                      <w:szCs w:val="20"/>
                    </w:rPr>
                    <m:t>i</m:t>
                  </m:r>
                </m:sub>
                <m:sup/>
                <m:e>
                  <m:r>
                    <w:rPr>
                      <w:rFonts w:ascii="Cambria Math" w:hAnsi="Cambria Math"/>
                      <w:color w:val="000000" w:themeColor="text1"/>
                      <w:sz w:val="20"/>
                      <w:szCs w:val="20"/>
                    </w:rPr>
                    <m:t xml:space="preserve">Deviation in Condition i </m:t>
                  </m:r>
                </m:e>
              </m:nary>
            </m:num>
            <m:den>
              <m:r>
                <w:rPr>
                  <w:rFonts w:ascii="Cambria Math" w:hAnsi="Cambria Math"/>
                  <w:color w:val="000000" w:themeColor="text1"/>
                  <w:sz w:val="20"/>
                  <w:szCs w:val="20"/>
                </w:rPr>
                <m:t>Total number of Conditions</m:t>
              </m:r>
            </m:den>
          </m:f>
          <m:r>
            <w:rPr>
              <w:rFonts w:ascii="Cambria Math" w:hAnsi="Cambria Math"/>
              <w:color w:val="000000" w:themeColor="text1"/>
              <w:sz w:val="20"/>
              <w:szCs w:val="20"/>
            </w:rPr>
            <m:t xml:space="preserve"> </m:t>
          </m:r>
        </m:oMath>
      </m:oMathPara>
    </w:p>
    <w:p w14:paraId="5831556C" w14:textId="77777777" w:rsidR="000A5073" w:rsidRPr="00AC48F4" w:rsidRDefault="000A5073" w:rsidP="000A5073">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m:oMathPara>
        <m:oMath>
          <m:r>
            <w:rPr>
              <w:rFonts w:ascii="Cambria Math" w:hAnsi="Cambria Math"/>
              <w:color w:val="000000" w:themeColor="text1"/>
              <w:sz w:val="20"/>
              <w:szCs w:val="20"/>
            </w:rPr>
            <m:t xml:space="preserve"> </m:t>
          </m:r>
        </m:oMath>
      </m:oMathPara>
    </w:p>
    <w:p w14:paraId="77A6FE87" w14:textId="77777777" w:rsidR="000A5073" w:rsidRPr="00AC48F4" w:rsidRDefault="000A5073" w:rsidP="000A5073">
      <w:pPr>
        <w:pStyle w:val="bodycopy"/>
        <w:pBdr>
          <w:top w:val="single" w:sz="4" w:space="1" w:color="auto"/>
          <w:left w:val="single" w:sz="4" w:space="4" w:color="auto"/>
          <w:bottom w:val="single" w:sz="4" w:space="1" w:color="auto"/>
          <w:right w:val="single" w:sz="4" w:space="4" w:color="auto"/>
        </w:pBdr>
        <w:spacing w:before="0" w:after="0"/>
        <w:rPr>
          <w:color w:val="000000" w:themeColor="text1"/>
          <w:sz w:val="18"/>
          <w:szCs w:val="18"/>
        </w:rPr>
      </w:pPr>
    </w:p>
    <w:p w14:paraId="5C7F6944" w14:textId="77777777" w:rsidR="000A5073" w:rsidRPr="00AC48F4" w:rsidRDefault="000A5073" w:rsidP="000A5073">
      <w:pPr>
        <w:pStyle w:val="bodycopy"/>
        <w:pBdr>
          <w:top w:val="single" w:sz="4" w:space="1" w:color="auto"/>
          <w:left w:val="single" w:sz="4" w:space="4" w:color="auto"/>
          <w:bottom w:val="single" w:sz="4" w:space="1" w:color="auto"/>
          <w:right w:val="single" w:sz="4" w:space="4" w:color="auto"/>
        </w:pBdr>
        <w:spacing w:before="0" w:after="0"/>
        <w:rPr>
          <w:color w:val="000000" w:themeColor="text1"/>
          <w:sz w:val="18"/>
          <w:szCs w:val="18"/>
        </w:rPr>
      </w:pPr>
      <w:r w:rsidRPr="00AC48F4">
        <w:rPr>
          <w:color w:val="000000" w:themeColor="text1"/>
          <w:sz w:val="18"/>
          <w:szCs w:val="18"/>
        </w:rPr>
        <w:t xml:space="preserve">       Where:</w:t>
      </w:r>
    </w:p>
    <w:p w14:paraId="1EF64905" w14:textId="77777777" w:rsidR="000A5073" w:rsidRPr="00AC48F4" w:rsidRDefault="000A5073" w:rsidP="000A5073">
      <w:pPr>
        <w:pStyle w:val="bodycopy"/>
        <w:pBdr>
          <w:top w:val="single" w:sz="4" w:space="1" w:color="auto"/>
          <w:left w:val="single" w:sz="4" w:space="4" w:color="auto"/>
          <w:bottom w:val="single" w:sz="4" w:space="1" w:color="auto"/>
          <w:right w:val="single" w:sz="4" w:space="4" w:color="auto"/>
        </w:pBdr>
        <w:tabs>
          <w:tab w:val="left" w:pos="900"/>
        </w:tabs>
        <w:spacing w:before="0" w:after="0" w:line="240" w:lineRule="auto"/>
        <w:ind w:left="540" w:hanging="540"/>
        <w:rPr>
          <w:color w:val="000000" w:themeColor="text1"/>
          <w:sz w:val="18"/>
          <w:szCs w:val="18"/>
        </w:rPr>
      </w:pPr>
      <w:r w:rsidRPr="00AC48F4">
        <w:rPr>
          <w:color w:val="000000" w:themeColor="text1"/>
          <w:sz w:val="18"/>
          <w:szCs w:val="18"/>
        </w:rPr>
        <w:t xml:space="preserve"> </w:t>
      </w:r>
      <w:r w:rsidRPr="00AC48F4">
        <w:rPr>
          <w:color w:val="000000" w:themeColor="text1"/>
          <w:sz w:val="18"/>
          <w:szCs w:val="18"/>
        </w:rPr>
        <w:tab/>
        <w:t>• </w:t>
      </w:r>
      <w:r w:rsidRPr="00AC48F4">
        <w:rPr>
          <w:color w:val="000000" w:themeColor="text1"/>
          <w:sz w:val="18"/>
          <w:szCs w:val="18"/>
        </w:rPr>
        <w:tab/>
        <w:t xml:space="preserve">i represents all conditions analyzed </w:t>
      </w:r>
    </w:p>
    <w:p w14:paraId="695C0D32" w14:textId="77777777" w:rsidR="000A5073" w:rsidRPr="00AC48F4" w:rsidRDefault="000A5073" w:rsidP="000A5073">
      <w:pPr>
        <w:pStyle w:val="bodycopy"/>
        <w:pBdr>
          <w:top w:val="single" w:sz="4" w:space="1" w:color="auto"/>
          <w:left w:val="single" w:sz="4" w:space="4" w:color="auto"/>
          <w:bottom w:val="single" w:sz="4" w:space="1" w:color="auto"/>
          <w:right w:val="single" w:sz="4" w:space="4" w:color="auto"/>
        </w:pBdr>
        <w:spacing w:before="0" w:after="0"/>
        <w:ind w:left="540" w:hanging="540"/>
        <w:rPr>
          <w:color w:val="000000" w:themeColor="text1"/>
          <w:sz w:val="18"/>
          <w:szCs w:val="18"/>
        </w:rPr>
      </w:pPr>
    </w:p>
    <w:p w14:paraId="3CA79629" w14:textId="475B8490" w:rsidR="000A5073" w:rsidRPr="00AC48F4" w:rsidRDefault="000A5073" w:rsidP="006665AA">
      <w:pPr>
        <w:pStyle w:val="Listbulleted"/>
        <w:numPr>
          <w:ilvl w:val="0"/>
          <w:numId w:val="0"/>
        </w:numPr>
        <w:snapToGrid w:val="0"/>
        <w:spacing w:before="240" w:after="120"/>
        <w:ind w:left="720"/>
        <w:rPr>
          <w:i/>
          <w:iCs/>
          <w:color w:val="000000" w:themeColor="text1"/>
          <w:sz w:val="20"/>
          <w:szCs w:val="20"/>
        </w:rPr>
      </w:pPr>
      <w:r w:rsidRPr="00AC48F4">
        <w:rPr>
          <w:i/>
          <w:iCs/>
          <w:color w:val="000000" w:themeColor="text1"/>
          <w:sz w:val="20"/>
          <w:szCs w:val="20"/>
        </w:rPr>
        <w:t>NOTE: Other approaches to calculate the deviation can be used, provided the approach is based upon a methodology that has been reviewed by a panel of at least three experienced ecologists.</w:t>
      </w:r>
    </w:p>
    <w:p w14:paraId="1D59E3CB" w14:textId="03D6C359" w:rsidR="00B37024" w:rsidRPr="00AC48F4" w:rsidRDefault="00B37024" w:rsidP="00F73DCA">
      <w:pPr>
        <w:pStyle w:val="Heading3"/>
        <w:numPr>
          <w:ilvl w:val="0"/>
          <w:numId w:val="0"/>
        </w:numPr>
        <w:snapToGrid w:val="0"/>
        <w:spacing w:line="276" w:lineRule="auto"/>
        <w:rPr>
          <w:color w:val="000000" w:themeColor="text1"/>
        </w:rPr>
      </w:pPr>
      <w:r w:rsidRPr="00AC48F4">
        <w:rPr>
          <w:color w:val="000000" w:themeColor="text1"/>
        </w:rPr>
        <w:t>2.</w:t>
      </w:r>
      <w:r w:rsidR="009732E3" w:rsidRPr="00AC48F4">
        <w:rPr>
          <w:color w:val="000000" w:themeColor="text1"/>
        </w:rPr>
        <w:t>4</w:t>
      </w:r>
      <w:r w:rsidRPr="00AC48F4">
        <w:rPr>
          <w:color w:val="000000" w:themeColor="text1"/>
        </w:rPr>
        <w:tab/>
        <w:t xml:space="preserve">Freshwater </w:t>
      </w:r>
      <w:r w:rsidR="00DB333A" w:rsidRPr="00AC48F4">
        <w:rPr>
          <w:color w:val="000000" w:themeColor="text1"/>
        </w:rPr>
        <w:t>Disturbance</w:t>
      </w:r>
    </w:p>
    <w:p w14:paraId="38AD2F4D" w14:textId="5F64F8AE" w:rsidR="00AD2D38" w:rsidRPr="00AC48F4" w:rsidRDefault="008E7449" w:rsidP="008E7449">
      <w:pPr>
        <w:pStyle w:val="bodycopy"/>
        <w:rPr>
          <w:color w:val="000000" w:themeColor="text1"/>
          <w:sz w:val="22"/>
          <w:szCs w:val="22"/>
        </w:rPr>
      </w:pPr>
      <w:r w:rsidRPr="00AC48F4">
        <w:rPr>
          <w:color w:val="000000" w:themeColor="text1"/>
          <w:sz w:val="22"/>
          <w:szCs w:val="22"/>
        </w:rPr>
        <w:t xml:space="preserve">This impact category addresses disturbance to freshwater bodies </w:t>
      </w:r>
      <w:r w:rsidR="00A01BBE" w:rsidRPr="00AC48F4">
        <w:rPr>
          <w:color w:val="000000" w:themeColor="text1"/>
          <w:sz w:val="22"/>
          <w:szCs w:val="22"/>
        </w:rPr>
        <w:t xml:space="preserve">by a mining Production Operation </w:t>
      </w:r>
      <w:r w:rsidRPr="00AC48F4">
        <w:rPr>
          <w:color w:val="000000" w:themeColor="text1"/>
          <w:sz w:val="22"/>
          <w:szCs w:val="22"/>
        </w:rPr>
        <w:t xml:space="preserve">within an ecosystem, </w:t>
      </w:r>
      <w:r w:rsidR="004E2E07" w:rsidRPr="00AC48F4">
        <w:rPr>
          <w:color w:val="000000" w:themeColor="text1"/>
          <w:sz w:val="22"/>
          <w:szCs w:val="22"/>
        </w:rPr>
        <w:t xml:space="preserve">such as </w:t>
      </w:r>
      <w:r w:rsidRPr="00AC48F4">
        <w:rPr>
          <w:color w:val="000000" w:themeColor="text1"/>
          <w:sz w:val="22"/>
          <w:szCs w:val="22"/>
        </w:rPr>
        <w:t xml:space="preserve">watercourses, lakes and wetlands. </w:t>
      </w:r>
      <w:r w:rsidR="00D74D75" w:rsidRPr="00AC48F4">
        <w:rPr>
          <w:color w:val="000000" w:themeColor="text1"/>
          <w:sz w:val="22"/>
          <w:szCs w:val="22"/>
        </w:rPr>
        <w:t xml:space="preserve"> The characterization </w:t>
      </w:r>
      <w:r w:rsidR="00D74D75" w:rsidRPr="00AC48F4">
        <w:rPr>
          <w:bCs/>
          <w:color w:val="000000" w:themeColor="text1"/>
          <w:sz w:val="22"/>
          <w:szCs w:val="22"/>
        </w:rPr>
        <w:t xml:space="preserve">is limited to the evaluation of the current freshwater disturbance levels and trends in each affected freshwater system. </w:t>
      </w:r>
    </w:p>
    <w:p w14:paraId="40AC26A2" w14:textId="2E5332A6" w:rsidR="00AD2D38" w:rsidRPr="00AC48F4" w:rsidRDefault="00AD2D38" w:rsidP="00AD2D38">
      <w:pPr>
        <w:keepNext/>
        <w:snapToGrid w:val="0"/>
        <w:spacing w:before="240" w:after="120" w:line="276" w:lineRule="auto"/>
        <w:jc w:val="center"/>
        <w:rPr>
          <w:b/>
          <w:bCs/>
          <w:color w:val="000000" w:themeColor="text1"/>
          <w:sz w:val="20"/>
          <w:szCs w:val="20"/>
        </w:rPr>
      </w:pPr>
      <w:r w:rsidRPr="00AC48F4">
        <w:rPr>
          <w:b/>
          <w:bCs/>
          <w:color w:val="000000" w:themeColor="text1"/>
          <w:sz w:val="20"/>
          <w:szCs w:val="20"/>
        </w:rPr>
        <w:t>Equation C.</w:t>
      </w:r>
      <w:r w:rsidR="00F906DA" w:rsidRPr="00AC48F4">
        <w:rPr>
          <w:b/>
          <w:bCs/>
          <w:color w:val="000000" w:themeColor="text1"/>
          <w:sz w:val="20"/>
          <w:szCs w:val="20"/>
        </w:rPr>
        <w:t>6</w:t>
      </w:r>
      <w:r w:rsidRPr="00AC48F4">
        <w:rPr>
          <w:b/>
          <w:bCs/>
          <w:color w:val="000000" w:themeColor="text1"/>
          <w:sz w:val="20"/>
          <w:szCs w:val="20"/>
        </w:rPr>
        <w:t>. Freshwater Disturbance.</w:t>
      </w:r>
    </w:p>
    <w:tbl>
      <w:tblPr>
        <w:tblStyle w:val="TableGrid1"/>
        <w:tblW w:w="0" w:type="auto"/>
        <w:tblInd w:w="360" w:type="dxa"/>
        <w:tblLook w:val="04A0" w:firstRow="1" w:lastRow="0" w:firstColumn="1" w:lastColumn="0" w:noHBand="0" w:noVBand="1"/>
      </w:tblPr>
      <w:tblGrid>
        <w:gridCol w:w="8990"/>
      </w:tblGrid>
      <w:tr w:rsidR="00AD2D38" w:rsidRPr="00AC48F4" w14:paraId="0F78867B" w14:textId="77777777" w:rsidTr="00E11B4E">
        <w:tc>
          <w:tcPr>
            <w:tcW w:w="8990" w:type="dxa"/>
          </w:tcPr>
          <w:p w14:paraId="2752DEA8" w14:textId="20487810" w:rsidR="00AD2D38" w:rsidRPr="00AC48F4" w:rsidRDefault="00AD2D38" w:rsidP="00E11B4E">
            <w:pPr>
              <w:snapToGrid w:val="0"/>
              <w:spacing w:after="120"/>
              <w:ind w:left="360"/>
              <w:jc w:val="center"/>
              <w:rPr>
                <w:rFonts w:cs="Times New Roman"/>
                <w:color w:val="000000" w:themeColor="text1"/>
              </w:rPr>
            </w:pPr>
            <m:oMathPara>
              <m:oMath>
                <m:r>
                  <m:rPr>
                    <m:sty m:val="p"/>
                  </m:rPr>
                  <w:rPr>
                    <w:rFonts w:ascii="Cambria Math" w:hAnsi="Cambria Math" w:cs="Times New Roman"/>
                    <w:color w:val="000000" w:themeColor="text1"/>
                  </w:rPr>
                  <m:t>Freshwater Disturbance</m:t>
                </m:r>
                <m:r>
                  <w:rPr>
                    <w:rFonts w:ascii="Cambria Math" w:hAnsi="Cambria Math" w:cs="Times New Roman"/>
                    <w:color w:val="000000" w:themeColor="text1"/>
                  </w:rPr>
                  <m:t>= FWDF×area</m:t>
                </m:r>
              </m:oMath>
            </m:oMathPara>
          </w:p>
          <w:p w14:paraId="3134A9A6" w14:textId="77777777" w:rsidR="00AD2D38" w:rsidRPr="00AC48F4" w:rsidRDefault="00AD2D38" w:rsidP="00E11B4E">
            <w:pPr>
              <w:snapToGrid w:val="0"/>
              <w:spacing w:after="120"/>
              <w:ind w:left="337"/>
              <w:rPr>
                <w:rFonts w:cs="Times New Roman"/>
                <w:color w:val="000000" w:themeColor="text1"/>
                <w:sz w:val="18"/>
                <w:szCs w:val="18"/>
              </w:rPr>
            </w:pPr>
            <w:r w:rsidRPr="00AC48F4">
              <w:rPr>
                <w:rFonts w:cs="Times New Roman"/>
                <w:color w:val="000000" w:themeColor="text1"/>
                <w:sz w:val="18"/>
                <w:szCs w:val="18"/>
              </w:rPr>
              <w:t>Where:</w:t>
            </w:r>
          </w:p>
          <w:p w14:paraId="4C5D1E3F" w14:textId="0E7B4C3E" w:rsidR="00AD2D38" w:rsidRPr="00AC48F4" w:rsidRDefault="00AD2D38" w:rsidP="00E11B4E">
            <w:pPr>
              <w:pStyle w:val="Listbulleted"/>
              <w:snapToGrid w:val="0"/>
              <w:spacing w:after="120"/>
              <w:contextualSpacing/>
              <w:rPr>
                <w:rFonts w:cs="Times New Roman"/>
                <w:color w:val="000000" w:themeColor="text1"/>
                <w:sz w:val="18"/>
                <w:szCs w:val="20"/>
              </w:rPr>
            </w:pPr>
            <w:r w:rsidRPr="00AC48F4">
              <w:rPr>
                <w:rFonts w:cs="Times New Roman"/>
                <w:color w:val="000000" w:themeColor="text1"/>
                <w:sz w:val="18"/>
                <w:szCs w:val="20"/>
              </w:rPr>
              <w:t xml:space="preserve">Area is the total area of the </w:t>
            </w:r>
            <w:r w:rsidR="00A01BBE" w:rsidRPr="00AC48F4">
              <w:rPr>
                <w:rFonts w:cs="Times New Roman"/>
                <w:color w:val="000000" w:themeColor="text1"/>
                <w:sz w:val="18"/>
                <w:szCs w:val="20"/>
              </w:rPr>
              <w:t>freshwater</w:t>
            </w:r>
            <w:r w:rsidRPr="00AC48F4">
              <w:rPr>
                <w:rFonts w:cs="Times New Roman"/>
                <w:color w:val="000000" w:themeColor="text1"/>
                <w:sz w:val="18"/>
                <w:szCs w:val="20"/>
              </w:rPr>
              <w:t xml:space="preserve"> disturbance </w:t>
            </w:r>
          </w:p>
          <w:p w14:paraId="553E5B3C" w14:textId="27B3256A" w:rsidR="00AD2D38" w:rsidRPr="00AC48F4" w:rsidRDefault="00A01BBE" w:rsidP="00E11B4E">
            <w:pPr>
              <w:pStyle w:val="Listbulleted"/>
              <w:snapToGrid w:val="0"/>
              <w:spacing w:after="120"/>
              <w:contextualSpacing/>
              <w:rPr>
                <w:rFonts w:cs="Times New Roman"/>
                <w:color w:val="000000" w:themeColor="text1"/>
                <w:sz w:val="18"/>
                <w:szCs w:val="20"/>
              </w:rPr>
            </w:pPr>
            <w:r w:rsidRPr="00AC48F4">
              <w:rPr>
                <w:rFonts w:cs="Times New Roman"/>
                <w:color w:val="000000" w:themeColor="text1"/>
                <w:sz w:val="18"/>
                <w:szCs w:val="20"/>
              </w:rPr>
              <w:t xml:space="preserve">Freshwater </w:t>
            </w:r>
            <w:r w:rsidR="00AD2D38" w:rsidRPr="00AC48F4">
              <w:rPr>
                <w:rFonts w:cs="Times New Roman"/>
                <w:color w:val="000000" w:themeColor="text1"/>
                <w:sz w:val="18"/>
                <w:szCs w:val="20"/>
              </w:rPr>
              <w:t>Disturbance Factor (</w:t>
            </w:r>
            <w:r w:rsidR="00D74D75" w:rsidRPr="00AC48F4">
              <w:rPr>
                <w:rFonts w:cs="Times New Roman"/>
                <w:color w:val="000000" w:themeColor="text1"/>
                <w:sz w:val="18"/>
                <w:szCs w:val="20"/>
              </w:rPr>
              <w:t>FW</w:t>
            </w:r>
            <w:r w:rsidR="00AD2D38" w:rsidRPr="00AC48F4">
              <w:rPr>
                <w:rFonts w:cs="Times New Roman"/>
                <w:color w:val="000000" w:themeColor="text1"/>
                <w:sz w:val="18"/>
                <w:szCs w:val="20"/>
              </w:rPr>
              <w:t>DF) is a factor from 0 to 1, with 1 representing a fully disturbed condition</w:t>
            </w:r>
          </w:p>
          <w:p w14:paraId="543EFCE4" w14:textId="6C2DDB40" w:rsidR="00AD2D38" w:rsidRPr="00AC48F4" w:rsidRDefault="00A01BBE" w:rsidP="00E11B4E">
            <w:pPr>
              <w:pStyle w:val="Listbulleted"/>
              <w:snapToGrid w:val="0"/>
              <w:spacing w:after="120"/>
              <w:contextualSpacing/>
              <w:rPr>
                <w:rFonts w:cs="Times New Roman"/>
                <w:color w:val="000000" w:themeColor="text1"/>
              </w:rPr>
            </w:pPr>
            <w:r w:rsidRPr="00AC48F4">
              <w:rPr>
                <w:rFonts w:cs="Times New Roman"/>
                <w:color w:val="000000" w:themeColor="text1"/>
                <w:sz w:val="18"/>
                <w:szCs w:val="20"/>
              </w:rPr>
              <w:t xml:space="preserve">Freshwater </w:t>
            </w:r>
            <w:r w:rsidR="00AD2D38" w:rsidRPr="00AC48F4">
              <w:rPr>
                <w:rFonts w:cs="Times New Roman"/>
                <w:color w:val="000000" w:themeColor="text1"/>
                <w:sz w:val="18"/>
                <w:szCs w:val="20"/>
              </w:rPr>
              <w:t xml:space="preserve">Disturbance is evaluated in equivalent fully disturbed </w:t>
            </w:r>
            <w:r w:rsidRPr="00AC48F4">
              <w:rPr>
                <w:rFonts w:cs="Times New Roman"/>
                <w:color w:val="000000" w:themeColor="text1"/>
                <w:sz w:val="18"/>
                <w:szCs w:val="20"/>
              </w:rPr>
              <w:t>area</w:t>
            </w:r>
            <w:r w:rsidR="00AD2D38" w:rsidRPr="00AC48F4">
              <w:rPr>
                <w:rFonts w:cs="Times New Roman"/>
                <w:color w:val="000000" w:themeColor="text1"/>
                <w:sz w:val="18"/>
                <w:szCs w:val="20"/>
              </w:rPr>
              <w:t xml:space="preserve"> </w:t>
            </w:r>
          </w:p>
        </w:tc>
      </w:tr>
    </w:tbl>
    <w:p w14:paraId="13397180" w14:textId="3FA517EF" w:rsidR="008E7449" w:rsidRPr="00AC48F4" w:rsidRDefault="008E7449" w:rsidP="008E7449">
      <w:pPr>
        <w:pStyle w:val="bodycopy"/>
        <w:rPr>
          <w:color w:val="000000" w:themeColor="text1"/>
          <w:sz w:val="22"/>
          <w:szCs w:val="22"/>
        </w:rPr>
      </w:pPr>
      <w:r w:rsidRPr="00AC48F4">
        <w:rPr>
          <w:color w:val="000000" w:themeColor="text1"/>
          <w:sz w:val="22"/>
          <w:szCs w:val="22"/>
        </w:rPr>
        <w:t>Mining can contribute to freshwater disturbance in several ways, including: direct disturbance of hydrolog</w:t>
      </w:r>
      <w:r w:rsidR="000F7009" w:rsidRPr="00AC48F4">
        <w:rPr>
          <w:color w:val="000000" w:themeColor="text1"/>
          <w:sz w:val="22"/>
          <w:szCs w:val="22"/>
        </w:rPr>
        <w:t>ic conditions</w:t>
      </w:r>
      <w:r w:rsidRPr="00AC48F4">
        <w:rPr>
          <w:color w:val="000000" w:themeColor="text1"/>
          <w:sz w:val="22"/>
          <w:szCs w:val="22"/>
        </w:rPr>
        <w:t xml:space="preserve"> from excavation or dewatering; mining practices leading to ongoing excess sediment delivery into </w:t>
      </w:r>
      <w:r w:rsidRPr="00AC48F4">
        <w:rPr>
          <w:color w:val="000000" w:themeColor="text1"/>
          <w:sz w:val="22"/>
          <w:szCs w:val="22"/>
        </w:rPr>
        <w:lastRenderedPageBreak/>
        <w:t xml:space="preserve">local watercourses; and activities leading to direct physical changes in the channel shape, depth, and contour, of local watercourses. </w:t>
      </w:r>
    </w:p>
    <w:p w14:paraId="1DC3FD37" w14:textId="38FE46F0" w:rsidR="008E7449" w:rsidRPr="00AC48F4" w:rsidRDefault="008E7449" w:rsidP="008E7449">
      <w:pPr>
        <w:pStyle w:val="bodycopy"/>
        <w:rPr>
          <w:i/>
          <w:iCs/>
          <w:color w:val="000000" w:themeColor="text1"/>
          <w:sz w:val="20"/>
          <w:szCs w:val="20"/>
        </w:rPr>
      </w:pPr>
      <w:r w:rsidRPr="00AC48F4">
        <w:rPr>
          <w:i/>
          <w:iCs/>
          <w:color w:val="000000" w:themeColor="text1"/>
          <w:sz w:val="20"/>
          <w:szCs w:val="20"/>
        </w:rPr>
        <w:t xml:space="preserve">NOTE. These impacts will likely be linked with </w:t>
      </w:r>
      <w:r w:rsidR="00713646" w:rsidRPr="00AC48F4">
        <w:rPr>
          <w:i/>
          <w:iCs/>
          <w:color w:val="000000" w:themeColor="text1"/>
          <w:sz w:val="20"/>
          <w:szCs w:val="20"/>
        </w:rPr>
        <w:t>water</w:t>
      </w:r>
      <w:r w:rsidR="00D47889" w:rsidRPr="00AC48F4">
        <w:rPr>
          <w:i/>
          <w:iCs/>
          <w:color w:val="000000" w:themeColor="text1"/>
          <w:sz w:val="20"/>
          <w:szCs w:val="20"/>
        </w:rPr>
        <w:t xml:space="preserve"> resources and water</w:t>
      </w:r>
      <w:r w:rsidRPr="00AC48F4">
        <w:rPr>
          <w:i/>
          <w:iCs/>
          <w:color w:val="000000" w:themeColor="text1"/>
          <w:sz w:val="20"/>
          <w:szCs w:val="20"/>
        </w:rPr>
        <w:t xml:space="preserve"> quality impacts associated with the same mining activities, but may be independent, as when a channel contour is changed, altering streamflow characteristics and local habitat, as well as increasing local sediment loading. </w:t>
      </w:r>
    </w:p>
    <w:p w14:paraId="252CA5DE" w14:textId="4DD4AAC2" w:rsidR="00927F8E" w:rsidRPr="00AC48F4" w:rsidRDefault="00927F8E" w:rsidP="008E7449">
      <w:pPr>
        <w:pStyle w:val="bodycopy"/>
        <w:rPr>
          <w:b/>
          <w:bCs/>
          <w:color w:val="000000" w:themeColor="text1"/>
          <w:sz w:val="22"/>
          <w:szCs w:val="22"/>
        </w:rPr>
      </w:pPr>
      <w:r w:rsidRPr="00AC48F4">
        <w:rPr>
          <w:b/>
          <w:bCs/>
          <w:color w:val="000000" w:themeColor="text1"/>
          <w:sz w:val="22"/>
          <w:szCs w:val="22"/>
        </w:rPr>
        <w:t xml:space="preserve">2.4.1 </w:t>
      </w:r>
      <w:r w:rsidRPr="00AC48F4">
        <w:rPr>
          <w:b/>
          <w:bCs/>
          <w:color w:val="000000" w:themeColor="text1"/>
          <w:sz w:val="22"/>
          <w:szCs w:val="22"/>
        </w:rPr>
        <w:tab/>
        <w:t xml:space="preserve">Identifying Potentially Impacted Freshwater Bodies </w:t>
      </w:r>
    </w:p>
    <w:p w14:paraId="02D5E5ED" w14:textId="010FFE87" w:rsidR="008E7449" w:rsidRPr="00AC48F4" w:rsidRDefault="00A01BBE" w:rsidP="008E7449">
      <w:pPr>
        <w:pStyle w:val="bodycopy"/>
        <w:rPr>
          <w:color w:val="000000" w:themeColor="text1"/>
          <w:sz w:val="22"/>
          <w:szCs w:val="22"/>
        </w:rPr>
      </w:pPr>
      <w:r w:rsidRPr="00AC48F4">
        <w:rPr>
          <w:color w:val="000000" w:themeColor="text1"/>
          <w:sz w:val="22"/>
          <w:szCs w:val="22"/>
        </w:rPr>
        <w:t>Freshwater disturbance can</w:t>
      </w:r>
      <w:r w:rsidR="008E7449" w:rsidRPr="00AC48F4">
        <w:rPr>
          <w:color w:val="000000" w:themeColor="text1"/>
          <w:sz w:val="22"/>
          <w:szCs w:val="22"/>
        </w:rPr>
        <w:t xml:space="preserve"> var</w:t>
      </w:r>
      <w:r w:rsidRPr="00AC48F4">
        <w:rPr>
          <w:color w:val="000000" w:themeColor="text1"/>
          <w:sz w:val="22"/>
          <w:szCs w:val="22"/>
        </w:rPr>
        <w:t>y</w:t>
      </w:r>
      <w:r w:rsidR="008E7449" w:rsidRPr="00AC48F4">
        <w:rPr>
          <w:color w:val="000000" w:themeColor="text1"/>
          <w:sz w:val="22"/>
          <w:szCs w:val="22"/>
        </w:rPr>
        <w:t xml:space="preserve"> widely for the freshwater bodies in different regions. Furthermore, multiple freshwater bodies are </w:t>
      </w:r>
      <w:r w:rsidR="00420065" w:rsidRPr="00AC48F4">
        <w:rPr>
          <w:color w:val="000000" w:themeColor="text1"/>
          <w:sz w:val="22"/>
          <w:szCs w:val="22"/>
        </w:rPr>
        <w:t xml:space="preserve">often </w:t>
      </w:r>
      <w:r w:rsidR="008E7449" w:rsidRPr="00AC48F4">
        <w:rPr>
          <w:color w:val="000000" w:themeColor="text1"/>
          <w:sz w:val="22"/>
          <w:szCs w:val="22"/>
        </w:rPr>
        <w:t>affected. The potentially impacted freshwater bodies</w:t>
      </w:r>
      <w:r w:rsidR="00420065" w:rsidRPr="00AC48F4">
        <w:rPr>
          <w:color w:val="000000" w:themeColor="text1"/>
          <w:sz w:val="22"/>
          <w:szCs w:val="22"/>
        </w:rPr>
        <w:t xml:space="preserve"> are based on</w:t>
      </w:r>
      <w:r w:rsidR="008E7449" w:rsidRPr="00AC48F4">
        <w:rPr>
          <w:color w:val="000000" w:themeColor="text1"/>
          <w:sz w:val="22"/>
          <w:szCs w:val="22"/>
        </w:rPr>
        <w:t>:</w:t>
      </w:r>
    </w:p>
    <w:p w14:paraId="62E25863" w14:textId="4329A404" w:rsidR="008E7449" w:rsidRPr="00AC48F4" w:rsidRDefault="008E7449" w:rsidP="004E2E07">
      <w:pPr>
        <w:pStyle w:val="bodycopy"/>
        <w:numPr>
          <w:ilvl w:val="0"/>
          <w:numId w:val="195"/>
        </w:numPr>
        <w:spacing w:before="0"/>
        <w:jc w:val="left"/>
        <w:rPr>
          <w:color w:val="000000" w:themeColor="text1"/>
          <w:sz w:val="22"/>
          <w:szCs w:val="22"/>
        </w:rPr>
      </w:pPr>
      <w:r w:rsidRPr="00AC48F4">
        <w:rPr>
          <w:color w:val="000000" w:themeColor="text1"/>
          <w:sz w:val="22"/>
          <w:szCs w:val="22"/>
        </w:rPr>
        <w:t>Locations of mining</w:t>
      </w:r>
      <w:r w:rsidR="00420065" w:rsidRPr="00AC48F4">
        <w:rPr>
          <w:color w:val="000000" w:themeColor="text1"/>
          <w:sz w:val="22"/>
          <w:szCs w:val="22"/>
        </w:rPr>
        <w:t>-</w:t>
      </w:r>
      <w:r w:rsidRPr="00AC48F4">
        <w:rPr>
          <w:color w:val="000000" w:themeColor="text1"/>
          <w:sz w:val="22"/>
          <w:szCs w:val="22"/>
        </w:rPr>
        <w:t>related activities and infrastructure</w:t>
      </w:r>
      <w:r w:rsidR="00A01BBE" w:rsidRPr="00AC48F4">
        <w:rPr>
          <w:color w:val="000000" w:themeColor="text1"/>
          <w:sz w:val="22"/>
          <w:szCs w:val="22"/>
        </w:rPr>
        <w:t>.</w:t>
      </w:r>
      <w:r w:rsidRPr="00AC48F4">
        <w:rPr>
          <w:color w:val="000000" w:themeColor="text1"/>
          <w:sz w:val="22"/>
          <w:szCs w:val="22"/>
        </w:rPr>
        <w:t xml:space="preserve">  </w:t>
      </w:r>
    </w:p>
    <w:p w14:paraId="1CD32020" w14:textId="643E0EFB" w:rsidR="00420065" w:rsidRPr="00AC48F4" w:rsidRDefault="008E7449" w:rsidP="00982FD1">
      <w:pPr>
        <w:pStyle w:val="bodycopy"/>
        <w:numPr>
          <w:ilvl w:val="0"/>
          <w:numId w:val="195"/>
        </w:numPr>
        <w:spacing w:before="0"/>
        <w:rPr>
          <w:color w:val="000000" w:themeColor="text1"/>
          <w:sz w:val="22"/>
          <w:szCs w:val="22"/>
        </w:rPr>
      </w:pPr>
      <w:r w:rsidRPr="00AC48F4">
        <w:rPr>
          <w:color w:val="000000" w:themeColor="text1"/>
          <w:sz w:val="22"/>
          <w:szCs w:val="22"/>
        </w:rPr>
        <w:t>The watersheds in which mining activities and other infrastructure are located.</w:t>
      </w:r>
      <w:r w:rsidR="00420065" w:rsidRPr="00AC48F4">
        <w:rPr>
          <w:color w:val="000000" w:themeColor="text1"/>
          <w:sz w:val="22"/>
          <w:szCs w:val="22"/>
        </w:rPr>
        <w:t xml:space="preserve"> Datasets that provide watershed definitions at a spatial granularity of approximately 5,000-50,000 acres are used</w:t>
      </w:r>
      <w:r w:rsidR="00FF61BA" w:rsidRPr="00AC48F4">
        <w:rPr>
          <w:color w:val="000000" w:themeColor="text1"/>
          <w:sz w:val="22"/>
          <w:szCs w:val="22"/>
        </w:rPr>
        <w:t xml:space="preserve"> to identify the applicable watersheds</w:t>
      </w:r>
      <w:r w:rsidR="00420065" w:rsidRPr="00AC48F4">
        <w:rPr>
          <w:color w:val="000000" w:themeColor="text1"/>
          <w:sz w:val="22"/>
          <w:szCs w:val="22"/>
        </w:rPr>
        <w:t xml:space="preserve">. If data at this granularity </w:t>
      </w:r>
      <w:r w:rsidR="00FF61BA" w:rsidRPr="00AC48F4">
        <w:rPr>
          <w:color w:val="000000" w:themeColor="text1"/>
          <w:sz w:val="22"/>
          <w:szCs w:val="22"/>
        </w:rPr>
        <w:t>are</w:t>
      </w:r>
      <w:r w:rsidR="00420065" w:rsidRPr="00AC48F4">
        <w:rPr>
          <w:color w:val="000000" w:themeColor="text1"/>
          <w:sz w:val="22"/>
          <w:szCs w:val="22"/>
        </w:rPr>
        <w:t xml:space="preserve"> not available, the HydroSheds dataset</w:t>
      </w:r>
      <w:r w:rsidR="00420065" w:rsidRPr="00AC48F4">
        <w:rPr>
          <w:rStyle w:val="FootnoteReference"/>
          <w:color w:val="000000" w:themeColor="text1"/>
          <w:sz w:val="22"/>
          <w:szCs w:val="22"/>
        </w:rPr>
        <w:footnoteReference w:id="47"/>
      </w:r>
      <w:r w:rsidR="00420065" w:rsidRPr="00AC48F4">
        <w:rPr>
          <w:color w:val="000000" w:themeColor="text1"/>
          <w:sz w:val="22"/>
          <w:szCs w:val="22"/>
        </w:rPr>
        <w:t xml:space="preserve"> </w:t>
      </w:r>
      <w:r w:rsidR="00FF61BA" w:rsidRPr="00AC48F4">
        <w:rPr>
          <w:color w:val="000000" w:themeColor="text1"/>
          <w:sz w:val="22"/>
          <w:szCs w:val="22"/>
        </w:rPr>
        <w:t>is</w:t>
      </w:r>
      <w:r w:rsidR="00420065" w:rsidRPr="00AC48F4">
        <w:rPr>
          <w:color w:val="000000" w:themeColor="text1"/>
          <w:sz w:val="22"/>
          <w:szCs w:val="22"/>
        </w:rPr>
        <w:t xml:space="preserve"> used</w:t>
      </w:r>
      <w:r w:rsidR="00FF61BA" w:rsidRPr="00AC48F4">
        <w:rPr>
          <w:color w:val="000000" w:themeColor="text1"/>
          <w:sz w:val="22"/>
          <w:szCs w:val="22"/>
        </w:rPr>
        <w:t xml:space="preserve"> as a default</w:t>
      </w:r>
      <w:r w:rsidR="00420065" w:rsidRPr="00AC48F4">
        <w:rPr>
          <w:color w:val="000000" w:themeColor="text1"/>
          <w:sz w:val="22"/>
          <w:szCs w:val="22"/>
        </w:rPr>
        <w:t>.</w:t>
      </w:r>
    </w:p>
    <w:p w14:paraId="7683EAF8" w14:textId="2E2A4050" w:rsidR="008E7449" w:rsidRPr="00AC48F4" w:rsidRDefault="008E7449" w:rsidP="008E7449">
      <w:pPr>
        <w:pStyle w:val="bodycopy"/>
        <w:rPr>
          <w:color w:val="000000" w:themeColor="text1"/>
          <w:sz w:val="22"/>
          <w:szCs w:val="22"/>
        </w:rPr>
      </w:pPr>
      <w:r w:rsidRPr="00AC48F4">
        <w:rPr>
          <w:color w:val="000000" w:themeColor="text1"/>
          <w:sz w:val="22"/>
          <w:szCs w:val="22"/>
        </w:rPr>
        <w:t>Specific data from measurements of ecological conditions within a freshwater body can be used to evaluate disturbance levels using the following approach:</w:t>
      </w:r>
    </w:p>
    <w:p w14:paraId="6E89E2B0" w14:textId="7D2248A7" w:rsidR="00164CAA" w:rsidRPr="00AC48F4" w:rsidRDefault="008E7449" w:rsidP="00982FD1">
      <w:pPr>
        <w:pStyle w:val="bodycopy"/>
        <w:numPr>
          <w:ilvl w:val="0"/>
          <w:numId w:val="196"/>
        </w:numPr>
        <w:spacing w:before="0"/>
        <w:ind w:left="763"/>
        <w:rPr>
          <w:color w:val="000000" w:themeColor="text1"/>
          <w:sz w:val="22"/>
          <w:szCs w:val="22"/>
        </w:rPr>
      </w:pPr>
      <w:r w:rsidRPr="00AC48F4">
        <w:rPr>
          <w:color w:val="000000" w:themeColor="text1"/>
          <w:sz w:val="22"/>
          <w:szCs w:val="22"/>
        </w:rPr>
        <w:t xml:space="preserve">Measurements of ecological conditions are </w:t>
      </w:r>
      <w:r w:rsidR="00927F8E" w:rsidRPr="00AC48F4">
        <w:rPr>
          <w:color w:val="000000" w:themeColor="text1"/>
          <w:sz w:val="22"/>
          <w:szCs w:val="22"/>
        </w:rPr>
        <w:t xml:space="preserve">assessed based on data </w:t>
      </w:r>
      <w:r w:rsidRPr="00AC48F4">
        <w:rPr>
          <w:color w:val="000000" w:themeColor="text1"/>
          <w:sz w:val="22"/>
          <w:szCs w:val="22"/>
        </w:rPr>
        <w:t>collected at</w:t>
      </w:r>
      <w:r w:rsidR="00164CAA" w:rsidRPr="00AC48F4">
        <w:rPr>
          <w:color w:val="000000" w:themeColor="text1"/>
          <w:sz w:val="22"/>
          <w:szCs w:val="22"/>
        </w:rPr>
        <w:t xml:space="preserve"> all f</w:t>
      </w:r>
      <w:r w:rsidRPr="00AC48F4">
        <w:rPr>
          <w:color w:val="000000" w:themeColor="text1"/>
          <w:sz w:val="22"/>
          <w:szCs w:val="22"/>
        </w:rPr>
        <w:t xml:space="preserve">reshwater </w:t>
      </w:r>
      <w:r w:rsidR="00164CAA" w:rsidRPr="00AC48F4">
        <w:rPr>
          <w:color w:val="000000" w:themeColor="text1"/>
          <w:sz w:val="22"/>
          <w:szCs w:val="22"/>
        </w:rPr>
        <w:t>m</w:t>
      </w:r>
      <w:r w:rsidRPr="00AC48F4">
        <w:rPr>
          <w:color w:val="000000" w:themeColor="text1"/>
          <w:sz w:val="22"/>
          <w:szCs w:val="22"/>
        </w:rPr>
        <w:t>onitoring (FW</w:t>
      </w:r>
      <w:r w:rsidR="00556815" w:rsidRPr="00AC48F4">
        <w:rPr>
          <w:color w:val="000000" w:themeColor="text1"/>
          <w:sz w:val="22"/>
          <w:szCs w:val="22"/>
        </w:rPr>
        <w:t>M</w:t>
      </w:r>
      <w:r w:rsidRPr="00AC48F4">
        <w:rPr>
          <w:color w:val="000000" w:themeColor="text1"/>
          <w:sz w:val="22"/>
          <w:szCs w:val="22"/>
        </w:rPr>
        <w:t xml:space="preserve">) sites within </w:t>
      </w:r>
      <w:r w:rsidR="00164CAA" w:rsidRPr="00AC48F4">
        <w:rPr>
          <w:color w:val="000000" w:themeColor="text1"/>
          <w:sz w:val="22"/>
          <w:szCs w:val="22"/>
        </w:rPr>
        <w:t xml:space="preserve">a </w:t>
      </w:r>
      <w:r w:rsidRPr="00AC48F4">
        <w:rPr>
          <w:color w:val="000000" w:themeColor="text1"/>
          <w:sz w:val="22"/>
          <w:szCs w:val="22"/>
        </w:rPr>
        <w:t>specifically defined</w:t>
      </w:r>
      <w:r w:rsidR="00164CAA" w:rsidRPr="00AC48F4">
        <w:rPr>
          <w:color w:val="000000" w:themeColor="text1"/>
          <w:sz w:val="22"/>
          <w:szCs w:val="22"/>
        </w:rPr>
        <w:t xml:space="preserve"> section </w:t>
      </w:r>
      <w:r w:rsidR="005F6AA4" w:rsidRPr="00AC48F4">
        <w:rPr>
          <w:color w:val="000000" w:themeColor="text1"/>
          <w:sz w:val="22"/>
          <w:szCs w:val="22"/>
        </w:rPr>
        <w:t xml:space="preserve">or </w:t>
      </w:r>
      <w:r w:rsidR="009B5777" w:rsidRPr="00AC48F4">
        <w:rPr>
          <w:color w:val="000000" w:themeColor="text1"/>
          <w:sz w:val="22"/>
          <w:szCs w:val="22"/>
        </w:rPr>
        <w:t>reach</w:t>
      </w:r>
      <w:r w:rsidR="005F6AA4" w:rsidRPr="00AC48F4">
        <w:rPr>
          <w:color w:val="000000" w:themeColor="text1"/>
          <w:sz w:val="22"/>
          <w:szCs w:val="22"/>
        </w:rPr>
        <w:t xml:space="preserve"> </w:t>
      </w:r>
      <w:r w:rsidR="00164CAA" w:rsidRPr="00AC48F4">
        <w:rPr>
          <w:color w:val="000000" w:themeColor="text1"/>
          <w:sz w:val="22"/>
          <w:szCs w:val="22"/>
        </w:rPr>
        <w:t>of the freshwater body</w:t>
      </w:r>
      <w:r w:rsidR="009B5777" w:rsidRPr="00AC48F4">
        <w:rPr>
          <w:color w:val="000000" w:themeColor="text1"/>
          <w:sz w:val="22"/>
          <w:szCs w:val="22"/>
        </w:rPr>
        <w:t xml:space="preserve"> considered representative for potential disturbance</w:t>
      </w:r>
      <w:r w:rsidR="00164CAA" w:rsidRPr="00AC48F4">
        <w:rPr>
          <w:color w:val="000000" w:themeColor="text1"/>
          <w:sz w:val="22"/>
          <w:szCs w:val="22"/>
        </w:rPr>
        <w:t>, referred to as</w:t>
      </w:r>
      <w:r w:rsidR="009E1055" w:rsidRPr="00AC48F4">
        <w:rPr>
          <w:color w:val="000000" w:themeColor="text1"/>
          <w:sz w:val="22"/>
          <w:szCs w:val="22"/>
        </w:rPr>
        <w:t xml:space="preserve"> a</w:t>
      </w:r>
      <w:r w:rsidR="00164CAA" w:rsidRPr="00AC48F4">
        <w:rPr>
          <w:color w:val="000000" w:themeColor="text1"/>
          <w:sz w:val="22"/>
          <w:szCs w:val="22"/>
        </w:rPr>
        <w:t xml:space="preserve"> </w:t>
      </w:r>
      <w:r w:rsidRPr="00AC48F4">
        <w:rPr>
          <w:color w:val="000000" w:themeColor="text1"/>
          <w:sz w:val="22"/>
          <w:szCs w:val="22"/>
        </w:rPr>
        <w:t xml:space="preserve"> </w:t>
      </w:r>
      <w:r w:rsidR="00164CAA" w:rsidRPr="00AC48F4">
        <w:rPr>
          <w:color w:val="000000" w:themeColor="text1"/>
          <w:sz w:val="22"/>
          <w:szCs w:val="22"/>
        </w:rPr>
        <w:t>“f</w:t>
      </w:r>
      <w:r w:rsidRPr="00AC48F4">
        <w:rPr>
          <w:color w:val="000000" w:themeColor="text1"/>
          <w:sz w:val="22"/>
          <w:szCs w:val="22"/>
        </w:rPr>
        <w:t xml:space="preserve">reshwater </w:t>
      </w:r>
      <w:r w:rsidR="00164CAA" w:rsidRPr="00AC48F4">
        <w:rPr>
          <w:color w:val="000000" w:themeColor="text1"/>
          <w:sz w:val="22"/>
          <w:szCs w:val="22"/>
        </w:rPr>
        <w:t>a</w:t>
      </w:r>
      <w:r w:rsidRPr="00AC48F4">
        <w:rPr>
          <w:color w:val="000000" w:themeColor="text1"/>
          <w:sz w:val="22"/>
          <w:szCs w:val="22"/>
        </w:rPr>
        <w:t xml:space="preserve">nalysis </w:t>
      </w:r>
      <w:r w:rsidR="00164CAA" w:rsidRPr="00AC48F4">
        <w:rPr>
          <w:color w:val="000000" w:themeColor="text1"/>
          <w:sz w:val="22"/>
          <w:szCs w:val="22"/>
        </w:rPr>
        <w:t>u</w:t>
      </w:r>
      <w:r w:rsidRPr="00AC48F4">
        <w:rPr>
          <w:color w:val="000000" w:themeColor="text1"/>
          <w:sz w:val="22"/>
          <w:szCs w:val="22"/>
        </w:rPr>
        <w:t>nit</w:t>
      </w:r>
      <w:r w:rsidR="00164CAA" w:rsidRPr="00AC48F4">
        <w:rPr>
          <w:color w:val="000000" w:themeColor="text1"/>
          <w:sz w:val="22"/>
          <w:szCs w:val="22"/>
        </w:rPr>
        <w:t>”</w:t>
      </w:r>
      <w:r w:rsidRPr="00AC48F4">
        <w:rPr>
          <w:color w:val="000000" w:themeColor="text1"/>
          <w:sz w:val="22"/>
          <w:szCs w:val="22"/>
        </w:rPr>
        <w:t xml:space="preserve"> (FWAU). </w:t>
      </w:r>
      <w:r w:rsidR="00D74D75" w:rsidRPr="00AC48F4">
        <w:rPr>
          <w:color w:val="000000" w:themeColor="text1"/>
          <w:sz w:val="22"/>
          <w:szCs w:val="22"/>
        </w:rPr>
        <w:t>The specific approach used to define FWAU, and the justification for doing so, shall be included in the LCA report.</w:t>
      </w:r>
      <w:r w:rsidR="00D74D75" w:rsidRPr="00AC48F4">
        <w:rPr>
          <w:color w:val="000000" w:themeColor="text1"/>
        </w:rPr>
        <w:t xml:space="preserve"> </w:t>
      </w:r>
    </w:p>
    <w:p w14:paraId="3DDA1884" w14:textId="274A30E5" w:rsidR="008E7449" w:rsidRPr="00AC48F4" w:rsidRDefault="00164CAA" w:rsidP="00982FD1">
      <w:pPr>
        <w:pStyle w:val="bodycopy"/>
        <w:spacing w:before="0"/>
        <w:ind w:left="763"/>
        <w:rPr>
          <w:i/>
          <w:iCs/>
          <w:color w:val="000000" w:themeColor="text1"/>
          <w:sz w:val="20"/>
          <w:szCs w:val="20"/>
        </w:rPr>
      </w:pPr>
      <w:r w:rsidRPr="00AC48F4">
        <w:rPr>
          <w:i/>
          <w:iCs/>
          <w:color w:val="000000" w:themeColor="text1"/>
          <w:sz w:val="20"/>
          <w:szCs w:val="20"/>
        </w:rPr>
        <w:t xml:space="preserve">NOTE: </w:t>
      </w:r>
      <w:r w:rsidR="008E7449" w:rsidRPr="00AC48F4">
        <w:rPr>
          <w:i/>
          <w:iCs/>
          <w:color w:val="000000" w:themeColor="text1"/>
          <w:sz w:val="20"/>
          <w:szCs w:val="20"/>
        </w:rPr>
        <w:t>These</w:t>
      </w:r>
      <w:r w:rsidRPr="00AC48F4">
        <w:rPr>
          <w:i/>
          <w:iCs/>
          <w:color w:val="000000" w:themeColor="text1"/>
          <w:sz w:val="20"/>
          <w:szCs w:val="20"/>
        </w:rPr>
        <w:t xml:space="preserve"> same</w:t>
      </w:r>
      <w:r w:rsidR="008E7449" w:rsidRPr="00AC48F4">
        <w:rPr>
          <w:i/>
          <w:iCs/>
          <w:color w:val="000000" w:themeColor="text1"/>
          <w:sz w:val="20"/>
          <w:szCs w:val="20"/>
        </w:rPr>
        <w:t xml:space="preserve"> sites can be used to measure water quality (see Annex E).</w:t>
      </w:r>
    </w:p>
    <w:p w14:paraId="48EF1D48" w14:textId="44A4CC69" w:rsidR="008E7449" w:rsidRPr="00AC48F4" w:rsidRDefault="008E7449" w:rsidP="00982FD1">
      <w:pPr>
        <w:pStyle w:val="bodycopy"/>
        <w:numPr>
          <w:ilvl w:val="0"/>
          <w:numId w:val="196"/>
        </w:numPr>
        <w:spacing w:before="0"/>
        <w:ind w:left="763"/>
        <w:rPr>
          <w:color w:val="000000" w:themeColor="text1"/>
          <w:sz w:val="22"/>
          <w:szCs w:val="22"/>
        </w:rPr>
      </w:pPr>
      <w:r w:rsidRPr="00AC48F4">
        <w:rPr>
          <w:color w:val="000000" w:themeColor="text1"/>
          <w:sz w:val="22"/>
          <w:szCs w:val="22"/>
        </w:rPr>
        <w:t>The deviation in the measurement of a specific ecological condition is evaluated by considering conditions across the entire FWAU in comparison to the</w:t>
      </w:r>
      <w:r w:rsidR="00927F8E" w:rsidRPr="00AC48F4">
        <w:rPr>
          <w:color w:val="000000" w:themeColor="text1"/>
          <w:sz w:val="22"/>
          <w:szCs w:val="22"/>
        </w:rPr>
        <w:t xml:space="preserve"> baseline ecological conditions, referred to as the</w:t>
      </w:r>
      <w:r w:rsidRPr="00AC48F4">
        <w:rPr>
          <w:color w:val="000000" w:themeColor="text1"/>
          <w:sz w:val="22"/>
          <w:szCs w:val="22"/>
        </w:rPr>
        <w:t xml:space="preserve"> </w:t>
      </w:r>
      <w:r w:rsidR="00927F8E" w:rsidRPr="00AC48F4">
        <w:rPr>
          <w:color w:val="000000" w:themeColor="text1"/>
          <w:sz w:val="22"/>
          <w:szCs w:val="22"/>
        </w:rPr>
        <w:t>f</w:t>
      </w:r>
      <w:r w:rsidRPr="00AC48F4">
        <w:rPr>
          <w:color w:val="000000" w:themeColor="text1"/>
          <w:sz w:val="22"/>
          <w:szCs w:val="22"/>
        </w:rPr>
        <w:t xml:space="preserve">reshwater </w:t>
      </w:r>
      <w:r w:rsidR="00D561E8" w:rsidRPr="00AC48F4">
        <w:rPr>
          <w:color w:val="000000" w:themeColor="text1"/>
          <w:sz w:val="22"/>
          <w:szCs w:val="22"/>
        </w:rPr>
        <w:t>“baseline</w:t>
      </w:r>
      <w:r w:rsidRPr="00AC48F4">
        <w:rPr>
          <w:color w:val="000000" w:themeColor="text1"/>
          <w:sz w:val="22"/>
          <w:szCs w:val="22"/>
        </w:rPr>
        <w:t>.</w:t>
      </w:r>
      <w:r w:rsidR="00D561E8" w:rsidRPr="00AC48F4">
        <w:rPr>
          <w:color w:val="000000" w:themeColor="text1"/>
          <w:sz w:val="22"/>
          <w:szCs w:val="22"/>
        </w:rPr>
        <w:t>”</w:t>
      </w:r>
      <w:r w:rsidRPr="00AC48F4">
        <w:rPr>
          <w:color w:val="000000" w:themeColor="text1"/>
          <w:sz w:val="22"/>
          <w:szCs w:val="22"/>
        </w:rPr>
        <w:t xml:space="preserve"> The deviation </w:t>
      </w:r>
      <w:r w:rsidR="009E1055" w:rsidRPr="00AC48F4">
        <w:rPr>
          <w:color w:val="000000" w:themeColor="text1"/>
          <w:sz w:val="22"/>
          <w:szCs w:val="22"/>
        </w:rPr>
        <w:t xml:space="preserve">from baseline </w:t>
      </w:r>
      <w:r w:rsidRPr="00AC48F4">
        <w:rPr>
          <w:color w:val="000000" w:themeColor="text1"/>
          <w:sz w:val="22"/>
          <w:szCs w:val="22"/>
        </w:rPr>
        <w:t xml:space="preserve">is calculated based on the approach described in section </w:t>
      </w:r>
      <w:r w:rsidR="00927F8E" w:rsidRPr="00AC48F4">
        <w:rPr>
          <w:color w:val="000000" w:themeColor="text1"/>
          <w:sz w:val="22"/>
          <w:szCs w:val="22"/>
        </w:rPr>
        <w:t xml:space="preserve">2.4.2. </w:t>
      </w:r>
      <w:r w:rsidRPr="00AC48F4">
        <w:rPr>
          <w:color w:val="000000" w:themeColor="text1"/>
          <w:sz w:val="22"/>
          <w:szCs w:val="22"/>
        </w:rPr>
        <w:t xml:space="preserve">below. </w:t>
      </w:r>
    </w:p>
    <w:p w14:paraId="1D25BDA9" w14:textId="100E6CE4" w:rsidR="00927F8E" w:rsidRPr="00AC48F4" w:rsidRDefault="008E7449" w:rsidP="00982FD1">
      <w:pPr>
        <w:pStyle w:val="bodycopy"/>
        <w:numPr>
          <w:ilvl w:val="0"/>
          <w:numId w:val="196"/>
        </w:numPr>
        <w:spacing w:before="0"/>
        <w:ind w:left="763"/>
        <w:rPr>
          <w:color w:val="000000" w:themeColor="text1"/>
          <w:sz w:val="22"/>
          <w:szCs w:val="22"/>
        </w:rPr>
      </w:pPr>
      <w:r w:rsidRPr="00AC48F4">
        <w:rPr>
          <w:color w:val="000000" w:themeColor="text1"/>
          <w:sz w:val="22"/>
          <w:szCs w:val="22"/>
        </w:rPr>
        <w:t>The Freshwater Disturbance Factor (FWDF) is calculated</w:t>
      </w:r>
      <w:r w:rsidR="001D3FDB" w:rsidRPr="00AC48F4">
        <w:rPr>
          <w:color w:val="000000" w:themeColor="text1"/>
          <w:sz w:val="22"/>
          <w:szCs w:val="22"/>
        </w:rPr>
        <w:t xml:space="preserve"> (see section 2.4.2)</w:t>
      </w:r>
      <w:r w:rsidRPr="00AC48F4">
        <w:rPr>
          <w:color w:val="000000" w:themeColor="text1"/>
          <w:sz w:val="22"/>
          <w:szCs w:val="22"/>
        </w:rPr>
        <w:t>.</w:t>
      </w:r>
      <w:r w:rsidR="00927F8E" w:rsidRPr="00AC48F4">
        <w:rPr>
          <w:color w:val="000000" w:themeColor="text1"/>
          <w:sz w:val="22"/>
          <w:szCs w:val="22"/>
        </w:rPr>
        <w:t xml:space="preserve"> </w:t>
      </w:r>
      <w:r w:rsidRPr="00AC48F4">
        <w:rPr>
          <w:color w:val="000000" w:themeColor="text1"/>
          <w:sz w:val="22"/>
          <w:szCs w:val="22"/>
        </w:rPr>
        <w:t xml:space="preserve">If the FWDF value </w:t>
      </w:r>
      <w:r w:rsidR="001D3FDB" w:rsidRPr="00AC48F4">
        <w:rPr>
          <w:color w:val="000000" w:themeColor="text1"/>
          <w:sz w:val="22"/>
          <w:szCs w:val="22"/>
        </w:rPr>
        <w:t xml:space="preserve">is </w:t>
      </w:r>
      <w:r w:rsidRPr="00AC48F4">
        <w:rPr>
          <w:color w:val="000000" w:themeColor="text1"/>
          <w:sz w:val="22"/>
          <w:szCs w:val="22"/>
        </w:rPr>
        <w:t xml:space="preserve">larger than the </w:t>
      </w:r>
      <w:r w:rsidR="00D47889" w:rsidRPr="00AC48F4">
        <w:rPr>
          <w:color w:val="000000" w:themeColor="text1"/>
          <w:sz w:val="22"/>
          <w:szCs w:val="22"/>
        </w:rPr>
        <w:t xml:space="preserve">expected </w:t>
      </w:r>
      <w:r w:rsidRPr="00AC48F4">
        <w:rPr>
          <w:color w:val="000000" w:themeColor="text1"/>
          <w:sz w:val="22"/>
          <w:szCs w:val="22"/>
        </w:rPr>
        <w:t xml:space="preserve">uncertainty in measurement based on the standard deviation (i.e., statistically significant), freshwater disturbance is </w:t>
      </w:r>
      <w:r w:rsidR="001D3FDB" w:rsidRPr="00AC48F4">
        <w:rPr>
          <w:color w:val="000000" w:themeColor="text1"/>
          <w:sz w:val="22"/>
          <w:szCs w:val="22"/>
        </w:rPr>
        <w:t xml:space="preserve">considered </w:t>
      </w:r>
      <w:r w:rsidRPr="00AC48F4">
        <w:rPr>
          <w:color w:val="000000" w:themeColor="text1"/>
          <w:sz w:val="22"/>
          <w:szCs w:val="22"/>
        </w:rPr>
        <w:t xml:space="preserve">relevant in the watershed. </w:t>
      </w:r>
    </w:p>
    <w:p w14:paraId="64390346" w14:textId="57676BA4" w:rsidR="008E7449" w:rsidRPr="00AC48F4" w:rsidRDefault="008E7449" w:rsidP="00982FD1">
      <w:pPr>
        <w:pStyle w:val="bodycopy"/>
        <w:numPr>
          <w:ilvl w:val="0"/>
          <w:numId w:val="196"/>
        </w:numPr>
        <w:spacing w:before="0"/>
        <w:ind w:left="763"/>
        <w:rPr>
          <w:color w:val="000000" w:themeColor="text1"/>
          <w:sz w:val="22"/>
          <w:szCs w:val="22"/>
        </w:rPr>
      </w:pPr>
      <w:r w:rsidRPr="00AC48F4">
        <w:rPr>
          <w:color w:val="000000" w:themeColor="text1"/>
          <w:sz w:val="22"/>
          <w:szCs w:val="22"/>
        </w:rPr>
        <w:t xml:space="preserve">The trend </w:t>
      </w:r>
      <w:r w:rsidR="00927F8E" w:rsidRPr="00AC48F4">
        <w:rPr>
          <w:color w:val="000000" w:themeColor="text1"/>
          <w:sz w:val="22"/>
          <w:szCs w:val="22"/>
        </w:rPr>
        <w:t xml:space="preserve">in freshwater </w:t>
      </w:r>
      <w:r w:rsidRPr="00AC48F4">
        <w:rPr>
          <w:color w:val="000000" w:themeColor="text1"/>
          <w:sz w:val="22"/>
          <w:szCs w:val="22"/>
        </w:rPr>
        <w:t xml:space="preserve">disturbance </w:t>
      </w:r>
      <w:r w:rsidR="00927F8E" w:rsidRPr="00AC48F4">
        <w:rPr>
          <w:color w:val="000000" w:themeColor="text1"/>
          <w:sz w:val="22"/>
          <w:szCs w:val="22"/>
        </w:rPr>
        <w:t>is</w:t>
      </w:r>
      <w:r w:rsidRPr="00AC48F4">
        <w:rPr>
          <w:color w:val="000000" w:themeColor="text1"/>
          <w:sz w:val="22"/>
          <w:szCs w:val="22"/>
        </w:rPr>
        <w:t xml:space="preserve"> evaluated based on </w:t>
      </w:r>
      <w:r w:rsidR="00927F8E" w:rsidRPr="00AC48F4">
        <w:rPr>
          <w:color w:val="000000" w:themeColor="text1"/>
          <w:sz w:val="22"/>
          <w:szCs w:val="22"/>
        </w:rPr>
        <w:t xml:space="preserve">an </w:t>
      </w:r>
      <w:r w:rsidRPr="00AC48F4">
        <w:rPr>
          <w:color w:val="000000" w:themeColor="text1"/>
          <w:sz w:val="22"/>
          <w:szCs w:val="22"/>
        </w:rPr>
        <w:t>examination of the trend in ecological conditions over at least a 10</w:t>
      </w:r>
      <w:r w:rsidR="00927F8E" w:rsidRPr="00AC48F4">
        <w:rPr>
          <w:color w:val="000000" w:themeColor="text1"/>
          <w:sz w:val="22"/>
          <w:szCs w:val="22"/>
        </w:rPr>
        <w:t>-</w:t>
      </w:r>
      <w:r w:rsidRPr="00AC48F4">
        <w:rPr>
          <w:color w:val="000000" w:themeColor="text1"/>
          <w:sz w:val="22"/>
          <w:szCs w:val="22"/>
        </w:rPr>
        <w:t>year period.</w:t>
      </w:r>
    </w:p>
    <w:p w14:paraId="0C157E42" w14:textId="28A755F2" w:rsidR="008E7449" w:rsidRPr="00AC48F4" w:rsidRDefault="008E7449" w:rsidP="00C229E8">
      <w:pPr>
        <w:pStyle w:val="NOTE"/>
        <w:spacing w:after="120" w:line="276" w:lineRule="auto"/>
        <w:ind w:right="18"/>
        <w:rPr>
          <w:i/>
          <w:iCs/>
          <w:color w:val="000000" w:themeColor="text1"/>
          <w:sz w:val="20"/>
          <w:szCs w:val="20"/>
        </w:rPr>
      </w:pPr>
      <w:r w:rsidRPr="00AC48F4">
        <w:rPr>
          <w:i/>
          <w:iCs/>
          <w:color w:val="000000" w:themeColor="text1"/>
          <w:sz w:val="20"/>
          <w:szCs w:val="20"/>
        </w:rPr>
        <w:lastRenderedPageBreak/>
        <w:t>NOTE.</w:t>
      </w:r>
      <w:r w:rsidR="00D561E8" w:rsidRPr="00AC48F4">
        <w:rPr>
          <w:color w:val="000000" w:themeColor="text1"/>
          <w:sz w:val="22"/>
          <w:szCs w:val="22"/>
        </w:rPr>
        <w:t xml:space="preserve"> </w:t>
      </w:r>
      <w:r w:rsidR="00D561E8" w:rsidRPr="00AC48F4">
        <w:rPr>
          <w:i/>
          <w:iCs/>
          <w:color w:val="000000" w:themeColor="text1"/>
          <w:sz w:val="20"/>
          <w:szCs w:val="20"/>
        </w:rPr>
        <w:t>The trend in disturbance can be characterized as recovering, increasing, stable or unknown</w:t>
      </w:r>
      <w:r w:rsidR="00D561E8" w:rsidRPr="00AC48F4">
        <w:rPr>
          <w:color w:val="000000" w:themeColor="text1"/>
          <w:sz w:val="22"/>
          <w:szCs w:val="22"/>
        </w:rPr>
        <w:t>.</w:t>
      </w:r>
      <w:r w:rsidRPr="00AC48F4">
        <w:rPr>
          <w:i/>
          <w:iCs/>
          <w:color w:val="000000" w:themeColor="text1"/>
          <w:sz w:val="20"/>
          <w:szCs w:val="20"/>
        </w:rPr>
        <w:t xml:space="preserve"> Projections of recovery are not allowed due to the inherent uncertainty and variability in recovery of freshwater bodies. Hence there is no calculation for foregone recovery in freshwater bodies.</w:t>
      </w:r>
    </w:p>
    <w:p w14:paraId="73455D3E" w14:textId="53A89A15" w:rsidR="000F7009" w:rsidRPr="00AC48F4" w:rsidRDefault="00927F8E" w:rsidP="008E7449">
      <w:pPr>
        <w:pStyle w:val="bodycopy"/>
        <w:rPr>
          <w:b/>
          <w:bCs/>
          <w:color w:val="000000" w:themeColor="text1"/>
          <w:sz w:val="22"/>
          <w:szCs w:val="22"/>
        </w:rPr>
      </w:pPr>
      <w:r w:rsidRPr="00AC48F4">
        <w:rPr>
          <w:b/>
          <w:bCs/>
          <w:color w:val="000000" w:themeColor="text1"/>
          <w:sz w:val="22"/>
          <w:szCs w:val="22"/>
        </w:rPr>
        <w:t>2.4.2</w:t>
      </w:r>
      <w:r w:rsidRPr="00AC48F4">
        <w:rPr>
          <w:b/>
          <w:bCs/>
          <w:color w:val="000000" w:themeColor="text1"/>
          <w:sz w:val="22"/>
          <w:szCs w:val="22"/>
        </w:rPr>
        <w:tab/>
      </w:r>
      <w:r w:rsidR="000F7009" w:rsidRPr="00AC48F4">
        <w:rPr>
          <w:b/>
          <w:bCs/>
          <w:color w:val="000000" w:themeColor="text1"/>
          <w:sz w:val="22"/>
          <w:szCs w:val="22"/>
        </w:rPr>
        <w:t xml:space="preserve">Requirements for Freshwater Monitoring and Calculation of Freshwater Disturbance Factors </w:t>
      </w:r>
    </w:p>
    <w:p w14:paraId="645F23FE" w14:textId="3A897CEC" w:rsidR="00CA46C0" w:rsidRPr="00AC48F4" w:rsidRDefault="008E7449" w:rsidP="008E7449">
      <w:pPr>
        <w:pStyle w:val="bodycopy"/>
        <w:rPr>
          <w:color w:val="000000" w:themeColor="text1"/>
          <w:sz w:val="22"/>
          <w:szCs w:val="22"/>
        </w:rPr>
      </w:pPr>
      <w:r w:rsidRPr="00AC48F4">
        <w:rPr>
          <w:color w:val="000000" w:themeColor="text1"/>
          <w:sz w:val="22"/>
          <w:szCs w:val="22"/>
        </w:rPr>
        <w:t xml:space="preserve">Measurements of ecological conditions within a freshwater body </w:t>
      </w:r>
      <w:r w:rsidR="001D3FDB" w:rsidRPr="00AC48F4">
        <w:rPr>
          <w:color w:val="000000" w:themeColor="text1"/>
          <w:sz w:val="22"/>
          <w:szCs w:val="22"/>
        </w:rPr>
        <w:t>ar</w:t>
      </w:r>
      <w:r w:rsidRPr="00AC48F4">
        <w:rPr>
          <w:color w:val="000000" w:themeColor="text1"/>
          <w:sz w:val="22"/>
          <w:szCs w:val="22"/>
        </w:rPr>
        <w:t xml:space="preserve">e gathered according to a </w:t>
      </w:r>
      <w:r w:rsidR="00D561E8" w:rsidRPr="00AC48F4">
        <w:rPr>
          <w:color w:val="000000" w:themeColor="text1"/>
          <w:sz w:val="22"/>
          <w:szCs w:val="22"/>
        </w:rPr>
        <w:t>freshwater trend monitoring</w:t>
      </w:r>
      <w:r w:rsidRPr="00AC48F4">
        <w:rPr>
          <w:color w:val="000000" w:themeColor="text1"/>
          <w:sz w:val="22"/>
          <w:szCs w:val="22"/>
        </w:rPr>
        <w:t xml:space="preserve"> plan, which </w:t>
      </w:r>
      <w:r w:rsidR="001D3FDB" w:rsidRPr="00AC48F4">
        <w:rPr>
          <w:color w:val="000000" w:themeColor="text1"/>
          <w:sz w:val="22"/>
          <w:szCs w:val="22"/>
        </w:rPr>
        <w:t>establishes</w:t>
      </w:r>
      <w:r w:rsidRPr="00AC48F4">
        <w:rPr>
          <w:color w:val="000000" w:themeColor="text1"/>
          <w:sz w:val="22"/>
          <w:szCs w:val="22"/>
        </w:rPr>
        <w:t xml:space="preserve"> requirements for monitoring at FWM sites. </w:t>
      </w:r>
      <w:r w:rsidR="006E076B" w:rsidRPr="00AC48F4">
        <w:rPr>
          <w:color w:val="000000" w:themeColor="text1"/>
          <w:sz w:val="22"/>
          <w:szCs w:val="22"/>
        </w:rPr>
        <w:t>FWM sites should cover a representative sample of the potentially impacted freshwater resources, and should cover at least the lengths of fish-bearing streams with clearly defined FWAUs (at least Class I streams).</w:t>
      </w:r>
      <w:r w:rsidR="006E076B" w:rsidRPr="00AC48F4" w:rsidDel="001D3FDB">
        <w:rPr>
          <w:color w:val="000000" w:themeColor="text1"/>
          <w:sz w:val="22"/>
          <w:szCs w:val="22"/>
        </w:rPr>
        <w:t xml:space="preserve"> </w:t>
      </w:r>
      <w:r w:rsidRPr="00AC48F4">
        <w:rPr>
          <w:color w:val="000000" w:themeColor="text1"/>
          <w:sz w:val="22"/>
          <w:szCs w:val="22"/>
        </w:rPr>
        <w:t xml:space="preserve">FWM sites </w:t>
      </w:r>
      <w:r w:rsidR="001D3FDB" w:rsidRPr="00AC48F4">
        <w:rPr>
          <w:color w:val="000000" w:themeColor="text1"/>
          <w:sz w:val="22"/>
          <w:szCs w:val="22"/>
        </w:rPr>
        <w:t>ar</w:t>
      </w:r>
      <w:r w:rsidRPr="00AC48F4">
        <w:rPr>
          <w:color w:val="000000" w:themeColor="text1"/>
          <w:sz w:val="22"/>
          <w:szCs w:val="22"/>
        </w:rPr>
        <w:t xml:space="preserve">e located permanently in the same location in order to track trends in aquatic conditions over time. Measurements of ecological conditions at FWM sites are compared to the same conditions in the </w:t>
      </w:r>
      <w:r w:rsidR="00E11B4E" w:rsidRPr="00AC48F4">
        <w:rPr>
          <w:color w:val="000000" w:themeColor="text1"/>
          <w:sz w:val="22"/>
          <w:szCs w:val="22"/>
        </w:rPr>
        <w:t>baseline</w:t>
      </w:r>
      <w:r w:rsidR="00346E31" w:rsidRPr="00AC48F4">
        <w:rPr>
          <w:color w:val="000000" w:themeColor="text1"/>
          <w:sz w:val="22"/>
          <w:szCs w:val="22"/>
        </w:rPr>
        <w:t xml:space="preserve">. </w:t>
      </w:r>
    </w:p>
    <w:p w14:paraId="006C1087" w14:textId="1CA2E359" w:rsidR="008E7449" w:rsidRPr="00AC48F4" w:rsidRDefault="008E7449" w:rsidP="008E7449">
      <w:pPr>
        <w:pStyle w:val="bodycopy"/>
        <w:rPr>
          <w:color w:val="000000" w:themeColor="text1"/>
          <w:sz w:val="22"/>
          <w:szCs w:val="22"/>
        </w:rPr>
      </w:pPr>
      <w:r w:rsidRPr="00AC48F4">
        <w:rPr>
          <w:color w:val="000000" w:themeColor="text1"/>
          <w:sz w:val="22"/>
          <w:szCs w:val="22"/>
        </w:rPr>
        <w:t>Sampling at each FWM site within the FWAU include</w:t>
      </w:r>
      <w:r w:rsidR="000B13A3" w:rsidRPr="00AC48F4">
        <w:rPr>
          <w:color w:val="000000" w:themeColor="text1"/>
          <w:sz w:val="22"/>
          <w:szCs w:val="22"/>
        </w:rPr>
        <w:t>s</w:t>
      </w:r>
      <w:r w:rsidRPr="00AC48F4">
        <w:rPr>
          <w:color w:val="000000" w:themeColor="text1"/>
          <w:sz w:val="22"/>
          <w:szCs w:val="22"/>
        </w:rPr>
        <w:t xml:space="preserve"> measurements of:</w:t>
      </w:r>
    </w:p>
    <w:p w14:paraId="4CC2C9C2" w14:textId="51A844BA" w:rsidR="008E7449" w:rsidRPr="00AC48F4" w:rsidRDefault="008E7449" w:rsidP="00982FD1">
      <w:pPr>
        <w:pStyle w:val="ListParagraph"/>
        <w:jc w:val="both"/>
        <w:rPr>
          <w:rFonts w:cs="Times New Roman"/>
        </w:rPr>
      </w:pPr>
      <w:r w:rsidRPr="00AC48F4">
        <w:rPr>
          <w:rFonts w:cs="Times New Roman"/>
        </w:rPr>
        <w:t xml:space="preserve">At least 1 condition based upon </w:t>
      </w:r>
      <w:r w:rsidR="00E11B4E" w:rsidRPr="00AC48F4">
        <w:rPr>
          <w:rFonts w:cs="Times New Roman"/>
        </w:rPr>
        <w:t xml:space="preserve">species </w:t>
      </w:r>
      <w:r w:rsidRPr="00AC48F4">
        <w:rPr>
          <w:rFonts w:cs="Times New Roman"/>
        </w:rPr>
        <w:t xml:space="preserve">composition (e.g., number or relative abundance of </w:t>
      </w:r>
      <w:r w:rsidR="00E11B4E" w:rsidRPr="00AC48F4">
        <w:rPr>
          <w:rFonts w:cs="Times New Roman"/>
        </w:rPr>
        <w:t>species</w:t>
      </w:r>
      <w:r w:rsidRPr="00AC48F4">
        <w:rPr>
          <w:rFonts w:cs="Times New Roman"/>
        </w:rPr>
        <w:t>).</w:t>
      </w:r>
    </w:p>
    <w:p w14:paraId="67C2F297" w14:textId="1B8BFA55" w:rsidR="008E7449" w:rsidRPr="00AC48F4" w:rsidRDefault="008E7449" w:rsidP="00982FD1">
      <w:pPr>
        <w:pStyle w:val="ListParagraph"/>
        <w:jc w:val="both"/>
        <w:rPr>
          <w:rFonts w:cs="Times New Roman"/>
        </w:rPr>
      </w:pPr>
      <w:r w:rsidRPr="00AC48F4">
        <w:rPr>
          <w:rFonts w:cs="Times New Roman"/>
        </w:rPr>
        <w:t xml:space="preserve">At least 1 condition based upon population characteristics of indicator </w:t>
      </w:r>
      <w:r w:rsidR="00E11B4E" w:rsidRPr="00AC48F4">
        <w:rPr>
          <w:rFonts w:cs="Times New Roman"/>
        </w:rPr>
        <w:t xml:space="preserve">species </w:t>
      </w:r>
      <w:r w:rsidRPr="00AC48F4">
        <w:rPr>
          <w:rFonts w:cs="Times New Roman"/>
        </w:rPr>
        <w:t>(e.g., abundance or relative proportions).</w:t>
      </w:r>
      <w:r w:rsidR="00575147" w:rsidRPr="00AC48F4">
        <w:rPr>
          <w:rFonts w:cs="Times New Roman"/>
        </w:rPr>
        <w:t xml:space="preserve">  </w:t>
      </w:r>
    </w:p>
    <w:p w14:paraId="3CE16B5D" w14:textId="3ABAE414" w:rsidR="008E7449" w:rsidRPr="00AC48F4" w:rsidRDefault="008E7449" w:rsidP="00982FD1">
      <w:pPr>
        <w:pStyle w:val="ListParagraph"/>
        <w:jc w:val="both"/>
        <w:rPr>
          <w:rFonts w:cs="Times New Roman"/>
        </w:rPr>
      </w:pPr>
      <w:r w:rsidRPr="00AC48F4">
        <w:rPr>
          <w:rFonts w:cs="Times New Roman"/>
        </w:rPr>
        <w:t>Water quality conditions, including: turbidity; biological oxygen demand and/or dissolved oxygen content; presence of hazardous environmental contaminants</w:t>
      </w:r>
      <w:r w:rsidR="00575147" w:rsidRPr="00AC48F4">
        <w:rPr>
          <w:rFonts w:cs="Times New Roman"/>
        </w:rPr>
        <w:t>; and pH</w:t>
      </w:r>
      <w:r w:rsidRPr="00AC48F4">
        <w:rPr>
          <w:rFonts w:cs="Times New Roman"/>
        </w:rPr>
        <w:t>.</w:t>
      </w:r>
    </w:p>
    <w:p w14:paraId="2EE0A6D4" w14:textId="6AA2F330" w:rsidR="008E7449" w:rsidRPr="00AC48F4" w:rsidRDefault="008E7449" w:rsidP="00982FD1">
      <w:pPr>
        <w:pStyle w:val="ListParagraph"/>
        <w:jc w:val="both"/>
        <w:rPr>
          <w:rFonts w:cs="Times New Roman"/>
        </w:rPr>
      </w:pPr>
      <w:r w:rsidRPr="00AC48F4">
        <w:rPr>
          <w:rFonts w:cs="Times New Roman"/>
        </w:rPr>
        <w:t>Siltation and sedimentation rates; and</w:t>
      </w:r>
    </w:p>
    <w:p w14:paraId="7B6CD6E6" w14:textId="3ADCF5E7" w:rsidR="008E7449" w:rsidRPr="00AC48F4" w:rsidRDefault="008E7449" w:rsidP="00982FD1">
      <w:pPr>
        <w:pStyle w:val="ListParagraph"/>
        <w:jc w:val="both"/>
        <w:rPr>
          <w:rFonts w:cs="Times New Roman"/>
        </w:rPr>
      </w:pPr>
      <w:r w:rsidRPr="00AC48F4">
        <w:rPr>
          <w:rFonts w:cs="Times New Roman"/>
        </w:rPr>
        <w:t>Water temperature.</w:t>
      </w:r>
    </w:p>
    <w:p w14:paraId="5D3FCC5D" w14:textId="0F43F979" w:rsidR="008E7449" w:rsidRPr="00AC48F4" w:rsidRDefault="001224A1" w:rsidP="00982FD1">
      <w:pPr>
        <w:pStyle w:val="bodycopy"/>
        <w:jc w:val="left"/>
        <w:rPr>
          <w:color w:val="000000" w:themeColor="text1"/>
          <w:sz w:val="22"/>
          <w:szCs w:val="22"/>
        </w:rPr>
      </w:pPr>
      <w:r w:rsidRPr="00AC48F4">
        <w:rPr>
          <w:color w:val="000000" w:themeColor="text1"/>
          <w:sz w:val="22"/>
          <w:szCs w:val="22"/>
        </w:rPr>
        <w:t>Once the m</w:t>
      </w:r>
      <w:r w:rsidR="008E7449" w:rsidRPr="00AC48F4">
        <w:rPr>
          <w:color w:val="000000" w:themeColor="text1"/>
          <w:sz w:val="22"/>
          <w:szCs w:val="22"/>
        </w:rPr>
        <w:t xml:space="preserve">easurement of ecological conditions </w:t>
      </w:r>
      <w:r w:rsidRPr="00AC48F4">
        <w:rPr>
          <w:color w:val="000000" w:themeColor="text1"/>
          <w:sz w:val="22"/>
          <w:szCs w:val="22"/>
        </w:rPr>
        <w:t>is completed, these conditions are</w:t>
      </w:r>
      <w:r w:rsidR="008E7449" w:rsidRPr="00AC48F4">
        <w:rPr>
          <w:color w:val="000000" w:themeColor="text1"/>
          <w:sz w:val="22"/>
          <w:szCs w:val="22"/>
        </w:rPr>
        <w:t xml:space="preserve"> compared to  the </w:t>
      </w:r>
      <w:r w:rsidR="00575147" w:rsidRPr="00AC48F4">
        <w:rPr>
          <w:color w:val="000000" w:themeColor="text1"/>
          <w:sz w:val="22"/>
          <w:szCs w:val="22"/>
        </w:rPr>
        <w:t>baseline</w:t>
      </w:r>
      <w:r w:rsidR="00982FD1">
        <w:rPr>
          <w:color w:val="000000" w:themeColor="text1"/>
          <w:sz w:val="22"/>
          <w:szCs w:val="22"/>
        </w:rPr>
        <w:t>.</w:t>
      </w:r>
      <w:r w:rsidR="008E7449" w:rsidRPr="00AC48F4">
        <w:rPr>
          <w:color w:val="000000" w:themeColor="text1"/>
          <w:sz w:val="22"/>
          <w:szCs w:val="22"/>
        </w:rPr>
        <w:t xml:space="preserve"> </w:t>
      </w:r>
    </w:p>
    <w:p w14:paraId="739003BE" w14:textId="1B7D3CB7" w:rsidR="008E7449" w:rsidRPr="00AC48F4" w:rsidRDefault="008E7449" w:rsidP="00F03160">
      <w:pPr>
        <w:pStyle w:val="NOTE"/>
        <w:spacing w:before="240" w:after="120" w:line="276" w:lineRule="auto"/>
        <w:ind w:left="0" w:right="18"/>
        <w:rPr>
          <w:i/>
          <w:iCs/>
          <w:color w:val="000000" w:themeColor="text1"/>
          <w:sz w:val="20"/>
          <w:szCs w:val="20"/>
        </w:rPr>
      </w:pPr>
      <w:r w:rsidRPr="00AC48F4">
        <w:rPr>
          <w:i/>
          <w:iCs/>
          <w:color w:val="000000" w:themeColor="text1"/>
          <w:sz w:val="20"/>
          <w:szCs w:val="20"/>
        </w:rPr>
        <w:t>NOTE. As part of local regulatory requirements, mining operations may have established plans for freshwater trend monitoring</w:t>
      </w:r>
      <w:r w:rsidR="008F74B4" w:rsidRPr="00AC48F4">
        <w:rPr>
          <w:i/>
          <w:iCs/>
          <w:color w:val="000000" w:themeColor="text1"/>
          <w:sz w:val="20"/>
          <w:szCs w:val="20"/>
        </w:rPr>
        <w:t>, which should</w:t>
      </w:r>
      <w:r w:rsidRPr="00AC48F4">
        <w:rPr>
          <w:i/>
          <w:iCs/>
          <w:color w:val="000000" w:themeColor="text1"/>
          <w:sz w:val="20"/>
          <w:szCs w:val="20"/>
        </w:rPr>
        <w:t xml:space="preserve"> satisfy this </w:t>
      </w:r>
      <w:r w:rsidR="008F74B4" w:rsidRPr="00AC48F4">
        <w:rPr>
          <w:i/>
          <w:iCs/>
          <w:color w:val="000000" w:themeColor="text1"/>
          <w:sz w:val="20"/>
          <w:szCs w:val="20"/>
        </w:rPr>
        <w:t xml:space="preserve">requirement of the </w:t>
      </w:r>
      <w:r w:rsidRPr="00AC48F4">
        <w:rPr>
          <w:i/>
          <w:iCs/>
          <w:color w:val="000000" w:themeColor="text1"/>
          <w:sz w:val="20"/>
          <w:szCs w:val="20"/>
        </w:rPr>
        <w:t xml:space="preserve">standard. </w:t>
      </w:r>
    </w:p>
    <w:p w14:paraId="1D12211B" w14:textId="3FC92BB9" w:rsidR="00E11B4E" w:rsidRPr="00AC48F4" w:rsidRDefault="001224A1" w:rsidP="00E11B4E">
      <w:pPr>
        <w:pStyle w:val="bodycopy"/>
        <w:rPr>
          <w:color w:val="000000" w:themeColor="text1"/>
          <w:sz w:val="22"/>
          <w:szCs w:val="22"/>
        </w:rPr>
      </w:pPr>
      <w:r w:rsidRPr="00AC48F4">
        <w:rPr>
          <w:color w:val="000000" w:themeColor="text1"/>
          <w:sz w:val="22"/>
          <w:szCs w:val="22"/>
        </w:rPr>
        <w:t xml:space="preserve">To </w:t>
      </w:r>
      <w:r w:rsidR="008E7449" w:rsidRPr="00AC48F4">
        <w:rPr>
          <w:color w:val="000000" w:themeColor="text1"/>
          <w:sz w:val="22"/>
          <w:szCs w:val="22"/>
        </w:rPr>
        <w:t>calculat</w:t>
      </w:r>
      <w:r w:rsidRPr="00AC48F4">
        <w:rPr>
          <w:color w:val="000000" w:themeColor="text1"/>
          <w:sz w:val="22"/>
          <w:szCs w:val="22"/>
        </w:rPr>
        <w:t>e</w:t>
      </w:r>
      <w:r w:rsidR="008E7449" w:rsidRPr="00AC48F4">
        <w:rPr>
          <w:color w:val="000000" w:themeColor="text1"/>
          <w:sz w:val="22"/>
          <w:szCs w:val="22"/>
        </w:rPr>
        <w:t xml:space="preserve"> the Freshwater Disturbance Factor (FWDF), ecological conditions are assessed considering measurements at all FWM sites </w:t>
      </w:r>
      <w:r w:rsidRPr="00AC48F4">
        <w:rPr>
          <w:color w:val="000000" w:themeColor="text1"/>
          <w:sz w:val="22"/>
          <w:szCs w:val="22"/>
        </w:rPr>
        <w:t>with</w:t>
      </w:r>
      <w:r w:rsidR="008E7449" w:rsidRPr="00AC48F4">
        <w:rPr>
          <w:color w:val="000000" w:themeColor="text1"/>
          <w:sz w:val="22"/>
          <w:szCs w:val="22"/>
        </w:rPr>
        <w:t xml:space="preserve">in the FWAU. </w:t>
      </w:r>
      <w:r w:rsidR="00E11B4E" w:rsidRPr="00AC48F4">
        <w:rPr>
          <w:color w:val="000000" w:themeColor="text1"/>
          <w:sz w:val="22"/>
          <w:szCs w:val="22"/>
        </w:rPr>
        <w:t>The ecological conditions considered in the calculation should include:</w:t>
      </w:r>
    </w:p>
    <w:p w14:paraId="5B8CCF17" w14:textId="7EE8E738" w:rsidR="00E11B4E" w:rsidRPr="00AC48F4" w:rsidRDefault="00E11B4E" w:rsidP="00982FD1">
      <w:pPr>
        <w:pStyle w:val="ListParagraph"/>
        <w:jc w:val="both"/>
        <w:rPr>
          <w:rFonts w:cs="Times New Roman"/>
        </w:rPr>
      </w:pPr>
      <w:r w:rsidRPr="00AC48F4">
        <w:rPr>
          <w:rFonts w:cs="Times New Roman"/>
        </w:rPr>
        <w:t xml:space="preserve">At least 1 condition based upon the age composition of freshwater indicator </w:t>
      </w:r>
      <w:r w:rsidR="00D925A8" w:rsidRPr="00AC48F4">
        <w:rPr>
          <w:rFonts w:cs="Times New Roman"/>
        </w:rPr>
        <w:t xml:space="preserve">fish </w:t>
      </w:r>
      <w:r w:rsidRPr="00AC48F4">
        <w:rPr>
          <w:rFonts w:cs="Times New Roman"/>
        </w:rPr>
        <w:t>species</w:t>
      </w:r>
      <w:r w:rsidR="00D47889" w:rsidRPr="00AC48F4">
        <w:rPr>
          <w:rFonts w:cs="Times New Roman"/>
        </w:rPr>
        <w:t>, if applicable;</w:t>
      </w:r>
      <w:r w:rsidRPr="00AC48F4">
        <w:rPr>
          <w:rFonts w:cs="Times New Roman"/>
        </w:rPr>
        <w:t xml:space="preserve">  </w:t>
      </w:r>
    </w:p>
    <w:p w14:paraId="63D1B15F" w14:textId="10DD2525" w:rsidR="00D925A8" w:rsidRPr="00AC48F4" w:rsidRDefault="00D925A8" w:rsidP="00982FD1">
      <w:pPr>
        <w:pStyle w:val="ListParagraph"/>
        <w:jc w:val="both"/>
        <w:rPr>
          <w:rFonts w:cs="Times New Roman"/>
        </w:rPr>
      </w:pPr>
      <w:r w:rsidRPr="00AC48F4">
        <w:rPr>
          <w:rFonts w:cs="Times New Roman"/>
        </w:rPr>
        <w:t>At least 1 condition based upon population characteristics of indicator species (e.g., abundance or relative proportions).</w:t>
      </w:r>
    </w:p>
    <w:p w14:paraId="43F18DBB" w14:textId="77777777" w:rsidR="00E11B4E" w:rsidRPr="00AC48F4" w:rsidRDefault="00E11B4E" w:rsidP="00982FD1">
      <w:pPr>
        <w:pStyle w:val="ListParagraph"/>
        <w:jc w:val="both"/>
        <w:rPr>
          <w:rFonts w:cs="Times New Roman"/>
        </w:rPr>
      </w:pPr>
      <w:r w:rsidRPr="00AC48F4">
        <w:rPr>
          <w:rFonts w:cs="Times New Roman"/>
        </w:rPr>
        <w:t xml:space="preserve">At least 1 condition based upon percentage of diseased freshwater indicator species; and </w:t>
      </w:r>
    </w:p>
    <w:p w14:paraId="05391AB8" w14:textId="4F294621" w:rsidR="00E11B4E" w:rsidRPr="00AC48F4" w:rsidRDefault="00E11B4E" w:rsidP="00982FD1">
      <w:pPr>
        <w:pStyle w:val="ListParagraph"/>
        <w:jc w:val="both"/>
        <w:rPr>
          <w:rFonts w:cs="Times New Roman"/>
        </w:rPr>
      </w:pPr>
      <w:r w:rsidRPr="00AC48F4">
        <w:rPr>
          <w:rFonts w:cs="Times New Roman"/>
        </w:rPr>
        <w:t xml:space="preserve">Conditions related to: channel dimensions; particle size of the stream bed surface and subsurface; </w:t>
      </w:r>
      <w:r w:rsidR="006D4B5C" w:rsidRPr="00AC48F4">
        <w:rPr>
          <w:rFonts w:cs="Times New Roman"/>
        </w:rPr>
        <w:t xml:space="preserve">and </w:t>
      </w:r>
      <w:r w:rsidRPr="00AC48F4">
        <w:rPr>
          <w:rFonts w:cs="Times New Roman"/>
        </w:rPr>
        <w:t>pool characteristics.</w:t>
      </w:r>
    </w:p>
    <w:p w14:paraId="290ED2F2" w14:textId="72664470" w:rsidR="008E7449" w:rsidRPr="00AC48F4" w:rsidRDefault="008E7449" w:rsidP="008E7449">
      <w:pPr>
        <w:pStyle w:val="bodycopy"/>
        <w:rPr>
          <w:color w:val="000000" w:themeColor="text1"/>
          <w:sz w:val="22"/>
          <w:szCs w:val="22"/>
        </w:rPr>
      </w:pPr>
      <w:r w:rsidRPr="00AC48F4">
        <w:rPr>
          <w:color w:val="000000" w:themeColor="text1"/>
          <w:sz w:val="22"/>
          <w:szCs w:val="22"/>
        </w:rPr>
        <w:lastRenderedPageBreak/>
        <w:t xml:space="preserve">The deviation in each measurement of ecological condition for a freshwater body is calculated </w:t>
      </w:r>
      <w:r w:rsidR="00C82BA3" w:rsidRPr="00AC48F4">
        <w:rPr>
          <w:color w:val="000000" w:themeColor="text1"/>
          <w:sz w:val="22"/>
          <w:szCs w:val="22"/>
        </w:rPr>
        <w:t>using Equation C.</w:t>
      </w:r>
      <w:r w:rsidR="00F906DA" w:rsidRPr="00AC48F4">
        <w:rPr>
          <w:color w:val="000000" w:themeColor="text1"/>
          <w:sz w:val="22"/>
          <w:szCs w:val="22"/>
        </w:rPr>
        <w:t>7</w:t>
      </w:r>
      <w:r w:rsidRPr="00AC48F4">
        <w:rPr>
          <w:color w:val="000000" w:themeColor="text1"/>
          <w:sz w:val="22"/>
          <w:szCs w:val="22"/>
        </w:rPr>
        <w:t>. The FWDF calculat</w:t>
      </w:r>
      <w:r w:rsidR="001224A1" w:rsidRPr="00AC48F4">
        <w:rPr>
          <w:color w:val="000000" w:themeColor="text1"/>
          <w:sz w:val="22"/>
          <w:szCs w:val="22"/>
        </w:rPr>
        <w:t>ion</w:t>
      </w:r>
      <w:r w:rsidRPr="00AC48F4">
        <w:rPr>
          <w:color w:val="000000" w:themeColor="text1"/>
          <w:sz w:val="22"/>
          <w:szCs w:val="22"/>
        </w:rPr>
        <w:t xml:space="preserve"> </w:t>
      </w:r>
      <w:r w:rsidR="00C82BA3" w:rsidRPr="00AC48F4">
        <w:rPr>
          <w:color w:val="000000" w:themeColor="text1"/>
          <w:sz w:val="22"/>
          <w:szCs w:val="22"/>
        </w:rPr>
        <w:t xml:space="preserve">then </w:t>
      </w:r>
      <w:r w:rsidRPr="00AC48F4">
        <w:rPr>
          <w:color w:val="000000" w:themeColor="text1"/>
          <w:sz w:val="22"/>
          <w:szCs w:val="22"/>
        </w:rPr>
        <w:t>us</w:t>
      </w:r>
      <w:r w:rsidR="001224A1" w:rsidRPr="00AC48F4">
        <w:rPr>
          <w:color w:val="000000" w:themeColor="text1"/>
          <w:sz w:val="22"/>
          <w:szCs w:val="22"/>
        </w:rPr>
        <w:t>es</w:t>
      </w:r>
      <w:r w:rsidRPr="00AC48F4">
        <w:rPr>
          <w:color w:val="000000" w:themeColor="text1"/>
          <w:sz w:val="22"/>
          <w:szCs w:val="22"/>
        </w:rPr>
        <w:t xml:space="preserve"> the arithmetical average of all deviation measurements</w:t>
      </w:r>
      <w:r w:rsidR="006D4B5C" w:rsidRPr="00AC48F4">
        <w:rPr>
          <w:color w:val="000000" w:themeColor="text1"/>
          <w:sz w:val="22"/>
          <w:szCs w:val="22"/>
        </w:rPr>
        <w:t xml:space="preserve"> (Equation C.</w:t>
      </w:r>
      <w:r w:rsidR="00F906DA" w:rsidRPr="00AC48F4">
        <w:rPr>
          <w:color w:val="000000" w:themeColor="text1"/>
          <w:sz w:val="22"/>
          <w:szCs w:val="22"/>
        </w:rPr>
        <w:t>8</w:t>
      </w:r>
      <w:r w:rsidR="006D4B5C" w:rsidRPr="00AC48F4">
        <w:rPr>
          <w:color w:val="000000" w:themeColor="text1"/>
          <w:sz w:val="22"/>
          <w:szCs w:val="22"/>
        </w:rPr>
        <w:t>)</w:t>
      </w:r>
      <w:r w:rsidRPr="00AC48F4">
        <w:rPr>
          <w:color w:val="000000" w:themeColor="text1"/>
          <w:sz w:val="22"/>
          <w:szCs w:val="22"/>
        </w:rPr>
        <w:t xml:space="preserve">. Other approaches for assessing the FWDF, based on the deviation measurements, can be used, provided the approach is based upon a methodology </w:t>
      </w:r>
      <w:r w:rsidR="001224A1" w:rsidRPr="00AC48F4">
        <w:rPr>
          <w:color w:val="000000" w:themeColor="text1"/>
          <w:sz w:val="22"/>
          <w:szCs w:val="22"/>
        </w:rPr>
        <w:t xml:space="preserve">that </w:t>
      </w:r>
      <w:r w:rsidRPr="00AC48F4">
        <w:rPr>
          <w:color w:val="000000" w:themeColor="text1"/>
          <w:sz w:val="22"/>
          <w:szCs w:val="22"/>
        </w:rPr>
        <w:t>is critically reviewed by a panel of at least three experienced ecologists.</w:t>
      </w:r>
    </w:p>
    <w:p w14:paraId="1C068C8C" w14:textId="1F3605BE" w:rsidR="00C82BA3" w:rsidRPr="00AC48F4" w:rsidRDefault="00C82BA3" w:rsidP="00C82BA3">
      <w:pPr>
        <w:pStyle w:val="Caption"/>
        <w:spacing w:before="240" w:after="120" w:line="276" w:lineRule="auto"/>
        <w:ind w:left="360" w:right="562"/>
        <w:rPr>
          <w:i w:val="0"/>
          <w:iCs w:val="0"/>
          <w:color w:val="000000" w:themeColor="text1"/>
        </w:rPr>
      </w:pPr>
      <w:r w:rsidRPr="00AC48F4">
        <w:rPr>
          <w:b/>
          <w:bCs/>
          <w:i w:val="0"/>
          <w:iCs w:val="0"/>
          <w:color w:val="000000" w:themeColor="text1"/>
        </w:rPr>
        <w:t>Equation C.</w:t>
      </w:r>
      <w:r w:rsidR="00F906DA" w:rsidRPr="00AC48F4">
        <w:rPr>
          <w:b/>
          <w:bCs/>
          <w:i w:val="0"/>
          <w:iCs w:val="0"/>
          <w:color w:val="000000" w:themeColor="text1"/>
        </w:rPr>
        <w:t>7</w:t>
      </w:r>
      <w:r w:rsidRPr="00AC48F4">
        <w:rPr>
          <w:b/>
          <w:bCs/>
          <w:i w:val="0"/>
          <w:iCs w:val="0"/>
          <w:color w:val="000000" w:themeColor="text1"/>
        </w:rPr>
        <w:t xml:space="preserve">. Equation for assessing the deviation in a condition in the FWAU. </w:t>
      </w:r>
    </w:p>
    <w:p w14:paraId="424A9520" w14:textId="77777777" w:rsidR="00C82BA3" w:rsidRPr="00AC48F4" w:rsidRDefault="00C82BA3" w:rsidP="00C82BA3">
      <w:pPr>
        <w:pBdr>
          <w:top w:val="single" w:sz="4" w:space="1" w:color="auto"/>
          <w:left w:val="single" w:sz="4" w:space="4" w:color="auto"/>
          <w:bottom w:val="single" w:sz="4" w:space="1" w:color="auto"/>
          <w:right w:val="single" w:sz="4" w:space="4" w:color="auto"/>
        </w:pBdr>
        <w:rPr>
          <w:color w:val="000000" w:themeColor="text1"/>
        </w:rPr>
      </w:pPr>
    </w:p>
    <w:p w14:paraId="4247C44B"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m:oMathPara>
        <m:oMath>
          <m:r>
            <w:rPr>
              <w:rFonts w:ascii="Cambria Math" w:hAnsi="Cambria Math"/>
              <w:color w:val="000000" w:themeColor="text1"/>
              <w:sz w:val="20"/>
              <w:szCs w:val="20"/>
            </w:rPr>
            <m:t xml:space="preserve">Deviation in a Condition= </m:t>
          </m:r>
          <m:d>
            <m:dPr>
              <m:begChr m:val="|"/>
              <m:endChr m:val="|"/>
              <m:ctrlPr>
                <w:rPr>
                  <w:rFonts w:ascii="Cambria Math" w:hAnsi="Cambria Math"/>
                  <w:i/>
                  <w:color w:val="000000" w:themeColor="text1"/>
                  <w:sz w:val="20"/>
                  <w:szCs w:val="20"/>
                </w:rPr>
              </m:ctrlPr>
            </m:dPr>
            <m:e>
              <m:f>
                <m:fPr>
                  <m:ctrlPr>
                    <w:rPr>
                      <w:rFonts w:ascii="Cambria Math" w:hAnsi="Cambria Math"/>
                      <w:i/>
                      <w:color w:val="000000" w:themeColor="text1"/>
                      <w:sz w:val="20"/>
                      <w:szCs w:val="20"/>
                    </w:rPr>
                  </m:ctrlPr>
                </m:fPr>
                <m:num>
                  <m:r>
                    <w:rPr>
                      <w:rFonts w:ascii="Cambria Math" w:hAnsi="Cambria Math"/>
                      <w:color w:val="000000" w:themeColor="text1"/>
                      <w:sz w:val="20"/>
                      <w:szCs w:val="20"/>
                    </w:rPr>
                    <m:t>Average measurement of condition in FWAU-Average measurement of condition in baseline</m:t>
                  </m:r>
                </m:num>
                <m:den>
                  <m:r>
                    <w:rPr>
                      <w:rFonts w:ascii="Cambria Math" w:hAnsi="Cambria Math"/>
                      <w:color w:val="000000" w:themeColor="text1"/>
                      <w:sz w:val="20"/>
                      <w:szCs w:val="20"/>
                    </w:rPr>
                    <m:t>Average measurement of condition in baseline</m:t>
                  </m:r>
                </m:den>
              </m:f>
            </m:e>
          </m:d>
          <m:r>
            <w:rPr>
              <w:rFonts w:ascii="Cambria Math" w:hAnsi="Cambria Math"/>
              <w:color w:val="000000" w:themeColor="text1"/>
              <w:sz w:val="20"/>
              <w:szCs w:val="20"/>
            </w:rPr>
            <m:t xml:space="preserve"> </m:t>
          </m:r>
        </m:oMath>
      </m:oMathPara>
    </w:p>
    <w:p w14:paraId="564238A7"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rPr>
          <w:color w:val="000000" w:themeColor="text1"/>
          <w:sz w:val="18"/>
          <w:szCs w:val="18"/>
        </w:rPr>
      </w:pPr>
    </w:p>
    <w:p w14:paraId="45843C7A"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rPr>
          <w:color w:val="000000" w:themeColor="text1"/>
          <w:sz w:val="18"/>
          <w:szCs w:val="18"/>
        </w:rPr>
      </w:pPr>
      <w:r w:rsidRPr="00AC48F4">
        <w:rPr>
          <w:color w:val="000000" w:themeColor="text1"/>
          <w:sz w:val="18"/>
          <w:szCs w:val="18"/>
        </w:rPr>
        <w:t xml:space="preserve">       Where:</w:t>
      </w:r>
    </w:p>
    <w:p w14:paraId="0FEED127" w14:textId="6F244BA2" w:rsidR="00C82BA3" w:rsidRPr="00AC48F4" w:rsidRDefault="00C82BA3" w:rsidP="007402A2">
      <w:pPr>
        <w:pStyle w:val="bodycopy"/>
        <w:pBdr>
          <w:top w:val="single" w:sz="4" w:space="1" w:color="auto"/>
          <w:left w:val="single" w:sz="4" w:space="4" w:color="auto"/>
          <w:bottom w:val="single" w:sz="4" w:space="1" w:color="auto"/>
          <w:right w:val="single" w:sz="4" w:space="4" w:color="auto"/>
        </w:pBdr>
        <w:tabs>
          <w:tab w:val="left" w:pos="900"/>
        </w:tabs>
        <w:spacing w:before="0" w:after="0" w:line="240" w:lineRule="auto"/>
        <w:ind w:left="540" w:hanging="540"/>
        <w:rPr>
          <w:color w:val="000000" w:themeColor="text1"/>
          <w:sz w:val="18"/>
          <w:szCs w:val="18"/>
        </w:rPr>
      </w:pPr>
      <w:r w:rsidRPr="00AC48F4">
        <w:rPr>
          <w:color w:val="000000" w:themeColor="text1"/>
          <w:sz w:val="18"/>
          <w:szCs w:val="18"/>
        </w:rPr>
        <w:t xml:space="preserve"> </w:t>
      </w:r>
      <w:r w:rsidRPr="00AC48F4">
        <w:rPr>
          <w:color w:val="000000" w:themeColor="text1"/>
          <w:sz w:val="18"/>
          <w:szCs w:val="18"/>
        </w:rPr>
        <w:tab/>
        <w:t>• </w:t>
      </w:r>
      <w:r w:rsidRPr="00AC48F4">
        <w:rPr>
          <w:color w:val="000000" w:themeColor="text1"/>
          <w:sz w:val="18"/>
          <w:szCs w:val="18"/>
        </w:rPr>
        <w:tab/>
        <w:t>FWAU is the freshwater analysis unit within the freshwater system</w:t>
      </w:r>
    </w:p>
    <w:p w14:paraId="57DA8109"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tabs>
          <w:tab w:val="left" w:pos="900"/>
        </w:tabs>
        <w:spacing w:before="0" w:after="0" w:line="240" w:lineRule="auto"/>
        <w:ind w:left="540" w:hanging="540"/>
        <w:rPr>
          <w:iCs/>
          <w:color w:val="000000" w:themeColor="text1"/>
          <w:sz w:val="18"/>
          <w:szCs w:val="18"/>
        </w:rPr>
      </w:pPr>
      <w:r w:rsidRPr="00AC48F4">
        <w:rPr>
          <w:color w:val="000000" w:themeColor="text1"/>
          <w:sz w:val="18"/>
          <w:szCs w:val="18"/>
        </w:rPr>
        <w:t xml:space="preserve"> </w:t>
      </w:r>
      <w:r w:rsidRPr="00AC48F4">
        <w:rPr>
          <w:color w:val="000000" w:themeColor="text1"/>
          <w:sz w:val="18"/>
          <w:szCs w:val="18"/>
        </w:rPr>
        <w:tab/>
        <w:t>• </w:t>
      </w:r>
      <w:r w:rsidRPr="00AC48F4">
        <w:rPr>
          <w:color w:val="000000" w:themeColor="text1"/>
          <w:sz w:val="18"/>
          <w:szCs w:val="18"/>
        </w:rPr>
        <w:tab/>
        <w:t>Average measurements of conditions are evaluated across all FWTM plots in the FWAU. The deviation in a measurement has a minimum of zero, when baseline conditions are the same as in the FWAU, and a maximum of 1 when alteration in conditions fro</w:t>
      </w:r>
      <w:r w:rsidRPr="00AC48F4">
        <w:rPr>
          <w:iCs/>
          <w:color w:val="000000" w:themeColor="text1"/>
          <w:sz w:val="18"/>
          <w:szCs w:val="18"/>
        </w:rPr>
        <w:t xml:space="preserve">m the baseline to FWAU is over 100%. </w:t>
      </w:r>
    </w:p>
    <w:p w14:paraId="74951520"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ind w:left="540" w:hanging="540"/>
        <w:rPr>
          <w:color w:val="000000" w:themeColor="text1"/>
          <w:sz w:val="18"/>
          <w:szCs w:val="18"/>
        </w:rPr>
      </w:pPr>
    </w:p>
    <w:p w14:paraId="16586B2F" w14:textId="507878CC" w:rsidR="00C82BA3" w:rsidRPr="00AC48F4" w:rsidRDefault="00C82BA3" w:rsidP="00C82BA3">
      <w:pPr>
        <w:pStyle w:val="Caption"/>
        <w:spacing w:before="240" w:after="120" w:line="276" w:lineRule="auto"/>
        <w:ind w:left="360" w:right="562"/>
        <w:rPr>
          <w:i w:val="0"/>
          <w:iCs w:val="0"/>
          <w:color w:val="000000" w:themeColor="text1"/>
        </w:rPr>
      </w:pPr>
      <w:r w:rsidRPr="00AC48F4">
        <w:rPr>
          <w:b/>
          <w:bCs/>
          <w:i w:val="0"/>
          <w:iCs w:val="0"/>
          <w:color w:val="000000" w:themeColor="text1"/>
        </w:rPr>
        <w:t>Equation C.</w:t>
      </w:r>
      <w:r w:rsidR="00F906DA" w:rsidRPr="00AC48F4">
        <w:rPr>
          <w:b/>
          <w:bCs/>
          <w:i w:val="0"/>
          <w:iCs w:val="0"/>
          <w:color w:val="000000" w:themeColor="text1"/>
        </w:rPr>
        <w:t>8</w:t>
      </w:r>
      <w:r w:rsidRPr="00AC48F4">
        <w:rPr>
          <w:b/>
          <w:bCs/>
          <w:i w:val="0"/>
          <w:iCs w:val="0"/>
          <w:color w:val="000000" w:themeColor="text1"/>
        </w:rPr>
        <w:t>. Equation for assessing the FWDF.</w:t>
      </w:r>
    </w:p>
    <w:p w14:paraId="5914959B"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m:oMathPara>
        <m:oMath>
          <m:r>
            <w:rPr>
              <w:rFonts w:ascii="Cambria Math" w:hAnsi="Cambria Math"/>
              <w:color w:val="000000" w:themeColor="text1"/>
              <w:sz w:val="20"/>
              <w:szCs w:val="20"/>
            </w:rPr>
            <m:t>FWDF=</m:t>
          </m:r>
          <m:f>
            <m:fPr>
              <m:ctrlPr>
                <w:rPr>
                  <w:rFonts w:ascii="Cambria Math" w:hAnsi="Cambria Math"/>
                  <w:i/>
                  <w:color w:val="000000" w:themeColor="text1"/>
                  <w:sz w:val="20"/>
                  <w:szCs w:val="20"/>
                </w:rPr>
              </m:ctrlPr>
            </m:fPr>
            <m:num>
              <m:nary>
                <m:naryPr>
                  <m:chr m:val="∑"/>
                  <m:supHide m:val="1"/>
                  <m:ctrlPr>
                    <w:rPr>
                      <w:rFonts w:ascii="Cambria Math" w:hAnsi="Cambria Math"/>
                      <w:i/>
                      <w:color w:val="000000" w:themeColor="text1"/>
                      <w:sz w:val="20"/>
                      <w:szCs w:val="20"/>
                    </w:rPr>
                  </m:ctrlPr>
                </m:naryPr>
                <m:sub>
                  <m:r>
                    <w:rPr>
                      <w:rFonts w:ascii="Cambria Math" w:hAnsi="Cambria Math"/>
                      <w:color w:val="000000" w:themeColor="text1"/>
                      <w:sz w:val="20"/>
                      <w:szCs w:val="20"/>
                    </w:rPr>
                    <m:t>i</m:t>
                  </m:r>
                </m:sub>
                <m:sup/>
                <m:e>
                  <m:r>
                    <w:rPr>
                      <w:rFonts w:ascii="Cambria Math" w:hAnsi="Cambria Math"/>
                      <w:color w:val="000000" w:themeColor="text1"/>
                      <w:sz w:val="20"/>
                      <w:szCs w:val="20"/>
                    </w:rPr>
                    <m:t xml:space="preserve">Deviation in Condition i </m:t>
                  </m:r>
                </m:e>
              </m:nary>
            </m:num>
            <m:den>
              <m:r>
                <w:rPr>
                  <w:rFonts w:ascii="Cambria Math" w:hAnsi="Cambria Math"/>
                  <w:color w:val="000000" w:themeColor="text1"/>
                  <w:sz w:val="20"/>
                  <w:szCs w:val="20"/>
                </w:rPr>
                <m:t>Total number of Conditions</m:t>
              </m:r>
            </m:den>
          </m:f>
          <m:r>
            <w:rPr>
              <w:rFonts w:ascii="Cambria Math" w:hAnsi="Cambria Math"/>
              <w:color w:val="000000" w:themeColor="text1"/>
              <w:sz w:val="20"/>
              <w:szCs w:val="20"/>
            </w:rPr>
            <m:t xml:space="preserve"> </m:t>
          </m:r>
        </m:oMath>
      </m:oMathPara>
    </w:p>
    <w:p w14:paraId="05BC499B"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line="240" w:lineRule="auto"/>
        <w:rPr>
          <w:color w:val="000000" w:themeColor="text1"/>
          <w:sz w:val="20"/>
          <w:szCs w:val="20"/>
        </w:rPr>
      </w:pPr>
      <m:oMathPara>
        <m:oMath>
          <m:r>
            <w:rPr>
              <w:rFonts w:ascii="Cambria Math" w:hAnsi="Cambria Math"/>
              <w:color w:val="000000" w:themeColor="text1"/>
              <w:sz w:val="20"/>
              <w:szCs w:val="20"/>
            </w:rPr>
            <m:t xml:space="preserve"> </m:t>
          </m:r>
        </m:oMath>
      </m:oMathPara>
    </w:p>
    <w:p w14:paraId="2360812C"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rPr>
          <w:color w:val="000000" w:themeColor="text1"/>
          <w:sz w:val="18"/>
          <w:szCs w:val="18"/>
        </w:rPr>
      </w:pPr>
    </w:p>
    <w:p w14:paraId="484841DC"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rPr>
          <w:color w:val="000000" w:themeColor="text1"/>
          <w:sz w:val="18"/>
          <w:szCs w:val="18"/>
        </w:rPr>
      </w:pPr>
      <w:r w:rsidRPr="00AC48F4">
        <w:rPr>
          <w:color w:val="000000" w:themeColor="text1"/>
          <w:sz w:val="18"/>
          <w:szCs w:val="18"/>
        </w:rPr>
        <w:t xml:space="preserve">       Where:</w:t>
      </w:r>
    </w:p>
    <w:p w14:paraId="17137CB3"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tabs>
          <w:tab w:val="left" w:pos="900"/>
        </w:tabs>
        <w:spacing w:before="0" w:after="0" w:line="240" w:lineRule="auto"/>
        <w:ind w:left="540" w:hanging="540"/>
        <w:rPr>
          <w:color w:val="000000" w:themeColor="text1"/>
          <w:sz w:val="18"/>
          <w:szCs w:val="18"/>
        </w:rPr>
      </w:pPr>
      <w:r w:rsidRPr="00AC48F4">
        <w:rPr>
          <w:color w:val="000000" w:themeColor="text1"/>
          <w:sz w:val="18"/>
          <w:szCs w:val="18"/>
        </w:rPr>
        <w:t xml:space="preserve"> </w:t>
      </w:r>
      <w:r w:rsidRPr="00AC48F4">
        <w:rPr>
          <w:color w:val="000000" w:themeColor="text1"/>
          <w:sz w:val="18"/>
          <w:szCs w:val="18"/>
        </w:rPr>
        <w:tab/>
        <w:t>• </w:t>
      </w:r>
      <w:r w:rsidRPr="00AC48F4">
        <w:rPr>
          <w:color w:val="000000" w:themeColor="text1"/>
          <w:sz w:val="18"/>
          <w:szCs w:val="18"/>
        </w:rPr>
        <w:tab/>
        <w:t xml:space="preserve">i represents all conditions analyzed </w:t>
      </w:r>
    </w:p>
    <w:p w14:paraId="61A3A875" w14:textId="77777777" w:rsidR="00C82BA3" w:rsidRPr="00AC48F4" w:rsidRDefault="00C82BA3" w:rsidP="00C82BA3">
      <w:pPr>
        <w:pStyle w:val="bodycopy"/>
        <w:pBdr>
          <w:top w:val="single" w:sz="4" w:space="1" w:color="auto"/>
          <w:left w:val="single" w:sz="4" w:space="4" w:color="auto"/>
          <w:bottom w:val="single" w:sz="4" w:space="1" w:color="auto"/>
          <w:right w:val="single" w:sz="4" w:space="4" w:color="auto"/>
        </w:pBdr>
        <w:spacing w:before="0" w:after="0"/>
        <w:ind w:left="540" w:hanging="540"/>
        <w:rPr>
          <w:color w:val="000000" w:themeColor="text1"/>
          <w:sz w:val="18"/>
          <w:szCs w:val="18"/>
        </w:rPr>
      </w:pPr>
    </w:p>
    <w:p w14:paraId="5E826AA4" w14:textId="77777777" w:rsidR="00C82BA3" w:rsidRPr="00AC48F4" w:rsidRDefault="00C82BA3" w:rsidP="00C82BA3">
      <w:pPr>
        <w:rPr>
          <w:color w:val="000000" w:themeColor="text1"/>
        </w:rPr>
      </w:pPr>
    </w:p>
    <w:p w14:paraId="6E52EF68" w14:textId="77913D32" w:rsidR="00D178B5" w:rsidRPr="00AC48F4" w:rsidRDefault="00D178B5" w:rsidP="00D178B5">
      <w:pPr>
        <w:pStyle w:val="Heading3"/>
        <w:numPr>
          <w:ilvl w:val="0"/>
          <w:numId w:val="0"/>
        </w:numPr>
        <w:snapToGrid w:val="0"/>
        <w:spacing w:line="276" w:lineRule="auto"/>
        <w:rPr>
          <w:color w:val="000000" w:themeColor="text1"/>
        </w:rPr>
      </w:pPr>
      <w:r w:rsidRPr="00AC48F4">
        <w:rPr>
          <w:color w:val="000000" w:themeColor="text1"/>
        </w:rPr>
        <w:t>2.5</w:t>
      </w:r>
      <w:r w:rsidRPr="00AC48F4">
        <w:rPr>
          <w:color w:val="000000" w:themeColor="text1"/>
        </w:rPr>
        <w:tab/>
        <w:t>Marine Disturbance</w:t>
      </w:r>
    </w:p>
    <w:p w14:paraId="7EB75F77" w14:textId="77777777" w:rsidR="00D178B5" w:rsidRPr="00AC48F4" w:rsidRDefault="00D178B5" w:rsidP="008E7449">
      <w:pPr>
        <w:pStyle w:val="bodycopy"/>
        <w:rPr>
          <w:color w:val="000000" w:themeColor="text1"/>
          <w:sz w:val="22"/>
          <w:szCs w:val="22"/>
        </w:rPr>
      </w:pPr>
      <w:r w:rsidRPr="00AC48F4">
        <w:rPr>
          <w:color w:val="000000" w:themeColor="text1"/>
          <w:sz w:val="22"/>
          <w:szCs w:val="22"/>
        </w:rPr>
        <w:t>ISMs operating offshore or in coastal areas will directly disturb marine ecosystems through physical activities (e.g., dredging, infrastructure), and indirectly (e.g., from sediment upwelling and changes to coastal erosion patterns).</w:t>
      </w:r>
    </w:p>
    <w:p w14:paraId="5BD64DA4" w14:textId="77777777" w:rsidR="00D178B5" w:rsidRPr="00AC48F4" w:rsidRDefault="00D178B5" w:rsidP="008E7449">
      <w:pPr>
        <w:pStyle w:val="bodycopy"/>
        <w:rPr>
          <w:color w:val="000000" w:themeColor="text1"/>
          <w:sz w:val="22"/>
          <w:szCs w:val="22"/>
        </w:rPr>
      </w:pPr>
      <w:r w:rsidRPr="00AC48F4">
        <w:rPr>
          <w:color w:val="000000" w:themeColor="text1"/>
          <w:sz w:val="22"/>
          <w:szCs w:val="22"/>
        </w:rPr>
        <w:t xml:space="preserve">The disturbances should be characterized in terms of their total spatial extent and the disturbance effects they cause. The severity of disturbance can be characterized by measuring specific relevant ecological characteristics and comparing them to undisturbed baseline conditions, either prior to the initiation of a mine’s activities, or using a nearby site with similar ecological conditions as representative. </w:t>
      </w:r>
    </w:p>
    <w:p w14:paraId="476D7EB2" w14:textId="77777777" w:rsidR="00D178B5" w:rsidRPr="00AC48F4" w:rsidRDefault="00D178B5" w:rsidP="008E7449">
      <w:pPr>
        <w:pStyle w:val="bodycopy"/>
        <w:rPr>
          <w:color w:val="000000" w:themeColor="text1"/>
          <w:sz w:val="22"/>
          <w:szCs w:val="22"/>
        </w:rPr>
      </w:pPr>
      <w:r w:rsidRPr="00AC48F4">
        <w:rPr>
          <w:color w:val="000000" w:themeColor="text1"/>
          <w:sz w:val="22"/>
          <w:szCs w:val="22"/>
        </w:rPr>
        <w:t xml:space="preserve">If this impact category is applicable, and results are assessed and characterized, then the assessment and characterization approach should be documented and recorded in the LCA report.  </w:t>
      </w:r>
    </w:p>
    <w:p w14:paraId="2624D323" w14:textId="298345D2" w:rsidR="00B37024" w:rsidRPr="00AC48F4" w:rsidRDefault="00B37024" w:rsidP="00F73DCA">
      <w:pPr>
        <w:pStyle w:val="Heading3"/>
        <w:numPr>
          <w:ilvl w:val="0"/>
          <w:numId w:val="0"/>
        </w:numPr>
        <w:snapToGrid w:val="0"/>
        <w:spacing w:line="276" w:lineRule="auto"/>
        <w:rPr>
          <w:color w:val="000000" w:themeColor="text1"/>
        </w:rPr>
      </w:pPr>
      <w:r w:rsidRPr="00AC48F4">
        <w:rPr>
          <w:color w:val="000000" w:themeColor="text1"/>
        </w:rPr>
        <w:lastRenderedPageBreak/>
        <w:t>2.</w:t>
      </w:r>
      <w:r w:rsidR="00E77FAC" w:rsidRPr="00AC48F4">
        <w:rPr>
          <w:color w:val="000000" w:themeColor="text1"/>
        </w:rPr>
        <w:t>6</w:t>
      </w:r>
      <w:r w:rsidRPr="00AC48F4">
        <w:rPr>
          <w:color w:val="000000" w:themeColor="text1"/>
        </w:rPr>
        <w:tab/>
        <w:t xml:space="preserve">Threatened and Endangered Species </w:t>
      </w:r>
      <w:r w:rsidR="00DB333A" w:rsidRPr="00AC48F4">
        <w:rPr>
          <w:color w:val="000000" w:themeColor="text1"/>
        </w:rPr>
        <w:t xml:space="preserve">Loss </w:t>
      </w:r>
    </w:p>
    <w:p w14:paraId="6DC4BE81" w14:textId="748043A0"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 specific threatened or endangered species present in the MEDA </w:t>
      </w:r>
      <w:r w:rsidR="00D80716" w:rsidRPr="00AC48F4">
        <w:rPr>
          <w:color w:val="000000" w:themeColor="text1"/>
          <w:sz w:val="22"/>
          <w:szCs w:val="22"/>
        </w:rPr>
        <w:t>is</w:t>
      </w:r>
      <w:r w:rsidRPr="00AC48F4">
        <w:rPr>
          <w:color w:val="000000" w:themeColor="text1"/>
          <w:sz w:val="22"/>
          <w:szCs w:val="22"/>
        </w:rPr>
        <w:t xml:space="preserve"> listed in the LCA  results, including a table incorporating all information from Table C.</w:t>
      </w:r>
      <w:r w:rsidR="00703803" w:rsidRPr="00AC48F4">
        <w:rPr>
          <w:color w:val="000000" w:themeColor="text1"/>
          <w:sz w:val="22"/>
          <w:szCs w:val="22"/>
        </w:rPr>
        <w:t>2</w:t>
      </w:r>
      <w:r w:rsidRPr="00AC48F4">
        <w:rPr>
          <w:color w:val="000000" w:themeColor="text1"/>
          <w:sz w:val="22"/>
          <w:szCs w:val="22"/>
        </w:rPr>
        <w:t xml:space="preserve"> for every affected species. </w:t>
      </w:r>
    </w:p>
    <w:p w14:paraId="2FCD3E12" w14:textId="2C1A4742" w:rsidR="00B37024" w:rsidRPr="00AC48F4" w:rsidRDefault="00B37024" w:rsidP="00F73DCA">
      <w:pPr>
        <w:keepNext/>
        <w:snapToGrid w:val="0"/>
        <w:spacing w:before="240" w:after="120" w:line="276" w:lineRule="auto"/>
        <w:jc w:val="center"/>
        <w:rPr>
          <w:b/>
          <w:iCs/>
          <w:color w:val="000000" w:themeColor="text1"/>
          <w:sz w:val="20"/>
          <w:szCs w:val="20"/>
        </w:rPr>
      </w:pPr>
      <w:r w:rsidRPr="00AC48F4">
        <w:rPr>
          <w:b/>
          <w:iCs/>
          <w:color w:val="000000" w:themeColor="text1"/>
          <w:sz w:val="20"/>
          <w:szCs w:val="20"/>
        </w:rPr>
        <w:t>Table C.</w:t>
      </w:r>
      <w:r w:rsidR="00703803" w:rsidRPr="00AC48F4">
        <w:rPr>
          <w:b/>
          <w:iCs/>
          <w:color w:val="000000" w:themeColor="text1"/>
          <w:sz w:val="20"/>
          <w:szCs w:val="20"/>
        </w:rPr>
        <w:t>2</w:t>
      </w:r>
      <w:r w:rsidRPr="00AC48F4">
        <w:rPr>
          <w:b/>
          <w:iCs/>
          <w:color w:val="000000" w:themeColor="text1"/>
          <w:sz w:val="20"/>
          <w:szCs w:val="20"/>
        </w:rPr>
        <w:t>.  Required reporting parameters for Threatened Species Losses</w:t>
      </w:r>
    </w:p>
    <w:tbl>
      <w:tblPr>
        <w:tblStyle w:val="TableGrid1"/>
        <w:tblW w:w="8995" w:type="dxa"/>
        <w:tblInd w:w="355" w:type="dxa"/>
        <w:tblLook w:val="04A0" w:firstRow="1" w:lastRow="0" w:firstColumn="1" w:lastColumn="0" w:noHBand="0" w:noVBand="1"/>
      </w:tblPr>
      <w:tblGrid>
        <w:gridCol w:w="5400"/>
        <w:gridCol w:w="3595"/>
      </w:tblGrid>
      <w:tr w:rsidR="00E1709C" w:rsidRPr="00AC48F4" w14:paraId="12FB0C9D" w14:textId="77777777" w:rsidTr="00D72B14">
        <w:trPr>
          <w:trHeight w:val="20"/>
        </w:trPr>
        <w:tc>
          <w:tcPr>
            <w:tcW w:w="5400" w:type="dxa"/>
            <w:hideMark/>
          </w:tcPr>
          <w:p w14:paraId="6FD2FEE5" w14:textId="77777777" w:rsidR="00B37024" w:rsidRPr="00AC48F4" w:rsidRDefault="00B37024" w:rsidP="002C7EEE">
            <w:pPr>
              <w:snapToGrid w:val="0"/>
              <w:spacing w:after="120"/>
              <w:contextualSpacing/>
              <w:rPr>
                <w:rFonts w:cs="Times New Roman"/>
                <w:b/>
                <w:bCs/>
                <w:color w:val="000000" w:themeColor="text1"/>
                <w:sz w:val="20"/>
                <w:szCs w:val="20"/>
              </w:rPr>
            </w:pPr>
            <w:r w:rsidRPr="00AC48F4">
              <w:rPr>
                <w:rFonts w:cs="Times New Roman"/>
                <w:b/>
                <w:bCs/>
                <w:color w:val="000000" w:themeColor="text1"/>
                <w:sz w:val="20"/>
                <w:szCs w:val="20"/>
              </w:rPr>
              <w:t>Description</w:t>
            </w:r>
          </w:p>
        </w:tc>
        <w:tc>
          <w:tcPr>
            <w:tcW w:w="3595" w:type="dxa"/>
            <w:hideMark/>
          </w:tcPr>
          <w:p w14:paraId="0C89868A" w14:textId="77777777" w:rsidR="00B37024" w:rsidRPr="00AC48F4" w:rsidRDefault="00B37024" w:rsidP="002C7EEE">
            <w:pPr>
              <w:snapToGrid w:val="0"/>
              <w:spacing w:after="120"/>
              <w:contextualSpacing/>
              <w:rPr>
                <w:rFonts w:cs="Times New Roman"/>
                <w:b/>
                <w:bCs/>
                <w:color w:val="000000" w:themeColor="text1"/>
                <w:sz w:val="20"/>
                <w:szCs w:val="20"/>
              </w:rPr>
            </w:pPr>
            <w:r w:rsidRPr="00AC48F4">
              <w:rPr>
                <w:rFonts w:cs="Times New Roman"/>
                <w:b/>
                <w:bCs/>
                <w:color w:val="000000" w:themeColor="text1"/>
                <w:sz w:val="20"/>
                <w:szCs w:val="20"/>
              </w:rPr>
              <w:t>Value Reported</w:t>
            </w:r>
          </w:p>
        </w:tc>
      </w:tr>
      <w:tr w:rsidR="00E1709C" w:rsidRPr="00AC48F4" w14:paraId="7AF22A4B" w14:textId="77777777" w:rsidTr="00D72B14">
        <w:trPr>
          <w:trHeight w:val="20"/>
        </w:trPr>
        <w:tc>
          <w:tcPr>
            <w:tcW w:w="5400" w:type="dxa"/>
            <w:hideMark/>
          </w:tcPr>
          <w:p w14:paraId="441FAA84" w14:textId="77777777" w:rsidR="00B37024" w:rsidRPr="00AC48F4" w:rsidRDefault="00B37024" w:rsidP="002C7EEE">
            <w:pPr>
              <w:snapToGrid w:val="0"/>
              <w:spacing w:after="120"/>
              <w:contextualSpacing/>
              <w:rPr>
                <w:rFonts w:cs="Times New Roman"/>
                <w:color w:val="000000" w:themeColor="text1"/>
                <w:sz w:val="20"/>
                <w:szCs w:val="20"/>
              </w:rPr>
            </w:pPr>
            <w:r w:rsidRPr="00AC48F4">
              <w:rPr>
                <w:rFonts w:cs="Times New Roman"/>
                <w:color w:val="000000" w:themeColor="text1"/>
                <w:sz w:val="20"/>
                <w:szCs w:val="20"/>
              </w:rPr>
              <w:t>Species Name</w:t>
            </w:r>
          </w:p>
        </w:tc>
        <w:tc>
          <w:tcPr>
            <w:tcW w:w="3595" w:type="dxa"/>
            <w:hideMark/>
          </w:tcPr>
          <w:p w14:paraId="0DDD6EBC" w14:textId="77777777" w:rsidR="00B37024" w:rsidRPr="00AC48F4" w:rsidRDefault="00B37024" w:rsidP="002C7EEE">
            <w:pPr>
              <w:snapToGrid w:val="0"/>
              <w:spacing w:after="120"/>
              <w:contextualSpacing/>
              <w:rPr>
                <w:rFonts w:cs="Times New Roman"/>
                <w:i/>
                <w:iCs/>
                <w:color w:val="000000" w:themeColor="text1"/>
                <w:sz w:val="20"/>
                <w:szCs w:val="20"/>
              </w:rPr>
            </w:pPr>
            <w:r w:rsidRPr="00AC48F4">
              <w:rPr>
                <w:rFonts w:cs="Times New Roman"/>
                <w:i/>
                <w:iCs/>
                <w:color w:val="000000" w:themeColor="text1"/>
                <w:sz w:val="20"/>
                <w:szCs w:val="20"/>
              </w:rPr>
              <w:t>Common Name</w:t>
            </w:r>
          </w:p>
          <w:p w14:paraId="02EDE18A" w14:textId="77777777" w:rsidR="00B37024" w:rsidRPr="00AC48F4" w:rsidRDefault="00B37024" w:rsidP="002C7EEE">
            <w:pPr>
              <w:snapToGrid w:val="0"/>
              <w:spacing w:after="120"/>
              <w:contextualSpacing/>
              <w:rPr>
                <w:rFonts w:cs="Times New Roman"/>
                <w:i/>
                <w:iCs/>
                <w:color w:val="000000" w:themeColor="text1"/>
                <w:sz w:val="20"/>
                <w:szCs w:val="20"/>
              </w:rPr>
            </w:pPr>
            <w:r w:rsidRPr="00AC48F4">
              <w:rPr>
                <w:rFonts w:cs="Times New Roman"/>
                <w:i/>
                <w:iCs/>
                <w:color w:val="000000" w:themeColor="text1"/>
                <w:sz w:val="20"/>
                <w:szCs w:val="20"/>
              </w:rPr>
              <w:t>Latin Name</w:t>
            </w:r>
          </w:p>
        </w:tc>
      </w:tr>
      <w:tr w:rsidR="00E1709C" w:rsidRPr="00AC48F4" w14:paraId="755BEC71" w14:textId="77777777" w:rsidTr="00D72B14">
        <w:trPr>
          <w:trHeight w:val="20"/>
        </w:trPr>
        <w:tc>
          <w:tcPr>
            <w:tcW w:w="5400" w:type="dxa"/>
            <w:hideMark/>
          </w:tcPr>
          <w:p w14:paraId="374D842C" w14:textId="77777777" w:rsidR="00B37024" w:rsidRPr="00AC48F4" w:rsidRDefault="00B37024" w:rsidP="002C7EEE">
            <w:pPr>
              <w:snapToGrid w:val="0"/>
              <w:spacing w:after="120"/>
              <w:contextualSpacing/>
              <w:rPr>
                <w:rFonts w:cs="Times New Roman"/>
                <w:color w:val="000000" w:themeColor="text1"/>
                <w:sz w:val="20"/>
                <w:szCs w:val="20"/>
              </w:rPr>
            </w:pPr>
            <w:r w:rsidRPr="00AC48F4">
              <w:rPr>
                <w:rFonts w:cs="Times New Roman"/>
                <w:color w:val="000000" w:themeColor="text1"/>
                <w:sz w:val="20"/>
                <w:szCs w:val="20"/>
              </w:rPr>
              <w:t>Threatened Category</w:t>
            </w:r>
          </w:p>
        </w:tc>
        <w:tc>
          <w:tcPr>
            <w:tcW w:w="3595" w:type="dxa"/>
            <w:hideMark/>
          </w:tcPr>
          <w:p w14:paraId="33D45F61" w14:textId="77777777" w:rsidR="00B37024" w:rsidRPr="00AC48F4" w:rsidRDefault="00B37024" w:rsidP="002C7EEE">
            <w:pPr>
              <w:snapToGrid w:val="0"/>
              <w:spacing w:after="120"/>
              <w:contextualSpacing/>
              <w:rPr>
                <w:rFonts w:cs="Times New Roman"/>
                <w:i/>
                <w:iCs/>
                <w:color w:val="000000" w:themeColor="text1"/>
                <w:sz w:val="20"/>
                <w:szCs w:val="20"/>
              </w:rPr>
            </w:pPr>
            <w:r w:rsidRPr="00AC48F4">
              <w:rPr>
                <w:rFonts w:cs="Times New Roman"/>
                <w:i/>
                <w:iCs/>
                <w:color w:val="000000" w:themeColor="text1"/>
                <w:sz w:val="20"/>
                <w:szCs w:val="20"/>
              </w:rPr>
              <w:t>Threatened, Endangered, etc.*</w:t>
            </w:r>
          </w:p>
        </w:tc>
      </w:tr>
      <w:tr w:rsidR="00E1709C" w:rsidRPr="00AC48F4" w14:paraId="178DDB19" w14:textId="77777777" w:rsidTr="00D72B14">
        <w:trPr>
          <w:trHeight w:val="20"/>
        </w:trPr>
        <w:tc>
          <w:tcPr>
            <w:tcW w:w="5400" w:type="dxa"/>
          </w:tcPr>
          <w:p w14:paraId="628AB3F1" w14:textId="77777777" w:rsidR="00B37024" w:rsidRPr="00AC48F4" w:rsidRDefault="00B37024" w:rsidP="002C7EEE">
            <w:pPr>
              <w:snapToGrid w:val="0"/>
              <w:spacing w:after="120"/>
              <w:contextualSpacing/>
              <w:rPr>
                <w:rFonts w:cs="Times New Roman"/>
                <w:color w:val="000000" w:themeColor="text1"/>
                <w:sz w:val="20"/>
                <w:szCs w:val="20"/>
              </w:rPr>
            </w:pPr>
            <w:r w:rsidRPr="00AC48F4">
              <w:rPr>
                <w:rFonts w:cs="Times New Roman"/>
                <w:color w:val="000000" w:themeColor="text1"/>
                <w:sz w:val="20"/>
                <w:szCs w:val="20"/>
              </w:rPr>
              <w:t>Affected by Mining</w:t>
            </w:r>
          </w:p>
        </w:tc>
        <w:tc>
          <w:tcPr>
            <w:tcW w:w="3595" w:type="dxa"/>
          </w:tcPr>
          <w:p w14:paraId="7E261F5B" w14:textId="77777777" w:rsidR="00B37024" w:rsidRPr="00AC48F4" w:rsidRDefault="00B37024" w:rsidP="002C7EEE">
            <w:pPr>
              <w:snapToGrid w:val="0"/>
              <w:spacing w:after="120"/>
              <w:contextualSpacing/>
              <w:rPr>
                <w:rFonts w:cs="Times New Roman"/>
                <w:i/>
                <w:iCs/>
                <w:color w:val="000000" w:themeColor="text1"/>
                <w:sz w:val="20"/>
                <w:szCs w:val="20"/>
              </w:rPr>
            </w:pPr>
            <w:r w:rsidRPr="00AC48F4">
              <w:rPr>
                <w:rFonts w:cs="Times New Roman"/>
                <w:i/>
                <w:iCs/>
                <w:color w:val="000000" w:themeColor="text1"/>
                <w:sz w:val="20"/>
                <w:szCs w:val="20"/>
              </w:rPr>
              <w:t>Yes or no</w:t>
            </w:r>
          </w:p>
        </w:tc>
      </w:tr>
      <w:tr w:rsidR="00E1709C" w:rsidRPr="00AC48F4" w14:paraId="4FAD86D3" w14:textId="77777777" w:rsidTr="00D72B14">
        <w:trPr>
          <w:trHeight w:val="20"/>
        </w:trPr>
        <w:tc>
          <w:tcPr>
            <w:tcW w:w="5400" w:type="dxa"/>
          </w:tcPr>
          <w:p w14:paraId="381B1D6F" w14:textId="77777777" w:rsidR="00B37024" w:rsidRPr="00AC48F4" w:rsidRDefault="00B37024" w:rsidP="002C7EEE">
            <w:pPr>
              <w:snapToGrid w:val="0"/>
              <w:spacing w:after="120"/>
              <w:contextualSpacing/>
              <w:rPr>
                <w:rFonts w:cs="Times New Roman"/>
                <w:color w:val="000000" w:themeColor="text1"/>
                <w:sz w:val="20"/>
                <w:szCs w:val="20"/>
              </w:rPr>
            </w:pPr>
            <w:r w:rsidRPr="00AC48F4">
              <w:rPr>
                <w:rFonts w:cs="Times New Roman"/>
                <w:color w:val="000000" w:themeColor="text1"/>
                <w:sz w:val="20"/>
                <w:szCs w:val="20"/>
              </w:rPr>
              <w:t>(Only if negative affected by mining)</w:t>
            </w:r>
          </w:p>
          <w:p w14:paraId="0344EC84" w14:textId="77777777" w:rsidR="00B37024" w:rsidRPr="00AC48F4" w:rsidRDefault="00B37024" w:rsidP="002C7EEE">
            <w:pPr>
              <w:snapToGrid w:val="0"/>
              <w:spacing w:after="120"/>
              <w:contextualSpacing/>
              <w:rPr>
                <w:rFonts w:cs="Times New Roman"/>
                <w:color w:val="000000" w:themeColor="text1"/>
                <w:sz w:val="20"/>
                <w:szCs w:val="20"/>
              </w:rPr>
            </w:pPr>
            <w:r w:rsidRPr="00AC48F4">
              <w:rPr>
                <w:rFonts w:cs="Times New Roman"/>
                <w:color w:val="000000" w:themeColor="text1"/>
                <w:sz w:val="20"/>
                <w:szCs w:val="20"/>
              </w:rPr>
              <w:t>Population Reduction from Mining (percent across entire species population</w:t>
            </w:r>
          </w:p>
        </w:tc>
        <w:tc>
          <w:tcPr>
            <w:tcW w:w="3595" w:type="dxa"/>
          </w:tcPr>
          <w:p w14:paraId="0632387B" w14:textId="77777777" w:rsidR="00B37024" w:rsidRPr="00AC48F4" w:rsidRDefault="00B37024" w:rsidP="002C7EEE">
            <w:pPr>
              <w:snapToGrid w:val="0"/>
              <w:spacing w:after="120"/>
              <w:contextualSpacing/>
              <w:rPr>
                <w:rFonts w:cs="Times New Roman"/>
                <w:i/>
                <w:iCs/>
                <w:color w:val="000000" w:themeColor="text1"/>
                <w:sz w:val="20"/>
                <w:szCs w:val="20"/>
              </w:rPr>
            </w:pPr>
            <w:r w:rsidRPr="00AC48F4">
              <w:rPr>
                <w:rFonts w:cs="Times New Roman"/>
                <w:i/>
                <w:iCs/>
                <w:color w:val="000000" w:themeColor="text1"/>
                <w:sz w:val="20"/>
                <w:szCs w:val="20"/>
              </w:rPr>
              <w:t>Percent</w:t>
            </w:r>
          </w:p>
        </w:tc>
      </w:tr>
    </w:tbl>
    <w:p w14:paraId="4F1A29B4" w14:textId="77777777" w:rsidR="00B37024" w:rsidRPr="00AC48F4" w:rsidRDefault="00B37024" w:rsidP="00F73DCA">
      <w:pPr>
        <w:snapToGrid w:val="0"/>
        <w:spacing w:before="120" w:line="276" w:lineRule="auto"/>
        <w:jc w:val="center"/>
        <w:rPr>
          <w:i/>
          <w:color w:val="000000" w:themeColor="text1"/>
          <w:sz w:val="18"/>
          <w:lang w:eastAsia="ja-JP"/>
        </w:rPr>
      </w:pPr>
      <w:r w:rsidRPr="00AC48F4">
        <w:rPr>
          <w:i/>
          <w:color w:val="000000" w:themeColor="text1"/>
          <w:sz w:val="18"/>
          <w:lang w:eastAsia="ja-JP"/>
        </w:rPr>
        <w:t>*Shall include a reference of the list used to determine this threatened category (e.g., IUCN Red List).</w:t>
      </w:r>
    </w:p>
    <w:p w14:paraId="39BEBFDF" w14:textId="072C6AC6" w:rsidR="00B37024" w:rsidRPr="00AC48F4" w:rsidRDefault="00B37024" w:rsidP="00F73DCA">
      <w:pPr>
        <w:pStyle w:val="bodycopy"/>
        <w:snapToGrid w:val="0"/>
        <w:rPr>
          <w:color w:val="000000" w:themeColor="text1"/>
          <w:sz w:val="22"/>
          <w:szCs w:val="22"/>
        </w:rPr>
      </w:pPr>
      <w:r w:rsidRPr="00AC48F4">
        <w:rPr>
          <w:color w:val="000000" w:themeColor="text1"/>
          <w:sz w:val="22"/>
          <w:szCs w:val="22"/>
        </w:rPr>
        <w:t>The result is calculated for each threatened species that has been negatively affected by mining (Equation C.</w:t>
      </w:r>
      <w:r w:rsidR="00F906DA" w:rsidRPr="00AC48F4">
        <w:rPr>
          <w:color w:val="000000" w:themeColor="text1"/>
          <w:sz w:val="22"/>
          <w:szCs w:val="22"/>
        </w:rPr>
        <w:t>9</w:t>
      </w:r>
      <w:r w:rsidRPr="00AC48F4">
        <w:rPr>
          <w:color w:val="000000" w:themeColor="text1"/>
          <w:sz w:val="22"/>
          <w:szCs w:val="22"/>
        </w:rPr>
        <w:t xml:space="preserve">.) </w:t>
      </w:r>
    </w:p>
    <w:p w14:paraId="65D3B3EA" w14:textId="4E08DF75" w:rsidR="00B37024" w:rsidRPr="00AC48F4" w:rsidRDefault="00B37024" w:rsidP="00F73DCA">
      <w:pPr>
        <w:keepNext/>
        <w:snapToGrid w:val="0"/>
        <w:spacing w:before="240" w:after="120" w:line="276" w:lineRule="auto"/>
        <w:jc w:val="center"/>
        <w:rPr>
          <w:b/>
          <w:bCs/>
          <w:color w:val="000000" w:themeColor="text1"/>
          <w:sz w:val="20"/>
          <w:szCs w:val="20"/>
        </w:rPr>
      </w:pPr>
      <w:r w:rsidRPr="00AC48F4">
        <w:rPr>
          <w:b/>
          <w:bCs/>
          <w:color w:val="000000" w:themeColor="text1"/>
          <w:sz w:val="20"/>
          <w:szCs w:val="20"/>
        </w:rPr>
        <w:t>Equation C.</w:t>
      </w:r>
      <w:r w:rsidR="00F906DA" w:rsidRPr="00AC48F4">
        <w:rPr>
          <w:b/>
          <w:bCs/>
          <w:color w:val="000000" w:themeColor="text1"/>
          <w:sz w:val="20"/>
          <w:szCs w:val="20"/>
        </w:rPr>
        <w:t>9</w:t>
      </w:r>
      <w:r w:rsidRPr="00AC48F4">
        <w:rPr>
          <w:b/>
          <w:bCs/>
          <w:color w:val="000000" w:themeColor="text1"/>
          <w:sz w:val="20"/>
          <w:szCs w:val="20"/>
        </w:rPr>
        <w:t>.  Threatened or Endangered Species Loss (by species)</w:t>
      </w:r>
    </w:p>
    <w:tbl>
      <w:tblPr>
        <w:tblStyle w:val="TableGrid1"/>
        <w:tblW w:w="0" w:type="auto"/>
        <w:tblInd w:w="360" w:type="dxa"/>
        <w:tblLook w:val="04A0" w:firstRow="1" w:lastRow="0" w:firstColumn="1" w:lastColumn="0" w:noHBand="0" w:noVBand="1"/>
      </w:tblPr>
      <w:tblGrid>
        <w:gridCol w:w="8990"/>
      </w:tblGrid>
      <w:tr w:rsidR="00E1709C" w:rsidRPr="00AC48F4" w14:paraId="0A0E85C4" w14:textId="77777777" w:rsidTr="00D72B14">
        <w:tc>
          <w:tcPr>
            <w:tcW w:w="8990" w:type="dxa"/>
          </w:tcPr>
          <w:p w14:paraId="05A9F30D" w14:textId="77777777" w:rsidR="00B37024" w:rsidRPr="00AC48F4" w:rsidRDefault="00B37024" w:rsidP="00F73DCA">
            <w:pPr>
              <w:snapToGrid w:val="0"/>
              <w:spacing w:before="240" w:after="120"/>
              <w:ind w:left="1080"/>
              <w:jc w:val="center"/>
              <w:rPr>
                <w:rFonts w:eastAsia="Calibri" w:cs="Times New Roman"/>
                <w:color w:val="000000" w:themeColor="text1"/>
              </w:rPr>
            </w:pPr>
            <m:oMathPara>
              <m:oMath>
                <m:r>
                  <m:rPr>
                    <m:sty m:val="p"/>
                  </m:rPr>
                  <w:rPr>
                    <w:rFonts w:ascii="Cambria Math" w:eastAsia="Calibri" w:hAnsi="Cambria Math" w:cs="Times New Roman"/>
                    <w:color w:val="000000" w:themeColor="text1"/>
                  </w:rPr>
                  <m:t>T</m:t>
                </m:r>
                <m:r>
                  <m:rPr>
                    <m:nor/>
                  </m:rPr>
                  <w:rPr>
                    <w:rFonts w:eastAsia="Calibri" w:cs="Times New Roman"/>
                    <w:color w:val="000000" w:themeColor="text1"/>
                  </w:rPr>
                  <m:t>hreatened or Endangered Species Losses (single species)</m:t>
                </m:r>
                <m:r>
                  <m:rPr>
                    <m:sty m:val="p"/>
                  </m:rPr>
                  <w:rPr>
                    <w:rFonts w:ascii="Cambria Math" w:eastAsia="Calibri" w:hAnsi="Cambria Math" w:cs="Times New Roman"/>
                    <w:color w:val="000000" w:themeColor="text1"/>
                  </w:rPr>
                  <m:t xml:space="preserve">= </m:t>
                </m:r>
                <m:f>
                  <m:fPr>
                    <m:ctrlPr>
                      <w:rPr>
                        <w:rFonts w:ascii="Cambria Math" w:eastAsia="Calibri" w:hAnsi="Cambria Math" w:cs="Times New Roman"/>
                        <w:color w:val="000000" w:themeColor="text1"/>
                      </w:rPr>
                    </m:ctrlPr>
                  </m:fPr>
                  <m:num>
                    <m:r>
                      <m:rPr>
                        <m:nor/>
                      </m:rPr>
                      <w:rPr>
                        <w:rFonts w:eastAsia="Calibri" w:cs="Times New Roman"/>
                        <w:color w:val="000000" w:themeColor="text1"/>
                      </w:rPr>
                      <m:t>Population Reduction from Mining</m:t>
                    </m:r>
                  </m:num>
                  <m:den>
                    <m:r>
                      <m:rPr>
                        <m:nor/>
                      </m:rPr>
                      <w:rPr>
                        <w:rFonts w:eastAsia="Calibri" w:cs="Times New Roman"/>
                        <w:color w:val="000000" w:themeColor="text1"/>
                      </w:rPr>
                      <m:t>Total Population Across Entire Range</m:t>
                    </m:r>
                  </m:den>
                </m:f>
              </m:oMath>
            </m:oMathPara>
          </w:p>
          <w:p w14:paraId="63DDE16F" w14:textId="77777777" w:rsidR="00B37024" w:rsidRPr="00AC48F4" w:rsidRDefault="00B37024" w:rsidP="004C7D27">
            <w:pPr>
              <w:snapToGrid w:val="0"/>
              <w:spacing w:after="120"/>
              <w:contextualSpacing/>
              <w:rPr>
                <w:rFonts w:eastAsia="Calibri" w:cs="Times New Roman"/>
                <w:color w:val="000000" w:themeColor="text1"/>
                <w:sz w:val="18"/>
                <w:szCs w:val="18"/>
              </w:rPr>
            </w:pPr>
            <w:r w:rsidRPr="00AC48F4">
              <w:rPr>
                <w:rFonts w:eastAsia="Calibri" w:cs="Times New Roman"/>
                <w:color w:val="000000" w:themeColor="text1"/>
                <w:sz w:val="18"/>
                <w:szCs w:val="18"/>
              </w:rPr>
              <w:t xml:space="preserve">          Where:</w:t>
            </w:r>
          </w:p>
          <w:p w14:paraId="521E4381" w14:textId="2E0951AA" w:rsidR="00B37024" w:rsidRPr="00AC48F4" w:rsidRDefault="00B37024" w:rsidP="004C7D27">
            <w:pPr>
              <w:pStyle w:val="Listbulleted"/>
              <w:snapToGrid w:val="0"/>
              <w:spacing w:after="120"/>
              <w:contextualSpacing/>
              <w:rPr>
                <w:rFonts w:cs="Times New Roman"/>
                <w:color w:val="000000" w:themeColor="text1"/>
                <w:sz w:val="18"/>
                <w:szCs w:val="18"/>
              </w:rPr>
            </w:pPr>
            <w:r w:rsidRPr="00AC48F4">
              <w:rPr>
                <w:rFonts w:cs="Times New Roman"/>
                <w:color w:val="000000" w:themeColor="text1"/>
                <w:sz w:val="18"/>
                <w:szCs w:val="18"/>
              </w:rPr>
              <w:t xml:space="preserve">Species loss for a single species </w:t>
            </w:r>
            <w:r w:rsidR="00D80716" w:rsidRPr="00AC48F4">
              <w:rPr>
                <w:rFonts w:cs="Times New Roman"/>
                <w:color w:val="000000" w:themeColor="text1"/>
                <w:sz w:val="18"/>
                <w:szCs w:val="18"/>
              </w:rPr>
              <w:t xml:space="preserve">is </w:t>
            </w:r>
            <w:r w:rsidRPr="00AC48F4">
              <w:rPr>
                <w:rFonts w:cs="Times New Roman"/>
                <w:color w:val="000000" w:themeColor="text1"/>
                <w:sz w:val="18"/>
                <w:szCs w:val="18"/>
              </w:rPr>
              <w:t>evaluated as a number between 0% (mining has reduced species populations by &lt;1%) and 100% (mining has completely extirpated the species).</w:t>
            </w:r>
          </w:p>
          <w:p w14:paraId="6E108015" w14:textId="45E1BC54" w:rsidR="00B37024" w:rsidRPr="00AC48F4" w:rsidRDefault="00B37024" w:rsidP="004C7D27">
            <w:pPr>
              <w:pStyle w:val="Listbulleted"/>
              <w:snapToGrid w:val="0"/>
              <w:spacing w:after="120"/>
              <w:contextualSpacing/>
              <w:rPr>
                <w:rFonts w:cs="Times New Roman"/>
                <w:color w:val="000000" w:themeColor="text1"/>
              </w:rPr>
            </w:pPr>
            <w:r w:rsidRPr="00AC48F4">
              <w:rPr>
                <w:rFonts w:cs="Times New Roman"/>
                <w:color w:val="000000" w:themeColor="text1"/>
                <w:sz w:val="18"/>
                <w:szCs w:val="18"/>
              </w:rPr>
              <w:t xml:space="preserve">Population reduction from mining is the difference between the species population currently present in the Mine Ecosystem Disturbance Area </w:t>
            </w:r>
            <w:r w:rsidR="00D80716" w:rsidRPr="00AC48F4">
              <w:rPr>
                <w:rFonts w:cs="Times New Roman"/>
                <w:color w:val="000000" w:themeColor="text1"/>
                <w:sz w:val="18"/>
                <w:szCs w:val="18"/>
              </w:rPr>
              <w:t xml:space="preserve">(MEDA) </w:t>
            </w:r>
            <w:r w:rsidRPr="00AC48F4">
              <w:rPr>
                <w:rFonts w:cs="Times New Roman"/>
                <w:color w:val="000000" w:themeColor="text1"/>
                <w:sz w:val="18"/>
                <w:szCs w:val="18"/>
              </w:rPr>
              <w:t>and the population prior to the onset of mining.</w:t>
            </w:r>
            <w:r w:rsidRPr="00AC48F4">
              <w:rPr>
                <w:rFonts w:cs="Times New Roman"/>
                <w:color w:val="000000" w:themeColor="text1"/>
              </w:rPr>
              <w:t xml:space="preserve"> </w:t>
            </w:r>
          </w:p>
        </w:tc>
      </w:tr>
    </w:tbl>
    <w:p w14:paraId="6A2E657A" w14:textId="39D81BEC"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In this equation, the total population across the entire species range can be taken from established databases such as the IUCN Red List or other data sources, provided they are transparent and peer reviewed. </w:t>
      </w:r>
    </w:p>
    <w:p w14:paraId="10F7D8C8" w14:textId="288B91B9"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Evaluating the population reduction from mining will require site surveys of species populations in the </w:t>
      </w:r>
      <w:r w:rsidR="00D80716" w:rsidRPr="00AC48F4">
        <w:rPr>
          <w:color w:val="000000" w:themeColor="text1"/>
          <w:sz w:val="22"/>
          <w:szCs w:val="22"/>
        </w:rPr>
        <w:t>MEDA</w:t>
      </w:r>
      <w:r w:rsidRPr="00AC48F4">
        <w:rPr>
          <w:color w:val="000000" w:themeColor="text1"/>
          <w:sz w:val="22"/>
          <w:szCs w:val="22"/>
        </w:rPr>
        <w:t xml:space="preserve">. This can be completed using established sampling techniques that are relevant to the species being sampled. </w:t>
      </w:r>
    </w:p>
    <w:p w14:paraId="0F4433DF" w14:textId="457167D1" w:rsidR="00B37024" w:rsidRPr="00AC48F4" w:rsidRDefault="00B37024" w:rsidP="00F73DCA">
      <w:pPr>
        <w:pStyle w:val="Heading3"/>
        <w:numPr>
          <w:ilvl w:val="0"/>
          <w:numId w:val="0"/>
        </w:numPr>
        <w:snapToGrid w:val="0"/>
        <w:spacing w:line="276" w:lineRule="auto"/>
        <w:rPr>
          <w:color w:val="000000" w:themeColor="text1"/>
        </w:rPr>
      </w:pPr>
      <w:bookmarkStart w:id="469" w:name="_Ref26450415"/>
      <w:bookmarkStart w:id="470" w:name="_Toc25222482"/>
      <w:bookmarkStart w:id="471" w:name="_Toc313631905"/>
      <w:bookmarkStart w:id="472" w:name="_Toc313969727"/>
      <w:bookmarkStart w:id="473" w:name="_Toc313970144"/>
      <w:bookmarkStart w:id="474" w:name="_Toc316548312"/>
      <w:bookmarkStart w:id="475" w:name="_Toc389814062"/>
      <w:bookmarkStart w:id="476" w:name="_Toc313631861"/>
      <w:bookmarkStart w:id="477" w:name="_Toc313969686"/>
      <w:bookmarkStart w:id="478" w:name="_Toc313970103"/>
      <w:bookmarkStart w:id="479" w:name="_Toc316548274"/>
      <w:bookmarkStart w:id="480" w:name="_Toc389814055"/>
      <w:bookmarkEnd w:id="467"/>
      <w:bookmarkEnd w:id="468"/>
      <w:r w:rsidRPr="00AC48F4">
        <w:rPr>
          <w:color w:val="000000" w:themeColor="text1"/>
        </w:rPr>
        <w:t>2.</w:t>
      </w:r>
      <w:r w:rsidR="00E77FAC" w:rsidRPr="00AC48F4">
        <w:rPr>
          <w:color w:val="000000" w:themeColor="text1"/>
        </w:rPr>
        <w:t>7</w:t>
      </w:r>
      <w:r w:rsidRPr="00AC48F4">
        <w:rPr>
          <w:color w:val="000000" w:themeColor="text1"/>
        </w:rPr>
        <w:tab/>
      </w:r>
      <w:bookmarkStart w:id="481" w:name="_Toc313631801"/>
      <w:bookmarkStart w:id="482" w:name="_Toc313969627"/>
      <w:bookmarkStart w:id="483" w:name="_Toc313970044"/>
      <w:bookmarkStart w:id="484" w:name="_Toc316548216"/>
      <w:bookmarkStart w:id="485" w:name="_Toc389814019"/>
      <w:bookmarkStart w:id="486" w:name="_Toc25222480"/>
      <w:bookmarkStart w:id="487" w:name="_Ref26450461"/>
      <w:r w:rsidRPr="00AC48F4">
        <w:rPr>
          <w:color w:val="000000" w:themeColor="text1"/>
        </w:rPr>
        <w:t>Regional Acidification</w:t>
      </w:r>
      <w:bookmarkEnd w:id="481"/>
      <w:bookmarkEnd w:id="482"/>
      <w:bookmarkEnd w:id="483"/>
      <w:bookmarkEnd w:id="484"/>
      <w:bookmarkEnd w:id="485"/>
      <w:bookmarkEnd w:id="486"/>
      <w:bookmarkEnd w:id="487"/>
    </w:p>
    <w:p w14:paraId="4686A2DD" w14:textId="2AA88E60" w:rsidR="00B37024" w:rsidRPr="00AC48F4" w:rsidRDefault="00B37024" w:rsidP="00F73DCA">
      <w:pPr>
        <w:pStyle w:val="bodycopy"/>
        <w:snapToGrid w:val="0"/>
        <w:rPr>
          <w:color w:val="000000" w:themeColor="text1"/>
          <w:sz w:val="22"/>
          <w:szCs w:val="22"/>
        </w:rPr>
      </w:pPr>
      <w:bookmarkStart w:id="488" w:name="_Toc313631802"/>
      <w:bookmarkStart w:id="489" w:name="_Toc313969628"/>
      <w:bookmarkStart w:id="490" w:name="_Toc313970045"/>
      <w:bookmarkStart w:id="491" w:name="_Toc316548217"/>
      <w:r w:rsidRPr="00AC48F4">
        <w:rPr>
          <w:color w:val="000000" w:themeColor="text1"/>
          <w:sz w:val="22"/>
          <w:szCs w:val="22"/>
        </w:rPr>
        <w:t>This impact category represents the deposition of acids into terrestrial and inland water receiving environments where the buffering capacity threshold of regional soils and water bodies has been exceeded.</w:t>
      </w:r>
      <w:bookmarkEnd w:id="488"/>
      <w:bookmarkEnd w:id="489"/>
      <w:bookmarkEnd w:id="490"/>
      <w:bookmarkEnd w:id="491"/>
      <w:r w:rsidRPr="00AC48F4">
        <w:rPr>
          <w:color w:val="000000" w:themeColor="text1"/>
          <w:sz w:val="22"/>
          <w:szCs w:val="22"/>
        </w:rPr>
        <w:t xml:space="preserve"> </w:t>
      </w:r>
      <w:bookmarkStart w:id="492" w:name="_Toc316548219"/>
      <w:bookmarkStart w:id="493" w:name="_Toc313631804"/>
      <w:bookmarkStart w:id="494" w:name="_Toc313969630"/>
      <w:bookmarkStart w:id="495" w:name="_Toc313970047"/>
      <w:r w:rsidRPr="00AC48F4">
        <w:rPr>
          <w:color w:val="000000" w:themeColor="text1"/>
          <w:sz w:val="22"/>
          <w:szCs w:val="22"/>
        </w:rPr>
        <w:t>The indicator result is expressed in units of mass of sulfur dioxide equivalent (SO</w:t>
      </w:r>
      <w:r w:rsidRPr="00AC48F4">
        <w:rPr>
          <w:color w:val="000000" w:themeColor="text1"/>
          <w:sz w:val="22"/>
          <w:szCs w:val="22"/>
          <w:vertAlign w:val="subscript"/>
        </w:rPr>
        <w:t>2</w:t>
      </w:r>
      <w:r w:rsidRPr="00AC48F4">
        <w:rPr>
          <w:color w:val="000000" w:themeColor="text1"/>
          <w:sz w:val="22"/>
          <w:szCs w:val="22"/>
        </w:rPr>
        <w:t>e) using Equation C.</w:t>
      </w:r>
      <w:r w:rsidR="00F906DA" w:rsidRPr="00AC48F4">
        <w:rPr>
          <w:color w:val="000000" w:themeColor="text1"/>
          <w:sz w:val="22"/>
          <w:szCs w:val="22"/>
        </w:rPr>
        <w:t>10</w:t>
      </w:r>
      <w:r w:rsidRPr="00AC48F4">
        <w:rPr>
          <w:color w:val="000000" w:themeColor="text1"/>
          <w:sz w:val="22"/>
          <w:szCs w:val="22"/>
        </w:rPr>
        <w:t>.</w:t>
      </w:r>
    </w:p>
    <w:p w14:paraId="3622E29C" w14:textId="1F6ABD5D" w:rsidR="00B37024" w:rsidRPr="00AC48F4" w:rsidRDefault="00B37024" w:rsidP="00F73DCA">
      <w:pPr>
        <w:pStyle w:val="Caption"/>
        <w:keepNext/>
        <w:snapToGrid w:val="0"/>
        <w:spacing w:before="240" w:after="120" w:line="276" w:lineRule="auto"/>
        <w:jc w:val="center"/>
        <w:rPr>
          <w:b/>
          <w:bCs/>
          <w:i w:val="0"/>
          <w:iCs w:val="0"/>
          <w:color w:val="000000" w:themeColor="text1"/>
          <w:sz w:val="20"/>
          <w:szCs w:val="20"/>
        </w:rPr>
      </w:pPr>
      <w:bookmarkStart w:id="496" w:name="_Ref26458649"/>
      <w:bookmarkStart w:id="497" w:name="OLE_LINK10"/>
      <w:r w:rsidRPr="00AC48F4">
        <w:rPr>
          <w:b/>
          <w:bCs/>
          <w:i w:val="0"/>
          <w:iCs w:val="0"/>
          <w:color w:val="000000" w:themeColor="text1"/>
          <w:sz w:val="20"/>
          <w:szCs w:val="20"/>
        </w:rPr>
        <w:lastRenderedPageBreak/>
        <w:t>Equation C</w:t>
      </w:r>
      <w:r w:rsidR="00BE588D" w:rsidRPr="00AC48F4">
        <w:rPr>
          <w:b/>
          <w:bCs/>
          <w:i w:val="0"/>
          <w:iCs w:val="0"/>
          <w:color w:val="000000" w:themeColor="text1"/>
          <w:sz w:val="20"/>
          <w:szCs w:val="20"/>
        </w:rPr>
        <w:t>.</w:t>
      </w:r>
      <w:r w:rsidR="00F906DA" w:rsidRPr="00AC48F4">
        <w:rPr>
          <w:b/>
          <w:bCs/>
          <w:i w:val="0"/>
          <w:iCs w:val="0"/>
          <w:color w:val="000000" w:themeColor="text1"/>
          <w:sz w:val="20"/>
          <w:szCs w:val="20"/>
        </w:rPr>
        <w:t>10</w:t>
      </w:r>
      <w:r w:rsidRPr="00AC48F4">
        <w:rPr>
          <w:b/>
          <w:bCs/>
          <w:i w:val="0"/>
          <w:iCs w:val="0"/>
          <w:color w:val="000000" w:themeColor="text1"/>
          <w:sz w:val="20"/>
          <w:szCs w:val="20"/>
        </w:rPr>
        <w:t xml:space="preserve">. Indicator equation for </w:t>
      </w:r>
      <w:r w:rsidR="00A3552F" w:rsidRPr="00AC48F4">
        <w:rPr>
          <w:b/>
          <w:bCs/>
          <w:i w:val="0"/>
          <w:iCs w:val="0"/>
          <w:color w:val="000000" w:themeColor="text1"/>
          <w:sz w:val="20"/>
          <w:szCs w:val="20"/>
        </w:rPr>
        <w:t>c</w:t>
      </w:r>
      <w:r w:rsidR="00D80716" w:rsidRPr="00AC48F4">
        <w:rPr>
          <w:b/>
          <w:bCs/>
          <w:i w:val="0"/>
          <w:iCs w:val="0"/>
          <w:color w:val="000000" w:themeColor="text1"/>
          <w:sz w:val="20"/>
          <w:szCs w:val="20"/>
        </w:rPr>
        <w:t>alculating</w:t>
      </w:r>
      <w:r w:rsidRPr="00AC48F4">
        <w:rPr>
          <w:b/>
          <w:bCs/>
          <w:i w:val="0"/>
          <w:iCs w:val="0"/>
          <w:color w:val="000000" w:themeColor="text1"/>
          <w:sz w:val="20"/>
          <w:szCs w:val="20"/>
        </w:rPr>
        <w:t xml:space="preserve"> </w:t>
      </w:r>
      <w:r w:rsidR="00D80716" w:rsidRPr="00AC48F4">
        <w:rPr>
          <w:b/>
          <w:bCs/>
          <w:i w:val="0"/>
          <w:iCs w:val="0"/>
          <w:color w:val="000000" w:themeColor="text1"/>
          <w:sz w:val="20"/>
          <w:szCs w:val="20"/>
        </w:rPr>
        <w:t>r</w:t>
      </w:r>
      <w:r w:rsidRPr="00AC48F4">
        <w:rPr>
          <w:b/>
          <w:bCs/>
          <w:i w:val="0"/>
          <w:iCs w:val="0"/>
          <w:color w:val="000000" w:themeColor="text1"/>
          <w:sz w:val="20"/>
          <w:szCs w:val="20"/>
        </w:rPr>
        <w:t xml:space="preserve">egional </w:t>
      </w:r>
      <w:r w:rsidR="00D80716" w:rsidRPr="00AC48F4">
        <w:rPr>
          <w:b/>
          <w:bCs/>
          <w:i w:val="0"/>
          <w:iCs w:val="0"/>
          <w:color w:val="000000" w:themeColor="text1"/>
          <w:sz w:val="20"/>
          <w:szCs w:val="20"/>
        </w:rPr>
        <w:t>a</w:t>
      </w:r>
      <w:r w:rsidRPr="00AC48F4">
        <w:rPr>
          <w:b/>
          <w:bCs/>
          <w:i w:val="0"/>
          <w:iCs w:val="0"/>
          <w:color w:val="000000" w:themeColor="text1"/>
          <w:sz w:val="20"/>
          <w:szCs w:val="20"/>
        </w:rPr>
        <w:t>cidification</w:t>
      </w:r>
      <w:r w:rsidR="00D80716" w:rsidRPr="00AC48F4">
        <w:rPr>
          <w:b/>
          <w:bCs/>
          <w:i w:val="0"/>
          <w:iCs w:val="0"/>
          <w:color w:val="000000" w:themeColor="text1"/>
          <w:sz w:val="20"/>
          <w:szCs w:val="20"/>
        </w:rPr>
        <w:t xml:space="preserve"> for a single unit process</w:t>
      </w:r>
      <w:r w:rsidRPr="00AC48F4">
        <w:rPr>
          <w:b/>
          <w:bCs/>
          <w:i w:val="0"/>
          <w:iCs w:val="0"/>
          <w:color w:val="000000" w:themeColor="text1"/>
          <w:sz w:val="20"/>
          <w:szCs w:val="20"/>
        </w:rPr>
        <w:t>.</w:t>
      </w:r>
      <w:bookmarkEnd w:id="496"/>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1709C" w:rsidRPr="00AC48F4" w14:paraId="0FD3F20C" w14:textId="77777777" w:rsidTr="00D72B14">
        <w:tc>
          <w:tcPr>
            <w:tcW w:w="9270" w:type="dxa"/>
          </w:tcPr>
          <w:p w14:paraId="735C4AD8" w14:textId="77777777" w:rsidR="00B37024" w:rsidRPr="00AC48F4" w:rsidRDefault="00B37024" w:rsidP="004C7D27">
            <w:pPr>
              <w:snapToGrid w:val="0"/>
              <w:spacing w:after="120" w:line="276" w:lineRule="auto"/>
              <w:rPr>
                <w:color w:val="000000" w:themeColor="text1"/>
                <w:szCs w:val="22"/>
              </w:rPr>
            </w:pPr>
          </w:p>
          <w:p w14:paraId="36B027F2" w14:textId="57CBC730" w:rsidR="00B37024" w:rsidRPr="00AC48F4" w:rsidRDefault="00B37024" w:rsidP="00F73DCA">
            <w:pPr>
              <w:snapToGrid w:val="0"/>
              <w:spacing w:after="120" w:line="276" w:lineRule="auto"/>
              <w:jc w:val="center"/>
              <w:rPr>
                <w:i/>
                <w:color w:val="000000" w:themeColor="text1"/>
              </w:rPr>
            </w:pPr>
            <w:r w:rsidRPr="00AC48F4">
              <w:rPr>
                <w:color w:val="000000" w:themeColor="text1"/>
              </w:rPr>
              <w:t>Regional Acidification (site-generic-case method) = ∑</w:t>
            </w:r>
            <w:r w:rsidRPr="00AC48F4">
              <w:rPr>
                <w:color w:val="000000" w:themeColor="text1"/>
                <w:vertAlign w:val="subscript"/>
              </w:rPr>
              <w:t>n</w:t>
            </w:r>
            <w:r w:rsidRPr="00AC48F4">
              <w:rPr>
                <w:color w:val="000000" w:themeColor="text1"/>
              </w:rPr>
              <w:t xml:space="preserve"> (Emissions</w:t>
            </w:r>
            <w:r w:rsidRPr="00AC48F4">
              <w:rPr>
                <w:color w:val="000000" w:themeColor="text1"/>
                <w:vertAlign w:val="subscript"/>
              </w:rPr>
              <w:t>n</w:t>
            </w:r>
            <w:r w:rsidRPr="00AC48F4">
              <w:rPr>
                <w:color w:val="000000" w:themeColor="text1"/>
              </w:rPr>
              <w:t xml:space="preserve"> x </w:t>
            </w:r>
            <w:r w:rsidR="00215135" w:rsidRPr="00AC48F4">
              <w:rPr>
                <w:color w:val="000000" w:themeColor="text1"/>
              </w:rPr>
              <w:t>SCF</w:t>
            </w:r>
            <w:r w:rsidRPr="00AC48F4">
              <w:rPr>
                <w:color w:val="000000" w:themeColor="text1"/>
                <w:vertAlign w:val="subscript"/>
              </w:rPr>
              <w:t>n</w:t>
            </w:r>
            <w:r w:rsidRPr="00AC48F4">
              <w:rPr>
                <w:color w:val="000000" w:themeColor="text1"/>
              </w:rPr>
              <w:t>)</w:t>
            </w:r>
          </w:p>
          <w:p w14:paraId="1EF942E9" w14:textId="77777777" w:rsidR="00B37024" w:rsidRPr="00AC48F4" w:rsidRDefault="00B37024" w:rsidP="00F73DCA">
            <w:pPr>
              <w:snapToGrid w:val="0"/>
              <w:spacing w:after="120" w:line="276" w:lineRule="auto"/>
              <w:jc w:val="center"/>
              <w:rPr>
                <w:color w:val="000000" w:themeColor="text1"/>
                <w:sz w:val="4"/>
                <w:szCs w:val="4"/>
              </w:rPr>
            </w:pPr>
          </w:p>
          <w:p w14:paraId="5B88AFDF" w14:textId="5E65FDF7" w:rsidR="00B37024" w:rsidRPr="00AC48F4" w:rsidRDefault="00B37024" w:rsidP="00F73DCA">
            <w:pPr>
              <w:snapToGrid w:val="0"/>
              <w:spacing w:after="120" w:line="276" w:lineRule="auto"/>
              <w:jc w:val="center"/>
              <w:rPr>
                <w:i/>
                <w:color w:val="000000" w:themeColor="text1"/>
              </w:rPr>
            </w:pPr>
            <w:r w:rsidRPr="00AC48F4">
              <w:rPr>
                <w:color w:val="000000" w:themeColor="text1"/>
              </w:rPr>
              <w:t>Regional Acidification (</w:t>
            </w:r>
            <w:r w:rsidR="00D80716" w:rsidRPr="00AC48F4">
              <w:rPr>
                <w:color w:val="000000" w:themeColor="text1"/>
              </w:rPr>
              <w:t>s</w:t>
            </w:r>
            <w:r w:rsidRPr="00AC48F4">
              <w:rPr>
                <w:color w:val="000000" w:themeColor="text1"/>
              </w:rPr>
              <w:t>ite-specific method) = ∑</w:t>
            </w:r>
            <w:r w:rsidRPr="00AC48F4">
              <w:rPr>
                <w:color w:val="000000" w:themeColor="text1"/>
                <w:vertAlign w:val="subscript"/>
              </w:rPr>
              <w:t>n</w:t>
            </w:r>
            <w:r w:rsidRPr="00AC48F4">
              <w:rPr>
                <w:color w:val="000000" w:themeColor="text1"/>
              </w:rPr>
              <w:t xml:space="preserve"> (Emissions</w:t>
            </w:r>
            <w:r w:rsidRPr="00AC48F4">
              <w:rPr>
                <w:color w:val="000000" w:themeColor="text1"/>
                <w:vertAlign w:val="subscript"/>
              </w:rPr>
              <w:t>n</w:t>
            </w:r>
            <w:r w:rsidRPr="00AC48F4">
              <w:rPr>
                <w:color w:val="000000" w:themeColor="text1"/>
              </w:rPr>
              <w:t xml:space="preserve"> x </w:t>
            </w:r>
            <w:r w:rsidR="00215135" w:rsidRPr="00AC48F4">
              <w:rPr>
                <w:color w:val="000000" w:themeColor="text1"/>
              </w:rPr>
              <w:t>SCF</w:t>
            </w:r>
            <w:r w:rsidRPr="00AC48F4">
              <w:rPr>
                <w:color w:val="000000" w:themeColor="text1"/>
                <w:vertAlign w:val="subscript"/>
              </w:rPr>
              <w:t>n</w:t>
            </w:r>
            <w:r w:rsidRPr="00AC48F4">
              <w:rPr>
                <w:color w:val="000000" w:themeColor="text1"/>
              </w:rPr>
              <w:t xml:space="preserve"> x </w:t>
            </w:r>
            <w:r w:rsidR="00215135" w:rsidRPr="00AC48F4">
              <w:rPr>
                <w:color w:val="000000" w:themeColor="text1"/>
              </w:rPr>
              <w:t>MCF</w:t>
            </w:r>
            <w:r w:rsidRPr="00AC48F4">
              <w:rPr>
                <w:color w:val="000000" w:themeColor="text1"/>
              </w:rPr>
              <w:t>)</w:t>
            </w:r>
          </w:p>
          <w:p w14:paraId="25CFE5F0" w14:textId="77777777" w:rsidR="00B37024" w:rsidRPr="00AC48F4" w:rsidRDefault="00B37024" w:rsidP="00F73DCA">
            <w:pPr>
              <w:widowControl w:val="0"/>
              <w:autoSpaceDE w:val="0"/>
              <w:autoSpaceDN w:val="0"/>
              <w:adjustRightInd w:val="0"/>
              <w:snapToGrid w:val="0"/>
              <w:spacing w:after="120" w:line="276" w:lineRule="auto"/>
              <w:ind w:left="720" w:hanging="360"/>
              <w:textAlignment w:val="center"/>
              <w:rPr>
                <w:rFonts w:eastAsia="Cambria"/>
                <w:i/>
                <w:color w:val="000000" w:themeColor="text1"/>
                <w:sz w:val="18"/>
                <w:szCs w:val="20"/>
              </w:rPr>
            </w:pPr>
          </w:p>
          <w:p w14:paraId="33B4FF8E" w14:textId="77777777" w:rsidR="00B37024" w:rsidRPr="00AC48F4" w:rsidRDefault="00B37024" w:rsidP="004C7D27">
            <w:pPr>
              <w:widowControl w:val="0"/>
              <w:autoSpaceDE w:val="0"/>
              <w:autoSpaceDN w:val="0"/>
              <w:adjustRightInd w:val="0"/>
              <w:snapToGrid w:val="0"/>
              <w:spacing w:after="120" w:line="276" w:lineRule="auto"/>
              <w:ind w:left="720" w:hanging="360"/>
              <w:contextualSpacing/>
              <w:textAlignment w:val="center"/>
              <w:rPr>
                <w:rFonts w:eastAsia="Cambria"/>
                <w:color w:val="000000" w:themeColor="text1"/>
                <w:sz w:val="18"/>
                <w:szCs w:val="18"/>
              </w:rPr>
            </w:pPr>
            <w:r w:rsidRPr="00AC48F4">
              <w:rPr>
                <w:rFonts w:eastAsia="Cambria"/>
                <w:color w:val="000000" w:themeColor="text1"/>
                <w:sz w:val="18"/>
                <w:szCs w:val="18"/>
              </w:rPr>
              <w:t>Where:</w:t>
            </w:r>
          </w:p>
          <w:p w14:paraId="41BCBC7C" w14:textId="77777777" w:rsidR="00B37024" w:rsidRPr="00AC48F4" w:rsidRDefault="00B37024" w:rsidP="004C7D27">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Emissions represent the acidifying substances emitted by the unit process, in units of mass</w:t>
            </w:r>
          </w:p>
          <w:p w14:paraId="0097A8FB" w14:textId="77777777" w:rsidR="00B37024" w:rsidRPr="00AC48F4" w:rsidRDefault="00B37024" w:rsidP="004C7D27">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n is the total number of acidifying substances emitted by the unit process</w:t>
            </w:r>
          </w:p>
          <w:p w14:paraId="553A670B" w14:textId="34E12302" w:rsidR="00B37024" w:rsidRPr="00AC48F4" w:rsidRDefault="00215135" w:rsidP="004C7D27">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SCF</w:t>
            </w:r>
            <w:r w:rsidR="00B37024" w:rsidRPr="00AC48F4">
              <w:rPr>
                <w:rFonts w:eastAsia="Cambria"/>
                <w:color w:val="000000" w:themeColor="text1"/>
                <w:sz w:val="18"/>
                <w:szCs w:val="18"/>
              </w:rPr>
              <w:t xml:space="preserve"> represents the potential for release of hydrogen ions from the emitted substance, when compared to sulfur dioxide</w:t>
            </w:r>
          </w:p>
          <w:p w14:paraId="7BFF6509" w14:textId="350D060A" w:rsidR="00B37024" w:rsidRPr="00AC48F4" w:rsidRDefault="00215135" w:rsidP="004C7D27">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MCF</w:t>
            </w:r>
            <w:r w:rsidR="00B37024" w:rsidRPr="00AC48F4">
              <w:rPr>
                <w:rFonts w:eastAsia="Cambria"/>
                <w:color w:val="000000" w:themeColor="text1"/>
                <w:sz w:val="18"/>
                <w:szCs w:val="18"/>
              </w:rPr>
              <w:t xml:space="preserve"> represents the fraction of the emission deposited into regions that are in exceedance of threshold for regional acidification</w:t>
            </w:r>
          </w:p>
        </w:tc>
      </w:tr>
    </w:tbl>
    <w:bookmarkEnd w:id="492"/>
    <w:bookmarkEnd w:id="493"/>
    <w:bookmarkEnd w:id="494"/>
    <w:bookmarkEnd w:id="495"/>
    <w:bookmarkEnd w:id="497"/>
    <w:p w14:paraId="50F97FDD" w14:textId="485EA0C3" w:rsidR="00B37024" w:rsidRPr="00AC48F4" w:rsidRDefault="00B37024" w:rsidP="00F73DCA">
      <w:pPr>
        <w:pStyle w:val="bodycopy"/>
        <w:snapToGrid w:val="0"/>
        <w:rPr>
          <w:color w:val="000000" w:themeColor="text1"/>
          <w:sz w:val="22"/>
          <w:szCs w:val="22"/>
        </w:rPr>
      </w:pPr>
      <w:r w:rsidRPr="00AC48F4">
        <w:rPr>
          <w:bCs/>
          <w:color w:val="000000" w:themeColor="text1"/>
          <w:sz w:val="22"/>
          <w:szCs w:val="22"/>
        </w:rPr>
        <w:t xml:space="preserve">The </w:t>
      </w:r>
      <w:r w:rsidR="00215135" w:rsidRPr="00AC48F4">
        <w:rPr>
          <w:bCs/>
          <w:color w:val="000000" w:themeColor="text1"/>
          <w:sz w:val="22"/>
          <w:szCs w:val="22"/>
        </w:rPr>
        <w:t>SCF</w:t>
      </w:r>
      <w:r w:rsidRPr="00AC48F4">
        <w:rPr>
          <w:bCs/>
          <w:color w:val="000000" w:themeColor="text1"/>
          <w:sz w:val="22"/>
          <w:szCs w:val="22"/>
        </w:rPr>
        <w:t xml:space="preserve">s represent the </w:t>
      </w:r>
      <w:r w:rsidRPr="00AC48F4">
        <w:rPr>
          <w:color w:val="000000" w:themeColor="text1"/>
          <w:sz w:val="22"/>
          <w:szCs w:val="22"/>
        </w:rPr>
        <w:t xml:space="preserve">potential of substances to release hydrogen ions into the receiving environment, compared to the potential for sulfur dioxide to release hydrogen ions into the receiving environment – i.e., amount of sulfur dioxide equivalent. The </w:t>
      </w:r>
      <w:r w:rsidR="00215135" w:rsidRPr="00AC48F4">
        <w:rPr>
          <w:color w:val="000000" w:themeColor="text1"/>
          <w:sz w:val="22"/>
          <w:szCs w:val="22"/>
        </w:rPr>
        <w:t>SCF</w:t>
      </w:r>
      <w:r w:rsidRPr="00AC48F4">
        <w:rPr>
          <w:color w:val="000000" w:themeColor="text1"/>
          <w:sz w:val="22"/>
          <w:szCs w:val="22"/>
        </w:rPr>
        <w:t>s for several acidifying emissions to air are shown in Table C.</w:t>
      </w:r>
      <w:r w:rsidR="00703803" w:rsidRPr="00AC48F4">
        <w:rPr>
          <w:color w:val="000000" w:themeColor="text1"/>
          <w:sz w:val="22"/>
          <w:szCs w:val="22"/>
        </w:rPr>
        <w:t>3</w:t>
      </w:r>
      <w:r w:rsidRPr="00AC48F4">
        <w:rPr>
          <w:color w:val="000000" w:themeColor="text1"/>
          <w:sz w:val="22"/>
          <w:szCs w:val="22"/>
        </w:rPr>
        <w:t xml:space="preserve"> are used.</w:t>
      </w:r>
      <w:bookmarkStart w:id="498" w:name="_Toc313631806"/>
      <w:bookmarkStart w:id="499" w:name="_Toc313969632"/>
      <w:bookmarkStart w:id="500" w:name="_Toc313970049"/>
      <w:bookmarkStart w:id="501" w:name="_Toc316548221"/>
    </w:p>
    <w:p w14:paraId="0EAB2265" w14:textId="3B3D4464" w:rsidR="00B37024" w:rsidRPr="00AC48F4" w:rsidRDefault="00B37024" w:rsidP="00F73DCA">
      <w:pPr>
        <w:pStyle w:val="Caption"/>
        <w:keepNext/>
        <w:snapToGrid w:val="0"/>
        <w:spacing w:before="240" w:after="0" w:line="276" w:lineRule="auto"/>
        <w:jc w:val="center"/>
        <w:rPr>
          <w:b/>
          <w:bCs/>
          <w:i w:val="0"/>
          <w:iCs w:val="0"/>
          <w:color w:val="000000" w:themeColor="text1"/>
          <w:sz w:val="20"/>
          <w:szCs w:val="20"/>
        </w:rPr>
      </w:pPr>
      <w:bookmarkStart w:id="502" w:name="OLE_LINK11"/>
      <w:bookmarkEnd w:id="498"/>
      <w:bookmarkEnd w:id="499"/>
      <w:bookmarkEnd w:id="500"/>
      <w:bookmarkEnd w:id="501"/>
      <w:r w:rsidRPr="00AC48F4">
        <w:rPr>
          <w:b/>
          <w:bCs/>
          <w:i w:val="0"/>
          <w:iCs w:val="0"/>
          <w:color w:val="000000" w:themeColor="text1"/>
          <w:sz w:val="20"/>
          <w:szCs w:val="20"/>
        </w:rPr>
        <w:t>Table C.</w:t>
      </w:r>
      <w:r w:rsidR="00703803" w:rsidRPr="00AC48F4">
        <w:rPr>
          <w:b/>
          <w:bCs/>
          <w:i w:val="0"/>
          <w:iCs w:val="0"/>
          <w:color w:val="000000" w:themeColor="text1"/>
          <w:sz w:val="20"/>
          <w:szCs w:val="20"/>
        </w:rPr>
        <w:t>3</w:t>
      </w:r>
      <w:r w:rsidRPr="00AC48F4">
        <w:rPr>
          <w:b/>
          <w:bCs/>
          <w:i w:val="0"/>
          <w:iCs w:val="0"/>
          <w:color w:val="000000" w:themeColor="text1"/>
          <w:sz w:val="20"/>
          <w:szCs w:val="20"/>
        </w:rPr>
        <w:t>. Potential for release of hydrogen ions per kilogram of substance, compared to</w:t>
      </w:r>
    </w:p>
    <w:p w14:paraId="56533FC0" w14:textId="77777777" w:rsidR="00B37024" w:rsidRPr="00AC48F4" w:rsidRDefault="00B37024" w:rsidP="00F73DCA">
      <w:pPr>
        <w:pStyle w:val="Caption"/>
        <w:keepNext/>
        <w:snapToGrid w:val="0"/>
        <w:spacing w:after="120" w:line="276" w:lineRule="auto"/>
        <w:jc w:val="center"/>
        <w:rPr>
          <w:b/>
          <w:bCs/>
          <w:i w:val="0"/>
          <w:iCs w:val="0"/>
          <w:color w:val="000000" w:themeColor="text1"/>
          <w:sz w:val="20"/>
          <w:szCs w:val="20"/>
        </w:rPr>
      </w:pPr>
      <w:r w:rsidRPr="00AC48F4">
        <w:rPr>
          <w:b/>
          <w:bCs/>
          <w:i w:val="0"/>
          <w:iCs w:val="0"/>
          <w:color w:val="000000" w:themeColor="text1"/>
          <w:sz w:val="20"/>
          <w:szCs w:val="20"/>
        </w:rPr>
        <w:t xml:space="preserve">potential for release of hydrogen ions per kilogram of sulfur dioxide. </w:t>
      </w:r>
      <w:r w:rsidRPr="00AC48F4">
        <w:rPr>
          <w:b/>
          <w:bCs/>
          <w:color w:val="000000" w:themeColor="text1"/>
          <w:sz w:val="20"/>
          <w:szCs w:val="20"/>
        </w:rPr>
        <w:t>Source: EDIP97.</w:t>
      </w:r>
      <w:r w:rsidRPr="00AC48F4">
        <w:rPr>
          <w:b/>
          <w:bCs/>
          <w:color w:val="000000" w:themeColor="text1"/>
          <w:sz w:val="20"/>
          <w:szCs w:val="20"/>
          <w:vertAlign w:val="superscript"/>
        </w:rPr>
        <w:footnoteReference w:id="48"/>
      </w:r>
    </w:p>
    <w:tbl>
      <w:tblPr>
        <w:tblW w:w="0" w:type="auto"/>
        <w:tblInd w:w="8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53"/>
        <w:gridCol w:w="2160"/>
        <w:gridCol w:w="2160"/>
      </w:tblGrid>
      <w:tr w:rsidR="00E1709C" w:rsidRPr="00AC48F4" w14:paraId="182EEB8F" w14:textId="77777777" w:rsidTr="00D72B14">
        <w:trPr>
          <w:trHeight w:val="20"/>
        </w:trPr>
        <w:tc>
          <w:tcPr>
            <w:tcW w:w="3353" w:type="dxa"/>
            <w:tcBorders>
              <w:top w:val="single" w:sz="4" w:space="0" w:color="auto"/>
              <w:bottom w:val="single" w:sz="4" w:space="0" w:color="auto"/>
            </w:tcBorders>
            <w:vAlign w:val="center"/>
          </w:tcPr>
          <w:p w14:paraId="52C19864" w14:textId="77777777" w:rsidR="00B37024" w:rsidRPr="00AC48F4" w:rsidRDefault="00B37024" w:rsidP="00F73DCA">
            <w:pPr>
              <w:snapToGrid w:val="0"/>
              <w:spacing w:after="120" w:line="276" w:lineRule="auto"/>
              <w:rPr>
                <w:b/>
                <w:color w:val="000000" w:themeColor="text1"/>
                <w:sz w:val="20"/>
                <w:szCs w:val="20"/>
              </w:rPr>
            </w:pPr>
            <w:bookmarkStart w:id="503" w:name="_Toc313631807"/>
            <w:bookmarkStart w:id="504" w:name="_Toc313969633"/>
            <w:bookmarkStart w:id="505" w:name="_Toc313970050"/>
            <w:bookmarkStart w:id="506" w:name="_Toc313971072"/>
            <w:bookmarkStart w:id="507" w:name="_Toc316548222"/>
            <w:bookmarkStart w:id="508" w:name="_Toc389814020"/>
            <w:r w:rsidRPr="00AC48F4">
              <w:rPr>
                <w:b/>
                <w:color w:val="000000" w:themeColor="text1"/>
                <w:sz w:val="20"/>
                <w:szCs w:val="20"/>
              </w:rPr>
              <w:t>Substance</w:t>
            </w:r>
            <w:bookmarkEnd w:id="503"/>
            <w:bookmarkEnd w:id="504"/>
            <w:bookmarkEnd w:id="505"/>
            <w:bookmarkEnd w:id="506"/>
            <w:bookmarkEnd w:id="507"/>
            <w:bookmarkEnd w:id="508"/>
          </w:p>
        </w:tc>
        <w:tc>
          <w:tcPr>
            <w:tcW w:w="2160" w:type="dxa"/>
            <w:tcBorders>
              <w:top w:val="single" w:sz="4" w:space="0" w:color="auto"/>
              <w:bottom w:val="single" w:sz="4" w:space="0" w:color="auto"/>
            </w:tcBorders>
            <w:vAlign w:val="center"/>
          </w:tcPr>
          <w:p w14:paraId="680026E4" w14:textId="77777777" w:rsidR="00B37024" w:rsidRPr="00AC48F4" w:rsidRDefault="00B37024" w:rsidP="00F73DCA">
            <w:pPr>
              <w:snapToGrid w:val="0"/>
              <w:spacing w:after="120" w:line="276" w:lineRule="auto"/>
              <w:rPr>
                <w:b/>
                <w:color w:val="000000" w:themeColor="text1"/>
                <w:sz w:val="20"/>
                <w:szCs w:val="20"/>
              </w:rPr>
            </w:pPr>
            <w:bookmarkStart w:id="509" w:name="_Toc313631808"/>
            <w:bookmarkStart w:id="510" w:name="_Toc313969634"/>
            <w:bookmarkStart w:id="511" w:name="_Toc313970051"/>
            <w:bookmarkStart w:id="512" w:name="_Toc313971073"/>
            <w:bookmarkStart w:id="513" w:name="_Toc316548223"/>
            <w:bookmarkStart w:id="514" w:name="_Toc389814021"/>
            <w:r w:rsidRPr="00AC48F4">
              <w:rPr>
                <w:b/>
                <w:color w:val="000000" w:themeColor="text1"/>
                <w:sz w:val="20"/>
                <w:szCs w:val="20"/>
              </w:rPr>
              <w:t>Formula</w:t>
            </w:r>
            <w:bookmarkEnd w:id="509"/>
            <w:bookmarkEnd w:id="510"/>
            <w:bookmarkEnd w:id="511"/>
            <w:bookmarkEnd w:id="512"/>
            <w:bookmarkEnd w:id="513"/>
            <w:bookmarkEnd w:id="514"/>
          </w:p>
        </w:tc>
        <w:tc>
          <w:tcPr>
            <w:tcW w:w="2160" w:type="dxa"/>
            <w:tcBorders>
              <w:top w:val="single" w:sz="4" w:space="0" w:color="auto"/>
              <w:bottom w:val="single" w:sz="4" w:space="0" w:color="auto"/>
            </w:tcBorders>
            <w:vAlign w:val="center"/>
          </w:tcPr>
          <w:p w14:paraId="68E0EE9D" w14:textId="3734B6E7" w:rsidR="00B37024" w:rsidRPr="00AC48F4" w:rsidRDefault="00215135" w:rsidP="00F73DCA">
            <w:pPr>
              <w:snapToGrid w:val="0"/>
              <w:spacing w:after="120" w:line="276" w:lineRule="auto"/>
              <w:rPr>
                <w:b/>
                <w:color w:val="000000" w:themeColor="text1"/>
                <w:sz w:val="20"/>
                <w:szCs w:val="20"/>
              </w:rPr>
            </w:pPr>
            <w:bookmarkStart w:id="515" w:name="_Toc313631809"/>
            <w:bookmarkStart w:id="516" w:name="_Toc313969635"/>
            <w:bookmarkStart w:id="517" w:name="_Toc313970052"/>
            <w:bookmarkStart w:id="518" w:name="_Toc313971074"/>
            <w:bookmarkStart w:id="519" w:name="_Toc316548224"/>
            <w:bookmarkStart w:id="520" w:name="_Toc389814022"/>
            <w:r w:rsidRPr="00AC48F4">
              <w:rPr>
                <w:b/>
                <w:color w:val="000000" w:themeColor="text1"/>
                <w:sz w:val="20"/>
                <w:szCs w:val="20"/>
              </w:rPr>
              <w:t>SCF</w:t>
            </w:r>
            <w:r w:rsidR="00B37024" w:rsidRPr="00AC48F4">
              <w:rPr>
                <w:b/>
                <w:color w:val="000000" w:themeColor="text1"/>
                <w:sz w:val="20"/>
                <w:szCs w:val="20"/>
              </w:rPr>
              <w:t>s: kg SO</w:t>
            </w:r>
            <w:r w:rsidR="00B37024" w:rsidRPr="00AC48F4">
              <w:rPr>
                <w:b/>
                <w:color w:val="000000" w:themeColor="text1"/>
                <w:sz w:val="20"/>
                <w:szCs w:val="20"/>
                <w:vertAlign w:val="subscript"/>
              </w:rPr>
              <w:t>2</w:t>
            </w:r>
            <w:r w:rsidR="00B37024" w:rsidRPr="00AC48F4">
              <w:rPr>
                <w:b/>
                <w:color w:val="000000" w:themeColor="text1"/>
                <w:sz w:val="20"/>
                <w:szCs w:val="20"/>
              </w:rPr>
              <w:t>e / kg substance</w:t>
            </w:r>
            <w:bookmarkEnd w:id="515"/>
            <w:bookmarkEnd w:id="516"/>
            <w:bookmarkEnd w:id="517"/>
            <w:bookmarkEnd w:id="518"/>
            <w:bookmarkEnd w:id="519"/>
            <w:bookmarkEnd w:id="520"/>
          </w:p>
        </w:tc>
      </w:tr>
      <w:tr w:rsidR="00E1709C" w:rsidRPr="00AC48F4" w14:paraId="286E0D6B" w14:textId="77777777" w:rsidTr="00D72B14">
        <w:trPr>
          <w:trHeight w:val="20"/>
        </w:trPr>
        <w:tc>
          <w:tcPr>
            <w:tcW w:w="3353" w:type="dxa"/>
            <w:tcBorders>
              <w:top w:val="single" w:sz="4" w:space="0" w:color="auto"/>
              <w:bottom w:val="single" w:sz="4" w:space="0" w:color="auto"/>
            </w:tcBorders>
            <w:vAlign w:val="center"/>
          </w:tcPr>
          <w:p w14:paraId="5B0F7D5A" w14:textId="77777777" w:rsidR="00B37024" w:rsidRPr="00AC48F4" w:rsidRDefault="00B37024" w:rsidP="00F73DCA">
            <w:pPr>
              <w:snapToGrid w:val="0"/>
              <w:spacing w:after="120" w:line="276" w:lineRule="auto"/>
              <w:rPr>
                <w:color w:val="000000" w:themeColor="text1"/>
                <w:sz w:val="20"/>
                <w:szCs w:val="20"/>
              </w:rPr>
            </w:pPr>
            <w:bookmarkStart w:id="521" w:name="_Toc313631825"/>
            <w:bookmarkStart w:id="522" w:name="_Toc313969651"/>
            <w:bookmarkStart w:id="523" w:name="_Toc313970068"/>
            <w:bookmarkStart w:id="524" w:name="_Toc313971090"/>
            <w:bookmarkStart w:id="525" w:name="_Toc316548240"/>
            <w:bookmarkStart w:id="526" w:name="_Toc389814023"/>
            <w:bookmarkStart w:id="527" w:name="_Toc313631810"/>
            <w:bookmarkStart w:id="528" w:name="_Toc313969636"/>
            <w:bookmarkStart w:id="529" w:name="_Toc313970053"/>
            <w:bookmarkStart w:id="530" w:name="_Toc313971075"/>
            <w:bookmarkStart w:id="531" w:name="_Toc316548225"/>
            <w:r w:rsidRPr="00AC48F4">
              <w:rPr>
                <w:color w:val="000000" w:themeColor="text1"/>
                <w:sz w:val="20"/>
                <w:szCs w:val="20"/>
              </w:rPr>
              <w:t>Ammonia</w:t>
            </w:r>
            <w:bookmarkEnd w:id="521"/>
            <w:bookmarkEnd w:id="522"/>
            <w:bookmarkEnd w:id="523"/>
            <w:bookmarkEnd w:id="524"/>
            <w:bookmarkEnd w:id="525"/>
            <w:bookmarkEnd w:id="526"/>
          </w:p>
        </w:tc>
        <w:tc>
          <w:tcPr>
            <w:tcW w:w="2160" w:type="dxa"/>
            <w:tcBorders>
              <w:top w:val="single" w:sz="4" w:space="0" w:color="auto"/>
              <w:bottom w:val="single" w:sz="4" w:space="0" w:color="auto"/>
            </w:tcBorders>
            <w:vAlign w:val="center"/>
          </w:tcPr>
          <w:p w14:paraId="7C48CC92" w14:textId="77777777" w:rsidR="00B37024" w:rsidRPr="00AC48F4" w:rsidRDefault="00B37024" w:rsidP="00F73DCA">
            <w:pPr>
              <w:snapToGrid w:val="0"/>
              <w:spacing w:after="120" w:line="276" w:lineRule="auto"/>
              <w:rPr>
                <w:color w:val="000000" w:themeColor="text1"/>
                <w:sz w:val="20"/>
                <w:szCs w:val="20"/>
              </w:rPr>
            </w:pPr>
            <w:bookmarkStart w:id="532" w:name="_Toc313631826"/>
            <w:bookmarkStart w:id="533" w:name="_Toc313969652"/>
            <w:bookmarkStart w:id="534" w:name="_Toc313970069"/>
            <w:bookmarkStart w:id="535" w:name="_Toc313971091"/>
            <w:bookmarkStart w:id="536" w:name="_Toc316548241"/>
            <w:bookmarkStart w:id="537" w:name="_Toc389814024"/>
            <w:r w:rsidRPr="00AC48F4">
              <w:rPr>
                <w:color w:val="000000" w:themeColor="text1"/>
                <w:sz w:val="20"/>
                <w:szCs w:val="20"/>
              </w:rPr>
              <w:t>NH</w:t>
            </w:r>
            <w:r w:rsidRPr="00AC48F4">
              <w:rPr>
                <w:color w:val="000000" w:themeColor="text1"/>
                <w:sz w:val="20"/>
                <w:szCs w:val="20"/>
                <w:vertAlign w:val="subscript"/>
              </w:rPr>
              <w:t>3</w:t>
            </w:r>
            <w:bookmarkEnd w:id="532"/>
            <w:bookmarkEnd w:id="533"/>
            <w:bookmarkEnd w:id="534"/>
            <w:bookmarkEnd w:id="535"/>
            <w:bookmarkEnd w:id="536"/>
            <w:bookmarkEnd w:id="537"/>
          </w:p>
        </w:tc>
        <w:tc>
          <w:tcPr>
            <w:tcW w:w="2160" w:type="dxa"/>
            <w:tcBorders>
              <w:top w:val="single" w:sz="4" w:space="0" w:color="auto"/>
              <w:bottom w:val="single" w:sz="4" w:space="0" w:color="auto"/>
            </w:tcBorders>
            <w:vAlign w:val="center"/>
          </w:tcPr>
          <w:p w14:paraId="0FDCE5F1" w14:textId="77777777" w:rsidR="00B37024" w:rsidRPr="00AC48F4" w:rsidRDefault="00B37024" w:rsidP="00F73DCA">
            <w:pPr>
              <w:snapToGrid w:val="0"/>
              <w:spacing w:after="120" w:line="276" w:lineRule="auto"/>
              <w:rPr>
                <w:color w:val="000000" w:themeColor="text1"/>
                <w:sz w:val="20"/>
                <w:szCs w:val="20"/>
              </w:rPr>
            </w:pPr>
            <w:bookmarkStart w:id="538" w:name="_Toc313631827"/>
            <w:bookmarkStart w:id="539" w:name="_Toc313969653"/>
            <w:bookmarkStart w:id="540" w:name="_Toc313970070"/>
            <w:bookmarkStart w:id="541" w:name="_Toc313971092"/>
            <w:bookmarkStart w:id="542" w:name="_Toc316548242"/>
            <w:bookmarkStart w:id="543" w:name="_Toc389814025"/>
            <w:r w:rsidRPr="00AC48F4">
              <w:rPr>
                <w:color w:val="000000" w:themeColor="text1"/>
                <w:sz w:val="20"/>
                <w:szCs w:val="20"/>
              </w:rPr>
              <w:t>1.88</w:t>
            </w:r>
            <w:bookmarkEnd w:id="538"/>
            <w:bookmarkEnd w:id="539"/>
            <w:bookmarkEnd w:id="540"/>
            <w:bookmarkEnd w:id="541"/>
            <w:bookmarkEnd w:id="542"/>
            <w:bookmarkEnd w:id="543"/>
          </w:p>
        </w:tc>
      </w:tr>
      <w:tr w:rsidR="00E1709C" w:rsidRPr="00AC48F4" w14:paraId="40D4A780" w14:textId="77777777" w:rsidTr="00D72B14">
        <w:trPr>
          <w:trHeight w:val="20"/>
        </w:trPr>
        <w:tc>
          <w:tcPr>
            <w:tcW w:w="3353" w:type="dxa"/>
            <w:tcBorders>
              <w:top w:val="single" w:sz="4" w:space="0" w:color="auto"/>
              <w:bottom w:val="single" w:sz="4" w:space="0" w:color="auto"/>
            </w:tcBorders>
            <w:vAlign w:val="center"/>
          </w:tcPr>
          <w:p w14:paraId="2105848F" w14:textId="77777777" w:rsidR="00B37024" w:rsidRPr="00AC48F4" w:rsidRDefault="00B37024" w:rsidP="00F73DCA">
            <w:pPr>
              <w:snapToGrid w:val="0"/>
              <w:spacing w:after="120" w:line="276" w:lineRule="auto"/>
              <w:rPr>
                <w:color w:val="000000" w:themeColor="text1"/>
                <w:sz w:val="20"/>
                <w:szCs w:val="20"/>
              </w:rPr>
            </w:pPr>
            <w:bookmarkStart w:id="544" w:name="_Toc313631828"/>
            <w:bookmarkStart w:id="545" w:name="_Toc313969654"/>
            <w:bookmarkStart w:id="546" w:name="_Toc313970071"/>
            <w:bookmarkStart w:id="547" w:name="_Toc313971093"/>
            <w:bookmarkStart w:id="548" w:name="_Toc316548243"/>
            <w:bookmarkStart w:id="549" w:name="_Toc389814026"/>
            <w:r w:rsidRPr="00AC48F4">
              <w:rPr>
                <w:color w:val="000000" w:themeColor="text1"/>
                <w:sz w:val="20"/>
                <w:szCs w:val="20"/>
              </w:rPr>
              <w:t>Hydrochloric acid</w:t>
            </w:r>
            <w:bookmarkEnd w:id="544"/>
            <w:bookmarkEnd w:id="545"/>
            <w:bookmarkEnd w:id="546"/>
            <w:bookmarkEnd w:id="547"/>
            <w:bookmarkEnd w:id="548"/>
            <w:bookmarkEnd w:id="549"/>
          </w:p>
        </w:tc>
        <w:tc>
          <w:tcPr>
            <w:tcW w:w="2160" w:type="dxa"/>
            <w:tcBorders>
              <w:top w:val="single" w:sz="4" w:space="0" w:color="auto"/>
              <w:bottom w:val="single" w:sz="4" w:space="0" w:color="auto"/>
            </w:tcBorders>
            <w:vAlign w:val="center"/>
          </w:tcPr>
          <w:p w14:paraId="6BBB2EC0" w14:textId="77777777" w:rsidR="00B37024" w:rsidRPr="00AC48F4" w:rsidRDefault="00B37024" w:rsidP="00F73DCA">
            <w:pPr>
              <w:snapToGrid w:val="0"/>
              <w:spacing w:after="120" w:line="276" w:lineRule="auto"/>
              <w:rPr>
                <w:color w:val="000000" w:themeColor="text1"/>
                <w:sz w:val="20"/>
                <w:szCs w:val="20"/>
              </w:rPr>
            </w:pPr>
            <w:bookmarkStart w:id="550" w:name="_Toc313631829"/>
            <w:bookmarkStart w:id="551" w:name="_Toc313969655"/>
            <w:bookmarkStart w:id="552" w:name="_Toc313970072"/>
            <w:bookmarkStart w:id="553" w:name="_Toc313971094"/>
            <w:bookmarkStart w:id="554" w:name="_Toc316548244"/>
            <w:bookmarkStart w:id="555" w:name="_Toc389814027"/>
            <w:r w:rsidRPr="00AC48F4">
              <w:rPr>
                <w:color w:val="000000" w:themeColor="text1"/>
                <w:sz w:val="20"/>
                <w:szCs w:val="20"/>
              </w:rPr>
              <w:t>HCl</w:t>
            </w:r>
            <w:bookmarkEnd w:id="550"/>
            <w:bookmarkEnd w:id="551"/>
            <w:bookmarkEnd w:id="552"/>
            <w:bookmarkEnd w:id="553"/>
            <w:bookmarkEnd w:id="554"/>
            <w:bookmarkEnd w:id="555"/>
          </w:p>
        </w:tc>
        <w:tc>
          <w:tcPr>
            <w:tcW w:w="2160" w:type="dxa"/>
            <w:tcBorders>
              <w:top w:val="single" w:sz="4" w:space="0" w:color="auto"/>
              <w:bottom w:val="single" w:sz="4" w:space="0" w:color="auto"/>
            </w:tcBorders>
            <w:vAlign w:val="center"/>
          </w:tcPr>
          <w:p w14:paraId="06FD5C90" w14:textId="77777777" w:rsidR="00B37024" w:rsidRPr="00AC48F4" w:rsidRDefault="00B37024" w:rsidP="00F73DCA">
            <w:pPr>
              <w:snapToGrid w:val="0"/>
              <w:spacing w:after="120" w:line="276" w:lineRule="auto"/>
              <w:rPr>
                <w:color w:val="000000" w:themeColor="text1"/>
                <w:sz w:val="20"/>
                <w:szCs w:val="20"/>
              </w:rPr>
            </w:pPr>
            <w:bookmarkStart w:id="556" w:name="_Toc313631830"/>
            <w:bookmarkStart w:id="557" w:name="_Toc313969656"/>
            <w:bookmarkStart w:id="558" w:name="_Toc313970073"/>
            <w:bookmarkStart w:id="559" w:name="_Toc313971095"/>
            <w:bookmarkStart w:id="560" w:name="_Toc316548245"/>
            <w:bookmarkStart w:id="561" w:name="_Toc389814028"/>
            <w:r w:rsidRPr="00AC48F4">
              <w:rPr>
                <w:color w:val="000000" w:themeColor="text1"/>
                <w:sz w:val="20"/>
                <w:szCs w:val="20"/>
              </w:rPr>
              <w:t>0.88</w:t>
            </w:r>
            <w:bookmarkEnd w:id="556"/>
            <w:bookmarkEnd w:id="557"/>
            <w:bookmarkEnd w:id="558"/>
            <w:bookmarkEnd w:id="559"/>
            <w:bookmarkEnd w:id="560"/>
            <w:bookmarkEnd w:id="561"/>
          </w:p>
        </w:tc>
      </w:tr>
      <w:tr w:rsidR="00E1709C" w:rsidRPr="00AC48F4" w14:paraId="31876419" w14:textId="77777777" w:rsidTr="00D72B14">
        <w:trPr>
          <w:trHeight w:val="20"/>
        </w:trPr>
        <w:tc>
          <w:tcPr>
            <w:tcW w:w="3353" w:type="dxa"/>
            <w:tcBorders>
              <w:top w:val="single" w:sz="4" w:space="0" w:color="auto"/>
              <w:bottom w:val="single" w:sz="4" w:space="0" w:color="auto"/>
            </w:tcBorders>
            <w:vAlign w:val="center"/>
          </w:tcPr>
          <w:p w14:paraId="392AB344" w14:textId="77777777" w:rsidR="00B37024" w:rsidRPr="00AC48F4" w:rsidRDefault="00B37024" w:rsidP="00F73DCA">
            <w:pPr>
              <w:snapToGrid w:val="0"/>
              <w:spacing w:after="120" w:line="276" w:lineRule="auto"/>
              <w:rPr>
                <w:color w:val="000000" w:themeColor="text1"/>
                <w:sz w:val="20"/>
                <w:szCs w:val="20"/>
              </w:rPr>
            </w:pPr>
            <w:bookmarkStart w:id="562" w:name="_Toc313631831"/>
            <w:bookmarkStart w:id="563" w:name="_Toc313969657"/>
            <w:bookmarkStart w:id="564" w:name="_Toc313970074"/>
            <w:bookmarkStart w:id="565" w:name="_Toc313971096"/>
            <w:bookmarkStart w:id="566" w:name="_Toc316548246"/>
            <w:bookmarkStart w:id="567" w:name="_Toc389814029"/>
            <w:r w:rsidRPr="00AC48F4">
              <w:rPr>
                <w:color w:val="000000" w:themeColor="text1"/>
                <w:sz w:val="20"/>
                <w:szCs w:val="20"/>
              </w:rPr>
              <w:t>Hydrofluoric acid</w:t>
            </w:r>
            <w:bookmarkEnd w:id="562"/>
            <w:bookmarkEnd w:id="563"/>
            <w:bookmarkEnd w:id="564"/>
            <w:bookmarkEnd w:id="565"/>
            <w:bookmarkEnd w:id="566"/>
            <w:bookmarkEnd w:id="567"/>
          </w:p>
        </w:tc>
        <w:tc>
          <w:tcPr>
            <w:tcW w:w="2160" w:type="dxa"/>
            <w:tcBorders>
              <w:top w:val="single" w:sz="4" w:space="0" w:color="auto"/>
              <w:bottom w:val="single" w:sz="4" w:space="0" w:color="auto"/>
            </w:tcBorders>
            <w:vAlign w:val="center"/>
          </w:tcPr>
          <w:p w14:paraId="362C0268" w14:textId="77777777" w:rsidR="00B37024" w:rsidRPr="00AC48F4" w:rsidRDefault="00B37024" w:rsidP="00F73DCA">
            <w:pPr>
              <w:snapToGrid w:val="0"/>
              <w:spacing w:after="120" w:line="276" w:lineRule="auto"/>
              <w:rPr>
                <w:color w:val="000000" w:themeColor="text1"/>
                <w:sz w:val="20"/>
                <w:szCs w:val="20"/>
              </w:rPr>
            </w:pPr>
            <w:bookmarkStart w:id="568" w:name="_Toc313631832"/>
            <w:bookmarkStart w:id="569" w:name="_Toc313969658"/>
            <w:bookmarkStart w:id="570" w:name="_Toc313970075"/>
            <w:bookmarkStart w:id="571" w:name="_Toc313971097"/>
            <w:bookmarkStart w:id="572" w:name="_Toc316548247"/>
            <w:bookmarkStart w:id="573" w:name="_Toc389814030"/>
            <w:r w:rsidRPr="00AC48F4">
              <w:rPr>
                <w:color w:val="000000" w:themeColor="text1"/>
                <w:sz w:val="20"/>
                <w:szCs w:val="20"/>
              </w:rPr>
              <w:t>HF</w:t>
            </w:r>
            <w:bookmarkEnd w:id="568"/>
            <w:bookmarkEnd w:id="569"/>
            <w:bookmarkEnd w:id="570"/>
            <w:bookmarkEnd w:id="571"/>
            <w:bookmarkEnd w:id="572"/>
            <w:bookmarkEnd w:id="573"/>
          </w:p>
        </w:tc>
        <w:tc>
          <w:tcPr>
            <w:tcW w:w="2160" w:type="dxa"/>
            <w:tcBorders>
              <w:top w:val="single" w:sz="4" w:space="0" w:color="auto"/>
              <w:bottom w:val="single" w:sz="4" w:space="0" w:color="auto"/>
            </w:tcBorders>
            <w:vAlign w:val="center"/>
          </w:tcPr>
          <w:p w14:paraId="51652D4B" w14:textId="77777777" w:rsidR="00B37024" w:rsidRPr="00AC48F4" w:rsidRDefault="00B37024" w:rsidP="00F73DCA">
            <w:pPr>
              <w:snapToGrid w:val="0"/>
              <w:spacing w:after="120" w:line="276" w:lineRule="auto"/>
              <w:rPr>
                <w:color w:val="000000" w:themeColor="text1"/>
                <w:sz w:val="20"/>
                <w:szCs w:val="20"/>
              </w:rPr>
            </w:pPr>
            <w:bookmarkStart w:id="574" w:name="_Toc313631833"/>
            <w:bookmarkStart w:id="575" w:name="_Toc313969659"/>
            <w:bookmarkStart w:id="576" w:name="_Toc313970076"/>
            <w:bookmarkStart w:id="577" w:name="_Toc313971098"/>
            <w:bookmarkStart w:id="578" w:name="_Toc316548248"/>
            <w:bookmarkStart w:id="579" w:name="_Toc389814031"/>
            <w:r w:rsidRPr="00AC48F4">
              <w:rPr>
                <w:color w:val="000000" w:themeColor="text1"/>
                <w:sz w:val="20"/>
                <w:szCs w:val="20"/>
              </w:rPr>
              <w:t>1.60</w:t>
            </w:r>
            <w:bookmarkEnd w:id="574"/>
            <w:bookmarkEnd w:id="575"/>
            <w:bookmarkEnd w:id="576"/>
            <w:bookmarkEnd w:id="577"/>
            <w:bookmarkEnd w:id="578"/>
            <w:bookmarkEnd w:id="579"/>
          </w:p>
        </w:tc>
      </w:tr>
      <w:tr w:rsidR="00E1709C" w:rsidRPr="00AC48F4" w14:paraId="07390FA0" w14:textId="77777777" w:rsidTr="00D72B14">
        <w:trPr>
          <w:trHeight w:val="20"/>
        </w:trPr>
        <w:tc>
          <w:tcPr>
            <w:tcW w:w="3353" w:type="dxa"/>
            <w:tcBorders>
              <w:top w:val="single" w:sz="4" w:space="0" w:color="auto"/>
              <w:bottom w:val="single" w:sz="4" w:space="0" w:color="auto"/>
            </w:tcBorders>
            <w:vAlign w:val="center"/>
          </w:tcPr>
          <w:p w14:paraId="3217E25B" w14:textId="77777777" w:rsidR="00B37024" w:rsidRPr="00AC48F4" w:rsidRDefault="00B37024" w:rsidP="00F73DCA">
            <w:pPr>
              <w:snapToGrid w:val="0"/>
              <w:spacing w:after="120" w:line="276" w:lineRule="auto"/>
              <w:rPr>
                <w:color w:val="000000" w:themeColor="text1"/>
                <w:sz w:val="20"/>
                <w:szCs w:val="20"/>
              </w:rPr>
            </w:pPr>
            <w:bookmarkStart w:id="580" w:name="_Toc313631834"/>
            <w:bookmarkStart w:id="581" w:name="_Toc313969660"/>
            <w:bookmarkStart w:id="582" w:name="_Toc313970077"/>
            <w:bookmarkStart w:id="583" w:name="_Toc313971099"/>
            <w:bookmarkStart w:id="584" w:name="_Toc316548249"/>
            <w:bookmarkStart w:id="585" w:name="_Toc389814032"/>
            <w:r w:rsidRPr="00AC48F4">
              <w:rPr>
                <w:color w:val="000000" w:themeColor="text1"/>
                <w:sz w:val="20"/>
                <w:szCs w:val="20"/>
              </w:rPr>
              <w:t>Hydrogen sulfide</w:t>
            </w:r>
            <w:bookmarkEnd w:id="580"/>
            <w:bookmarkEnd w:id="581"/>
            <w:bookmarkEnd w:id="582"/>
            <w:bookmarkEnd w:id="583"/>
            <w:bookmarkEnd w:id="584"/>
            <w:bookmarkEnd w:id="585"/>
          </w:p>
        </w:tc>
        <w:tc>
          <w:tcPr>
            <w:tcW w:w="2160" w:type="dxa"/>
            <w:tcBorders>
              <w:top w:val="single" w:sz="4" w:space="0" w:color="auto"/>
              <w:bottom w:val="single" w:sz="4" w:space="0" w:color="auto"/>
            </w:tcBorders>
            <w:vAlign w:val="center"/>
          </w:tcPr>
          <w:p w14:paraId="59539DA4" w14:textId="77777777" w:rsidR="00B37024" w:rsidRPr="00AC48F4" w:rsidRDefault="00B37024" w:rsidP="00F73DCA">
            <w:pPr>
              <w:snapToGrid w:val="0"/>
              <w:spacing w:after="120" w:line="276" w:lineRule="auto"/>
              <w:rPr>
                <w:color w:val="000000" w:themeColor="text1"/>
                <w:sz w:val="20"/>
                <w:szCs w:val="20"/>
              </w:rPr>
            </w:pPr>
            <w:bookmarkStart w:id="586" w:name="_Toc313631835"/>
            <w:bookmarkStart w:id="587" w:name="_Toc313969661"/>
            <w:bookmarkStart w:id="588" w:name="_Toc313970078"/>
            <w:bookmarkStart w:id="589" w:name="_Toc313971100"/>
            <w:bookmarkStart w:id="590" w:name="_Toc316548250"/>
            <w:bookmarkStart w:id="591" w:name="_Toc389814033"/>
            <w:r w:rsidRPr="00AC48F4">
              <w:rPr>
                <w:color w:val="000000" w:themeColor="text1"/>
                <w:sz w:val="20"/>
                <w:szCs w:val="20"/>
              </w:rPr>
              <w:t>H</w:t>
            </w:r>
            <w:r w:rsidRPr="00AC48F4">
              <w:rPr>
                <w:color w:val="000000" w:themeColor="text1"/>
                <w:sz w:val="20"/>
                <w:szCs w:val="20"/>
                <w:vertAlign w:val="subscript"/>
              </w:rPr>
              <w:t>2</w:t>
            </w:r>
            <w:r w:rsidRPr="00AC48F4">
              <w:rPr>
                <w:color w:val="000000" w:themeColor="text1"/>
                <w:sz w:val="20"/>
                <w:szCs w:val="20"/>
              </w:rPr>
              <w:t>S</w:t>
            </w:r>
            <w:bookmarkEnd w:id="586"/>
            <w:bookmarkEnd w:id="587"/>
            <w:bookmarkEnd w:id="588"/>
            <w:bookmarkEnd w:id="589"/>
            <w:bookmarkEnd w:id="590"/>
            <w:bookmarkEnd w:id="591"/>
          </w:p>
        </w:tc>
        <w:tc>
          <w:tcPr>
            <w:tcW w:w="2160" w:type="dxa"/>
            <w:tcBorders>
              <w:top w:val="single" w:sz="4" w:space="0" w:color="auto"/>
              <w:bottom w:val="single" w:sz="4" w:space="0" w:color="auto"/>
            </w:tcBorders>
            <w:vAlign w:val="center"/>
          </w:tcPr>
          <w:p w14:paraId="77D37B96" w14:textId="77777777" w:rsidR="00B37024" w:rsidRPr="00AC48F4" w:rsidRDefault="00B37024" w:rsidP="00F73DCA">
            <w:pPr>
              <w:snapToGrid w:val="0"/>
              <w:spacing w:after="120" w:line="276" w:lineRule="auto"/>
              <w:rPr>
                <w:color w:val="000000" w:themeColor="text1"/>
                <w:sz w:val="20"/>
                <w:szCs w:val="20"/>
              </w:rPr>
            </w:pPr>
            <w:bookmarkStart w:id="592" w:name="_Toc313631836"/>
            <w:bookmarkStart w:id="593" w:name="_Toc313969662"/>
            <w:bookmarkStart w:id="594" w:name="_Toc313970079"/>
            <w:bookmarkStart w:id="595" w:name="_Toc313971101"/>
            <w:bookmarkStart w:id="596" w:name="_Toc316548251"/>
            <w:bookmarkStart w:id="597" w:name="_Toc389814034"/>
            <w:r w:rsidRPr="00AC48F4">
              <w:rPr>
                <w:color w:val="000000" w:themeColor="text1"/>
                <w:sz w:val="20"/>
                <w:szCs w:val="20"/>
              </w:rPr>
              <w:t>1.88</w:t>
            </w:r>
            <w:bookmarkEnd w:id="592"/>
            <w:bookmarkEnd w:id="593"/>
            <w:bookmarkEnd w:id="594"/>
            <w:bookmarkEnd w:id="595"/>
            <w:bookmarkEnd w:id="596"/>
            <w:bookmarkEnd w:id="597"/>
          </w:p>
        </w:tc>
      </w:tr>
      <w:tr w:rsidR="00E1709C" w:rsidRPr="00AC48F4" w14:paraId="45AD82CF" w14:textId="77777777" w:rsidTr="00D72B14">
        <w:trPr>
          <w:trHeight w:val="20"/>
        </w:trPr>
        <w:tc>
          <w:tcPr>
            <w:tcW w:w="3353" w:type="dxa"/>
            <w:tcBorders>
              <w:top w:val="single" w:sz="4" w:space="0" w:color="auto"/>
              <w:bottom w:val="single" w:sz="4" w:space="0" w:color="auto"/>
            </w:tcBorders>
            <w:vAlign w:val="center"/>
          </w:tcPr>
          <w:p w14:paraId="3319106B" w14:textId="77777777" w:rsidR="00B37024" w:rsidRPr="00AC48F4" w:rsidRDefault="00B37024" w:rsidP="00F73DCA">
            <w:pPr>
              <w:snapToGrid w:val="0"/>
              <w:spacing w:after="120" w:line="276" w:lineRule="auto"/>
              <w:rPr>
                <w:color w:val="000000" w:themeColor="text1"/>
                <w:sz w:val="20"/>
                <w:szCs w:val="20"/>
              </w:rPr>
            </w:pPr>
            <w:bookmarkStart w:id="598" w:name="_Toc313631822"/>
            <w:bookmarkStart w:id="599" w:name="_Toc313969648"/>
            <w:bookmarkStart w:id="600" w:name="_Toc313970065"/>
            <w:bookmarkStart w:id="601" w:name="_Toc313971087"/>
            <w:bookmarkStart w:id="602" w:name="_Toc316548237"/>
            <w:bookmarkStart w:id="603" w:name="_Toc389814035"/>
            <w:r w:rsidRPr="00AC48F4">
              <w:rPr>
                <w:color w:val="000000" w:themeColor="text1"/>
                <w:sz w:val="20"/>
                <w:szCs w:val="20"/>
              </w:rPr>
              <w:t>Nitric acid</w:t>
            </w:r>
            <w:bookmarkEnd w:id="598"/>
            <w:bookmarkEnd w:id="599"/>
            <w:bookmarkEnd w:id="600"/>
            <w:bookmarkEnd w:id="601"/>
            <w:bookmarkEnd w:id="602"/>
            <w:bookmarkEnd w:id="603"/>
          </w:p>
        </w:tc>
        <w:tc>
          <w:tcPr>
            <w:tcW w:w="2160" w:type="dxa"/>
            <w:tcBorders>
              <w:top w:val="single" w:sz="4" w:space="0" w:color="auto"/>
              <w:bottom w:val="single" w:sz="4" w:space="0" w:color="auto"/>
            </w:tcBorders>
            <w:vAlign w:val="center"/>
          </w:tcPr>
          <w:p w14:paraId="6397A18D" w14:textId="77777777" w:rsidR="00B37024" w:rsidRPr="00AC48F4" w:rsidRDefault="00B37024" w:rsidP="00F73DCA">
            <w:pPr>
              <w:snapToGrid w:val="0"/>
              <w:spacing w:after="120" w:line="276" w:lineRule="auto"/>
              <w:rPr>
                <w:color w:val="000000" w:themeColor="text1"/>
                <w:sz w:val="20"/>
                <w:szCs w:val="20"/>
              </w:rPr>
            </w:pPr>
            <w:bookmarkStart w:id="604" w:name="_Toc313631823"/>
            <w:bookmarkStart w:id="605" w:name="_Toc313969649"/>
            <w:bookmarkStart w:id="606" w:name="_Toc313970066"/>
            <w:bookmarkStart w:id="607" w:name="_Toc313971088"/>
            <w:bookmarkStart w:id="608" w:name="_Toc316548238"/>
            <w:bookmarkStart w:id="609" w:name="_Toc389814036"/>
            <w:r w:rsidRPr="00AC48F4">
              <w:rPr>
                <w:color w:val="000000" w:themeColor="text1"/>
                <w:sz w:val="20"/>
                <w:szCs w:val="20"/>
              </w:rPr>
              <w:t>HNO</w:t>
            </w:r>
            <w:r w:rsidRPr="00AC48F4">
              <w:rPr>
                <w:color w:val="000000" w:themeColor="text1"/>
                <w:sz w:val="20"/>
                <w:szCs w:val="20"/>
                <w:vertAlign w:val="subscript"/>
              </w:rPr>
              <w:t>3</w:t>
            </w:r>
            <w:bookmarkEnd w:id="604"/>
            <w:bookmarkEnd w:id="605"/>
            <w:bookmarkEnd w:id="606"/>
            <w:bookmarkEnd w:id="607"/>
            <w:bookmarkEnd w:id="608"/>
            <w:bookmarkEnd w:id="609"/>
          </w:p>
        </w:tc>
        <w:tc>
          <w:tcPr>
            <w:tcW w:w="2160" w:type="dxa"/>
            <w:tcBorders>
              <w:top w:val="single" w:sz="4" w:space="0" w:color="auto"/>
              <w:bottom w:val="single" w:sz="4" w:space="0" w:color="auto"/>
            </w:tcBorders>
            <w:vAlign w:val="center"/>
          </w:tcPr>
          <w:p w14:paraId="4B1D7F68" w14:textId="77777777" w:rsidR="00B37024" w:rsidRPr="00AC48F4" w:rsidRDefault="00B37024" w:rsidP="00F73DCA">
            <w:pPr>
              <w:snapToGrid w:val="0"/>
              <w:spacing w:after="120" w:line="276" w:lineRule="auto"/>
              <w:rPr>
                <w:color w:val="000000" w:themeColor="text1"/>
                <w:sz w:val="20"/>
                <w:szCs w:val="20"/>
              </w:rPr>
            </w:pPr>
            <w:bookmarkStart w:id="610" w:name="_Toc313631824"/>
            <w:bookmarkStart w:id="611" w:name="_Toc313969650"/>
            <w:bookmarkStart w:id="612" w:name="_Toc313970067"/>
            <w:bookmarkStart w:id="613" w:name="_Toc313971089"/>
            <w:bookmarkStart w:id="614" w:name="_Toc316548239"/>
            <w:bookmarkStart w:id="615" w:name="_Toc389814037"/>
            <w:r w:rsidRPr="00AC48F4">
              <w:rPr>
                <w:color w:val="000000" w:themeColor="text1"/>
                <w:sz w:val="20"/>
                <w:szCs w:val="20"/>
              </w:rPr>
              <w:t>0.51</w:t>
            </w:r>
            <w:bookmarkEnd w:id="610"/>
            <w:bookmarkEnd w:id="611"/>
            <w:bookmarkEnd w:id="612"/>
            <w:bookmarkEnd w:id="613"/>
            <w:bookmarkEnd w:id="614"/>
            <w:bookmarkEnd w:id="615"/>
          </w:p>
        </w:tc>
      </w:tr>
      <w:tr w:rsidR="00E1709C" w:rsidRPr="00AC48F4" w14:paraId="6DD578A5" w14:textId="77777777" w:rsidTr="00D72B14">
        <w:trPr>
          <w:trHeight w:val="20"/>
        </w:trPr>
        <w:tc>
          <w:tcPr>
            <w:tcW w:w="3353" w:type="dxa"/>
            <w:tcBorders>
              <w:top w:val="single" w:sz="4" w:space="0" w:color="auto"/>
              <w:bottom w:val="single" w:sz="4" w:space="0" w:color="auto"/>
            </w:tcBorders>
            <w:vAlign w:val="center"/>
          </w:tcPr>
          <w:p w14:paraId="2C802AB9" w14:textId="77777777" w:rsidR="00B37024" w:rsidRPr="00AC48F4" w:rsidRDefault="00B37024" w:rsidP="00F73DCA">
            <w:pPr>
              <w:snapToGrid w:val="0"/>
              <w:spacing w:after="120" w:line="276" w:lineRule="auto"/>
              <w:rPr>
                <w:color w:val="000000" w:themeColor="text1"/>
                <w:sz w:val="20"/>
                <w:szCs w:val="20"/>
              </w:rPr>
            </w:pPr>
            <w:bookmarkStart w:id="616" w:name="_Toc313631819"/>
            <w:bookmarkStart w:id="617" w:name="_Toc313969645"/>
            <w:bookmarkStart w:id="618" w:name="_Toc313970062"/>
            <w:bookmarkStart w:id="619" w:name="_Toc313971084"/>
            <w:bookmarkStart w:id="620" w:name="_Toc316548234"/>
            <w:bookmarkStart w:id="621" w:name="_Toc389814038"/>
            <w:r w:rsidRPr="00AC48F4">
              <w:rPr>
                <w:color w:val="000000" w:themeColor="text1"/>
                <w:sz w:val="20"/>
                <w:szCs w:val="20"/>
              </w:rPr>
              <w:t>Nitric oxide</w:t>
            </w:r>
            <w:bookmarkEnd w:id="616"/>
            <w:bookmarkEnd w:id="617"/>
            <w:bookmarkEnd w:id="618"/>
            <w:bookmarkEnd w:id="619"/>
            <w:bookmarkEnd w:id="620"/>
            <w:bookmarkEnd w:id="621"/>
          </w:p>
        </w:tc>
        <w:tc>
          <w:tcPr>
            <w:tcW w:w="2160" w:type="dxa"/>
            <w:tcBorders>
              <w:top w:val="single" w:sz="4" w:space="0" w:color="auto"/>
              <w:bottom w:val="single" w:sz="4" w:space="0" w:color="auto"/>
            </w:tcBorders>
            <w:vAlign w:val="center"/>
          </w:tcPr>
          <w:p w14:paraId="4BF3C7C9" w14:textId="77777777" w:rsidR="00B37024" w:rsidRPr="00AC48F4" w:rsidRDefault="00B37024" w:rsidP="00F73DCA">
            <w:pPr>
              <w:snapToGrid w:val="0"/>
              <w:spacing w:after="120" w:line="276" w:lineRule="auto"/>
              <w:rPr>
                <w:color w:val="000000" w:themeColor="text1"/>
                <w:sz w:val="20"/>
                <w:szCs w:val="20"/>
              </w:rPr>
            </w:pPr>
            <w:bookmarkStart w:id="622" w:name="_Toc313631820"/>
            <w:bookmarkStart w:id="623" w:name="_Toc313969646"/>
            <w:bookmarkStart w:id="624" w:name="_Toc313970063"/>
            <w:bookmarkStart w:id="625" w:name="_Toc313971085"/>
            <w:bookmarkStart w:id="626" w:name="_Toc316548235"/>
            <w:bookmarkStart w:id="627" w:name="_Toc389814039"/>
            <w:r w:rsidRPr="00AC48F4">
              <w:rPr>
                <w:color w:val="000000" w:themeColor="text1"/>
                <w:sz w:val="20"/>
                <w:szCs w:val="20"/>
              </w:rPr>
              <w:t>NO</w:t>
            </w:r>
            <w:bookmarkEnd w:id="622"/>
            <w:bookmarkEnd w:id="623"/>
            <w:bookmarkEnd w:id="624"/>
            <w:bookmarkEnd w:id="625"/>
            <w:bookmarkEnd w:id="626"/>
            <w:bookmarkEnd w:id="627"/>
          </w:p>
        </w:tc>
        <w:tc>
          <w:tcPr>
            <w:tcW w:w="2160" w:type="dxa"/>
            <w:tcBorders>
              <w:top w:val="single" w:sz="4" w:space="0" w:color="auto"/>
              <w:bottom w:val="single" w:sz="4" w:space="0" w:color="auto"/>
            </w:tcBorders>
            <w:vAlign w:val="center"/>
          </w:tcPr>
          <w:p w14:paraId="624435EC" w14:textId="77777777" w:rsidR="00B37024" w:rsidRPr="00AC48F4" w:rsidRDefault="00B37024" w:rsidP="00F73DCA">
            <w:pPr>
              <w:snapToGrid w:val="0"/>
              <w:spacing w:after="120" w:line="276" w:lineRule="auto"/>
              <w:rPr>
                <w:color w:val="000000" w:themeColor="text1"/>
                <w:sz w:val="20"/>
                <w:szCs w:val="20"/>
              </w:rPr>
            </w:pPr>
            <w:bookmarkStart w:id="628" w:name="_Toc313631821"/>
            <w:bookmarkStart w:id="629" w:name="_Toc313969647"/>
            <w:bookmarkStart w:id="630" w:name="_Toc313970064"/>
            <w:bookmarkStart w:id="631" w:name="_Toc313971086"/>
            <w:bookmarkStart w:id="632" w:name="_Toc316548236"/>
            <w:bookmarkStart w:id="633" w:name="_Toc389814040"/>
            <w:r w:rsidRPr="00AC48F4">
              <w:rPr>
                <w:color w:val="000000" w:themeColor="text1"/>
                <w:sz w:val="20"/>
                <w:szCs w:val="20"/>
              </w:rPr>
              <w:t>1.07</w:t>
            </w:r>
            <w:bookmarkEnd w:id="628"/>
            <w:bookmarkEnd w:id="629"/>
            <w:bookmarkEnd w:id="630"/>
            <w:bookmarkEnd w:id="631"/>
            <w:bookmarkEnd w:id="632"/>
            <w:bookmarkEnd w:id="633"/>
          </w:p>
        </w:tc>
      </w:tr>
      <w:tr w:rsidR="00E1709C" w:rsidRPr="00AC48F4" w14:paraId="47E6251E" w14:textId="77777777" w:rsidTr="00D72B14">
        <w:trPr>
          <w:trHeight w:val="20"/>
        </w:trPr>
        <w:tc>
          <w:tcPr>
            <w:tcW w:w="3353" w:type="dxa"/>
            <w:tcBorders>
              <w:top w:val="single" w:sz="4" w:space="0" w:color="auto"/>
              <w:bottom w:val="single" w:sz="4" w:space="0" w:color="auto"/>
            </w:tcBorders>
            <w:vAlign w:val="center"/>
          </w:tcPr>
          <w:p w14:paraId="318250F2" w14:textId="77777777" w:rsidR="00B37024" w:rsidRPr="00AC48F4" w:rsidRDefault="00B37024" w:rsidP="00F73DCA">
            <w:pPr>
              <w:snapToGrid w:val="0"/>
              <w:spacing w:after="120" w:line="276" w:lineRule="auto"/>
              <w:rPr>
                <w:color w:val="000000" w:themeColor="text1"/>
                <w:sz w:val="20"/>
                <w:szCs w:val="20"/>
              </w:rPr>
            </w:pPr>
            <w:bookmarkStart w:id="634" w:name="_Toc313631816"/>
            <w:bookmarkStart w:id="635" w:name="_Toc313969642"/>
            <w:bookmarkStart w:id="636" w:name="_Toc313970059"/>
            <w:bookmarkStart w:id="637" w:name="_Toc313971081"/>
            <w:bookmarkStart w:id="638" w:name="_Toc316548231"/>
            <w:bookmarkStart w:id="639" w:name="_Toc389814041"/>
            <w:r w:rsidRPr="00AC48F4">
              <w:rPr>
                <w:color w:val="000000" w:themeColor="text1"/>
                <w:sz w:val="20"/>
                <w:szCs w:val="20"/>
              </w:rPr>
              <w:t>Nitrogen dioxide</w:t>
            </w:r>
            <w:bookmarkEnd w:id="634"/>
            <w:bookmarkEnd w:id="635"/>
            <w:bookmarkEnd w:id="636"/>
            <w:bookmarkEnd w:id="637"/>
            <w:bookmarkEnd w:id="638"/>
            <w:bookmarkEnd w:id="639"/>
          </w:p>
        </w:tc>
        <w:tc>
          <w:tcPr>
            <w:tcW w:w="2160" w:type="dxa"/>
            <w:tcBorders>
              <w:top w:val="single" w:sz="4" w:space="0" w:color="auto"/>
              <w:bottom w:val="single" w:sz="4" w:space="0" w:color="auto"/>
            </w:tcBorders>
            <w:vAlign w:val="center"/>
          </w:tcPr>
          <w:p w14:paraId="6F682941" w14:textId="77777777" w:rsidR="00B37024" w:rsidRPr="00AC48F4" w:rsidRDefault="00B37024" w:rsidP="00F73DCA">
            <w:pPr>
              <w:snapToGrid w:val="0"/>
              <w:spacing w:after="120" w:line="276" w:lineRule="auto"/>
              <w:rPr>
                <w:color w:val="000000" w:themeColor="text1"/>
                <w:sz w:val="20"/>
                <w:szCs w:val="20"/>
              </w:rPr>
            </w:pPr>
            <w:bookmarkStart w:id="640" w:name="_Toc313631817"/>
            <w:bookmarkStart w:id="641" w:name="_Toc313969643"/>
            <w:bookmarkStart w:id="642" w:name="_Toc313970060"/>
            <w:bookmarkStart w:id="643" w:name="_Toc313971082"/>
            <w:bookmarkStart w:id="644" w:name="_Toc316548232"/>
            <w:bookmarkStart w:id="645" w:name="_Toc389814042"/>
            <w:r w:rsidRPr="00AC48F4">
              <w:rPr>
                <w:color w:val="000000" w:themeColor="text1"/>
                <w:sz w:val="20"/>
                <w:szCs w:val="20"/>
              </w:rPr>
              <w:t>NO</w:t>
            </w:r>
            <w:r w:rsidRPr="00AC48F4">
              <w:rPr>
                <w:color w:val="000000" w:themeColor="text1"/>
                <w:sz w:val="20"/>
                <w:szCs w:val="20"/>
                <w:vertAlign w:val="subscript"/>
              </w:rPr>
              <w:t>2</w:t>
            </w:r>
            <w:bookmarkEnd w:id="640"/>
            <w:bookmarkEnd w:id="641"/>
            <w:bookmarkEnd w:id="642"/>
            <w:bookmarkEnd w:id="643"/>
            <w:bookmarkEnd w:id="644"/>
            <w:bookmarkEnd w:id="645"/>
          </w:p>
        </w:tc>
        <w:tc>
          <w:tcPr>
            <w:tcW w:w="2160" w:type="dxa"/>
            <w:tcBorders>
              <w:top w:val="single" w:sz="4" w:space="0" w:color="auto"/>
              <w:bottom w:val="single" w:sz="4" w:space="0" w:color="auto"/>
            </w:tcBorders>
            <w:vAlign w:val="center"/>
          </w:tcPr>
          <w:p w14:paraId="0A039E8C" w14:textId="77777777" w:rsidR="00B37024" w:rsidRPr="00AC48F4" w:rsidRDefault="00B37024" w:rsidP="00F73DCA">
            <w:pPr>
              <w:snapToGrid w:val="0"/>
              <w:spacing w:after="120" w:line="276" w:lineRule="auto"/>
              <w:rPr>
                <w:color w:val="000000" w:themeColor="text1"/>
                <w:sz w:val="20"/>
                <w:szCs w:val="20"/>
              </w:rPr>
            </w:pPr>
            <w:bookmarkStart w:id="646" w:name="_Toc313631818"/>
            <w:bookmarkStart w:id="647" w:name="_Toc313969644"/>
            <w:bookmarkStart w:id="648" w:name="_Toc313970061"/>
            <w:bookmarkStart w:id="649" w:name="_Toc313971083"/>
            <w:bookmarkStart w:id="650" w:name="_Toc316548233"/>
            <w:bookmarkStart w:id="651" w:name="_Toc389814043"/>
            <w:r w:rsidRPr="00AC48F4">
              <w:rPr>
                <w:color w:val="000000" w:themeColor="text1"/>
                <w:sz w:val="20"/>
                <w:szCs w:val="20"/>
              </w:rPr>
              <w:t>0.70</w:t>
            </w:r>
            <w:bookmarkEnd w:id="646"/>
            <w:bookmarkEnd w:id="647"/>
            <w:bookmarkEnd w:id="648"/>
            <w:bookmarkEnd w:id="649"/>
            <w:bookmarkEnd w:id="650"/>
            <w:bookmarkEnd w:id="651"/>
          </w:p>
        </w:tc>
      </w:tr>
      <w:tr w:rsidR="00E1709C" w:rsidRPr="00AC48F4" w14:paraId="77D5F590" w14:textId="77777777" w:rsidTr="00D72B14">
        <w:trPr>
          <w:trHeight w:val="20"/>
        </w:trPr>
        <w:tc>
          <w:tcPr>
            <w:tcW w:w="3353" w:type="dxa"/>
            <w:tcBorders>
              <w:top w:val="single" w:sz="4" w:space="0" w:color="auto"/>
              <w:bottom w:val="single" w:sz="4" w:space="0" w:color="auto"/>
            </w:tcBorders>
            <w:vAlign w:val="center"/>
          </w:tcPr>
          <w:p w14:paraId="632ADBF1" w14:textId="77777777" w:rsidR="00B37024" w:rsidRPr="00AC48F4" w:rsidRDefault="00B37024" w:rsidP="00F73DCA">
            <w:pPr>
              <w:snapToGrid w:val="0"/>
              <w:spacing w:after="120" w:line="276" w:lineRule="auto"/>
              <w:rPr>
                <w:color w:val="000000" w:themeColor="text1"/>
                <w:sz w:val="20"/>
                <w:szCs w:val="20"/>
              </w:rPr>
            </w:pPr>
            <w:bookmarkStart w:id="652" w:name="_Toc313631837"/>
            <w:bookmarkStart w:id="653" w:name="_Toc313969663"/>
            <w:bookmarkStart w:id="654" w:name="_Toc313970080"/>
            <w:bookmarkStart w:id="655" w:name="_Toc313971102"/>
            <w:bookmarkStart w:id="656" w:name="_Toc316548252"/>
            <w:bookmarkStart w:id="657" w:name="_Toc389814044"/>
            <w:r w:rsidRPr="00AC48F4">
              <w:rPr>
                <w:color w:val="000000" w:themeColor="text1"/>
                <w:sz w:val="20"/>
                <w:szCs w:val="20"/>
              </w:rPr>
              <w:t>Phosphoric acid</w:t>
            </w:r>
            <w:bookmarkEnd w:id="652"/>
            <w:bookmarkEnd w:id="653"/>
            <w:bookmarkEnd w:id="654"/>
            <w:bookmarkEnd w:id="655"/>
            <w:bookmarkEnd w:id="656"/>
            <w:bookmarkEnd w:id="657"/>
          </w:p>
        </w:tc>
        <w:tc>
          <w:tcPr>
            <w:tcW w:w="2160" w:type="dxa"/>
            <w:tcBorders>
              <w:top w:val="single" w:sz="4" w:space="0" w:color="auto"/>
              <w:bottom w:val="single" w:sz="4" w:space="0" w:color="auto"/>
            </w:tcBorders>
            <w:vAlign w:val="center"/>
          </w:tcPr>
          <w:p w14:paraId="7E44A9E7" w14:textId="77777777" w:rsidR="00B37024" w:rsidRPr="00AC48F4" w:rsidRDefault="00B37024" w:rsidP="00F73DCA">
            <w:pPr>
              <w:snapToGrid w:val="0"/>
              <w:spacing w:after="120" w:line="276" w:lineRule="auto"/>
              <w:rPr>
                <w:color w:val="000000" w:themeColor="text1"/>
                <w:sz w:val="20"/>
                <w:szCs w:val="20"/>
              </w:rPr>
            </w:pPr>
            <w:bookmarkStart w:id="658" w:name="_Toc313631838"/>
            <w:bookmarkStart w:id="659" w:name="_Toc313969664"/>
            <w:bookmarkStart w:id="660" w:name="_Toc313970081"/>
            <w:bookmarkStart w:id="661" w:name="_Toc313971103"/>
            <w:bookmarkStart w:id="662" w:name="_Toc316548253"/>
            <w:bookmarkStart w:id="663" w:name="_Toc389814045"/>
            <w:r w:rsidRPr="00AC48F4">
              <w:rPr>
                <w:color w:val="000000" w:themeColor="text1"/>
                <w:sz w:val="20"/>
                <w:szCs w:val="20"/>
              </w:rPr>
              <w:t>H</w:t>
            </w:r>
            <w:r w:rsidRPr="00AC48F4">
              <w:rPr>
                <w:color w:val="000000" w:themeColor="text1"/>
                <w:sz w:val="20"/>
                <w:szCs w:val="20"/>
                <w:vertAlign w:val="subscript"/>
              </w:rPr>
              <w:t>3</w:t>
            </w:r>
            <w:r w:rsidRPr="00AC48F4">
              <w:rPr>
                <w:color w:val="000000" w:themeColor="text1"/>
                <w:sz w:val="20"/>
                <w:szCs w:val="20"/>
              </w:rPr>
              <w:t>PO</w:t>
            </w:r>
            <w:r w:rsidRPr="00AC48F4">
              <w:rPr>
                <w:color w:val="000000" w:themeColor="text1"/>
                <w:sz w:val="20"/>
                <w:szCs w:val="20"/>
                <w:vertAlign w:val="subscript"/>
              </w:rPr>
              <w:t>4</w:t>
            </w:r>
            <w:bookmarkEnd w:id="658"/>
            <w:bookmarkEnd w:id="659"/>
            <w:bookmarkEnd w:id="660"/>
            <w:bookmarkEnd w:id="661"/>
            <w:bookmarkEnd w:id="662"/>
            <w:bookmarkEnd w:id="663"/>
          </w:p>
        </w:tc>
        <w:tc>
          <w:tcPr>
            <w:tcW w:w="2160" w:type="dxa"/>
            <w:tcBorders>
              <w:top w:val="single" w:sz="4" w:space="0" w:color="auto"/>
              <w:bottom w:val="single" w:sz="4" w:space="0" w:color="auto"/>
            </w:tcBorders>
            <w:vAlign w:val="center"/>
          </w:tcPr>
          <w:p w14:paraId="2B36FEB3" w14:textId="77777777" w:rsidR="00B37024" w:rsidRPr="00AC48F4" w:rsidRDefault="00B37024" w:rsidP="00F73DCA">
            <w:pPr>
              <w:snapToGrid w:val="0"/>
              <w:spacing w:after="120" w:line="276" w:lineRule="auto"/>
              <w:rPr>
                <w:color w:val="000000" w:themeColor="text1"/>
                <w:sz w:val="20"/>
                <w:szCs w:val="20"/>
              </w:rPr>
            </w:pPr>
            <w:bookmarkStart w:id="664" w:name="_Toc313631839"/>
            <w:bookmarkStart w:id="665" w:name="_Toc313969665"/>
            <w:bookmarkStart w:id="666" w:name="_Toc313970082"/>
            <w:bookmarkStart w:id="667" w:name="_Toc313971104"/>
            <w:bookmarkStart w:id="668" w:name="_Toc316548254"/>
            <w:bookmarkStart w:id="669" w:name="_Toc389814046"/>
            <w:r w:rsidRPr="00AC48F4">
              <w:rPr>
                <w:color w:val="000000" w:themeColor="text1"/>
                <w:sz w:val="20"/>
                <w:szCs w:val="20"/>
              </w:rPr>
              <w:t>0.98</w:t>
            </w:r>
            <w:bookmarkEnd w:id="664"/>
            <w:bookmarkEnd w:id="665"/>
            <w:bookmarkEnd w:id="666"/>
            <w:bookmarkEnd w:id="667"/>
            <w:bookmarkEnd w:id="668"/>
            <w:bookmarkEnd w:id="669"/>
          </w:p>
        </w:tc>
      </w:tr>
      <w:tr w:rsidR="00E1709C" w:rsidRPr="00AC48F4" w14:paraId="70A20527" w14:textId="77777777" w:rsidTr="00D72B14">
        <w:trPr>
          <w:trHeight w:val="20"/>
        </w:trPr>
        <w:tc>
          <w:tcPr>
            <w:tcW w:w="3353" w:type="dxa"/>
            <w:tcBorders>
              <w:top w:val="single" w:sz="4" w:space="0" w:color="auto"/>
              <w:bottom w:val="single" w:sz="4" w:space="0" w:color="auto"/>
            </w:tcBorders>
            <w:vAlign w:val="center"/>
          </w:tcPr>
          <w:p w14:paraId="663A7BAA" w14:textId="77777777" w:rsidR="00B37024" w:rsidRPr="00AC48F4" w:rsidRDefault="00B37024" w:rsidP="00F73DCA">
            <w:pPr>
              <w:snapToGrid w:val="0"/>
              <w:spacing w:after="120" w:line="276" w:lineRule="auto"/>
              <w:rPr>
                <w:color w:val="000000" w:themeColor="text1"/>
                <w:sz w:val="20"/>
                <w:szCs w:val="20"/>
              </w:rPr>
            </w:pPr>
            <w:bookmarkStart w:id="670" w:name="_Toc389814047"/>
            <w:r w:rsidRPr="00AC48F4">
              <w:rPr>
                <w:color w:val="000000" w:themeColor="text1"/>
                <w:sz w:val="20"/>
                <w:szCs w:val="20"/>
              </w:rPr>
              <w:t>Sulfur dioxide</w:t>
            </w:r>
            <w:bookmarkEnd w:id="670"/>
          </w:p>
        </w:tc>
        <w:tc>
          <w:tcPr>
            <w:tcW w:w="2160" w:type="dxa"/>
            <w:tcBorders>
              <w:top w:val="single" w:sz="4" w:space="0" w:color="auto"/>
              <w:bottom w:val="single" w:sz="4" w:space="0" w:color="auto"/>
            </w:tcBorders>
            <w:vAlign w:val="center"/>
          </w:tcPr>
          <w:p w14:paraId="6CA70764" w14:textId="77777777" w:rsidR="00B37024" w:rsidRPr="00AC48F4" w:rsidRDefault="00B37024" w:rsidP="00F73DCA">
            <w:pPr>
              <w:snapToGrid w:val="0"/>
              <w:spacing w:after="120" w:line="276" w:lineRule="auto"/>
              <w:rPr>
                <w:color w:val="000000" w:themeColor="text1"/>
                <w:sz w:val="20"/>
                <w:szCs w:val="20"/>
              </w:rPr>
            </w:pPr>
            <w:bookmarkStart w:id="671" w:name="_Toc313631811"/>
            <w:bookmarkStart w:id="672" w:name="_Toc313969637"/>
            <w:bookmarkStart w:id="673" w:name="_Toc313970054"/>
            <w:bookmarkStart w:id="674" w:name="_Toc313971076"/>
            <w:bookmarkStart w:id="675" w:name="_Toc316548226"/>
            <w:bookmarkStart w:id="676" w:name="_Toc389814048"/>
            <w:r w:rsidRPr="00AC48F4">
              <w:rPr>
                <w:color w:val="000000" w:themeColor="text1"/>
                <w:sz w:val="20"/>
                <w:szCs w:val="20"/>
              </w:rPr>
              <w:t>SO</w:t>
            </w:r>
            <w:r w:rsidRPr="00AC48F4">
              <w:rPr>
                <w:color w:val="000000" w:themeColor="text1"/>
                <w:sz w:val="20"/>
                <w:szCs w:val="20"/>
                <w:vertAlign w:val="subscript"/>
              </w:rPr>
              <w:t>2</w:t>
            </w:r>
            <w:bookmarkEnd w:id="671"/>
            <w:bookmarkEnd w:id="672"/>
            <w:bookmarkEnd w:id="673"/>
            <w:bookmarkEnd w:id="674"/>
            <w:bookmarkEnd w:id="675"/>
            <w:bookmarkEnd w:id="676"/>
          </w:p>
        </w:tc>
        <w:tc>
          <w:tcPr>
            <w:tcW w:w="2160" w:type="dxa"/>
            <w:tcBorders>
              <w:top w:val="single" w:sz="4" w:space="0" w:color="auto"/>
              <w:bottom w:val="single" w:sz="4" w:space="0" w:color="auto"/>
            </w:tcBorders>
            <w:vAlign w:val="center"/>
          </w:tcPr>
          <w:p w14:paraId="5ED370FA" w14:textId="77777777" w:rsidR="00B37024" w:rsidRPr="00AC48F4" w:rsidRDefault="00B37024" w:rsidP="00F73DCA">
            <w:pPr>
              <w:snapToGrid w:val="0"/>
              <w:spacing w:after="120" w:line="276" w:lineRule="auto"/>
              <w:rPr>
                <w:color w:val="000000" w:themeColor="text1"/>
                <w:sz w:val="20"/>
                <w:szCs w:val="20"/>
              </w:rPr>
            </w:pPr>
            <w:bookmarkStart w:id="677" w:name="_Toc313631812"/>
            <w:bookmarkStart w:id="678" w:name="_Toc313969638"/>
            <w:bookmarkStart w:id="679" w:name="_Toc313970055"/>
            <w:bookmarkStart w:id="680" w:name="_Toc313971077"/>
            <w:bookmarkStart w:id="681" w:name="_Toc316548227"/>
            <w:bookmarkStart w:id="682" w:name="_Toc389814049"/>
            <w:r w:rsidRPr="00AC48F4">
              <w:rPr>
                <w:color w:val="000000" w:themeColor="text1"/>
                <w:sz w:val="20"/>
                <w:szCs w:val="20"/>
              </w:rPr>
              <w:t>1.00</w:t>
            </w:r>
            <w:bookmarkEnd w:id="677"/>
            <w:bookmarkEnd w:id="678"/>
            <w:bookmarkEnd w:id="679"/>
            <w:bookmarkEnd w:id="680"/>
            <w:bookmarkEnd w:id="681"/>
            <w:bookmarkEnd w:id="682"/>
          </w:p>
        </w:tc>
      </w:tr>
      <w:tr w:rsidR="00E1709C" w:rsidRPr="00AC48F4" w14:paraId="6EBA2597" w14:textId="77777777" w:rsidTr="00D72B14">
        <w:trPr>
          <w:trHeight w:val="20"/>
        </w:trPr>
        <w:tc>
          <w:tcPr>
            <w:tcW w:w="3353" w:type="dxa"/>
            <w:tcBorders>
              <w:top w:val="single" w:sz="4" w:space="0" w:color="auto"/>
              <w:bottom w:val="single" w:sz="4" w:space="0" w:color="auto"/>
            </w:tcBorders>
            <w:vAlign w:val="center"/>
          </w:tcPr>
          <w:p w14:paraId="12AC9D4F" w14:textId="77777777" w:rsidR="00B37024" w:rsidRPr="00AC48F4" w:rsidRDefault="00B37024" w:rsidP="00F73DCA">
            <w:pPr>
              <w:snapToGrid w:val="0"/>
              <w:spacing w:after="120" w:line="276" w:lineRule="auto"/>
              <w:rPr>
                <w:color w:val="000000" w:themeColor="text1"/>
                <w:sz w:val="20"/>
                <w:szCs w:val="20"/>
              </w:rPr>
            </w:pPr>
            <w:bookmarkStart w:id="683" w:name="_Toc313631813"/>
            <w:bookmarkStart w:id="684" w:name="_Toc313969639"/>
            <w:bookmarkStart w:id="685" w:name="_Toc313970056"/>
            <w:bookmarkStart w:id="686" w:name="_Toc313971078"/>
            <w:bookmarkStart w:id="687" w:name="_Toc316548228"/>
            <w:bookmarkStart w:id="688" w:name="_Toc389814050"/>
            <w:r w:rsidRPr="00AC48F4">
              <w:rPr>
                <w:color w:val="000000" w:themeColor="text1"/>
                <w:sz w:val="20"/>
                <w:szCs w:val="20"/>
              </w:rPr>
              <w:t>Sulfuric acid</w:t>
            </w:r>
            <w:bookmarkEnd w:id="683"/>
            <w:bookmarkEnd w:id="684"/>
            <w:bookmarkEnd w:id="685"/>
            <w:bookmarkEnd w:id="686"/>
            <w:bookmarkEnd w:id="687"/>
            <w:bookmarkEnd w:id="688"/>
          </w:p>
        </w:tc>
        <w:tc>
          <w:tcPr>
            <w:tcW w:w="2160" w:type="dxa"/>
            <w:tcBorders>
              <w:top w:val="single" w:sz="4" w:space="0" w:color="auto"/>
              <w:bottom w:val="single" w:sz="4" w:space="0" w:color="auto"/>
            </w:tcBorders>
            <w:vAlign w:val="center"/>
          </w:tcPr>
          <w:p w14:paraId="031BA829" w14:textId="77777777" w:rsidR="00B37024" w:rsidRPr="00AC48F4" w:rsidRDefault="00B37024" w:rsidP="00F73DCA">
            <w:pPr>
              <w:snapToGrid w:val="0"/>
              <w:spacing w:after="120" w:line="276" w:lineRule="auto"/>
              <w:rPr>
                <w:color w:val="000000" w:themeColor="text1"/>
                <w:sz w:val="20"/>
                <w:szCs w:val="20"/>
              </w:rPr>
            </w:pPr>
            <w:bookmarkStart w:id="689" w:name="_Toc313631814"/>
            <w:bookmarkStart w:id="690" w:name="_Toc313969640"/>
            <w:bookmarkStart w:id="691" w:name="_Toc313970057"/>
            <w:bookmarkStart w:id="692" w:name="_Toc313971079"/>
            <w:bookmarkStart w:id="693" w:name="_Toc316548229"/>
            <w:bookmarkStart w:id="694" w:name="_Toc389814051"/>
            <w:r w:rsidRPr="00AC48F4">
              <w:rPr>
                <w:color w:val="000000" w:themeColor="text1"/>
                <w:sz w:val="20"/>
                <w:szCs w:val="20"/>
              </w:rPr>
              <w:t>H</w:t>
            </w:r>
            <w:r w:rsidRPr="00AC48F4">
              <w:rPr>
                <w:color w:val="000000" w:themeColor="text1"/>
                <w:sz w:val="20"/>
                <w:szCs w:val="20"/>
                <w:vertAlign w:val="subscript"/>
              </w:rPr>
              <w:t>2</w:t>
            </w:r>
            <w:r w:rsidRPr="00AC48F4">
              <w:rPr>
                <w:color w:val="000000" w:themeColor="text1"/>
                <w:sz w:val="20"/>
                <w:szCs w:val="20"/>
              </w:rPr>
              <w:t>S0</w:t>
            </w:r>
            <w:r w:rsidRPr="00AC48F4">
              <w:rPr>
                <w:color w:val="000000" w:themeColor="text1"/>
                <w:sz w:val="20"/>
                <w:szCs w:val="20"/>
                <w:vertAlign w:val="subscript"/>
              </w:rPr>
              <w:t>4</w:t>
            </w:r>
            <w:bookmarkEnd w:id="689"/>
            <w:bookmarkEnd w:id="690"/>
            <w:bookmarkEnd w:id="691"/>
            <w:bookmarkEnd w:id="692"/>
            <w:bookmarkEnd w:id="693"/>
            <w:bookmarkEnd w:id="694"/>
          </w:p>
        </w:tc>
        <w:tc>
          <w:tcPr>
            <w:tcW w:w="2160" w:type="dxa"/>
            <w:tcBorders>
              <w:top w:val="single" w:sz="4" w:space="0" w:color="auto"/>
              <w:bottom w:val="single" w:sz="4" w:space="0" w:color="auto"/>
            </w:tcBorders>
            <w:vAlign w:val="center"/>
          </w:tcPr>
          <w:p w14:paraId="570ED2CF" w14:textId="77777777" w:rsidR="00B37024" w:rsidRPr="00AC48F4" w:rsidRDefault="00B37024" w:rsidP="00F73DCA">
            <w:pPr>
              <w:snapToGrid w:val="0"/>
              <w:spacing w:after="120" w:line="276" w:lineRule="auto"/>
              <w:rPr>
                <w:color w:val="000000" w:themeColor="text1"/>
                <w:sz w:val="20"/>
                <w:szCs w:val="20"/>
              </w:rPr>
            </w:pPr>
            <w:bookmarkStart w:id="695" w:name="_Toc313631815"/>
            <w:bookmarkStart w:id="696" w:name="_Toc313969641"/>
            <w:bookmarkStart w:id="697" w:name="_Toc313970058"/>
            <w:bookmarkStart w:id="698" w:name="_Toc313971080"/>
            <w:bookmarkStart w:id="699" w:name="_Toc316548230"/>
            <w:bookmarkStart w:id="700" w:name="_Toc389814052"/>
            <w:r w:rsidRPr="00AC48F4">
              <w:rPr>
                <w:color w:val="000000" w:themeColor="text1"/>
                <w:sz w:val="20"/>
                <w:szCs w:val="20"/>
              </w:rPr>
              <w:t>0.65</w:t>
            </w:r>
            <w:bookmarkEnd w:id="695"/>
            <w:bookmarkEnd w:id="696"/>
            <w:bookmarkEnd w:id="697"/>
            <w:bookmarkEnd w:id="698"/>
            <w:bookmarkEnd w:id="699"/>
            <w:bookmarkEnd w:id="700"/>
          </w:p>
        </w:tc>
      </w:tr>
    </w:tbl>
    <w:bookmarkEnd w:id="502"/>
    <w:bookmarkEnd w:id="527"/>
    <w:bookmarkEnd w:id="528"/>
    <w:bookmarkEnd w:id="529"/>
    <w:bookmarkEnd w:id="530"/>
    <w:bookmarkEnd w:id="531"/>
    <w:p w14:paraId="76411341" w14:textId="0522BD64" w:rsidR="00B37024" w:rsidRPr="00AC48F4" w:rsidRDefault="00B37024" w:rsidP="00F73DCA">
      <w:pPr>
        <w:pStyle w:val="bodycopy"/>
        <w:snapToGrid w:val="0"/>
        <w:rPr>
          <w:color w:val="000000" w:themeColor="text1"/>
          <w:sz w:val="22"/>
          <w:szCs w:val="22"/>
        </w:rPr>
      </w:pPr>
      <w:r w:rsidRPr="00AC48F4">
        <w:rPr>
          <w:color w:val="000000" w:themeColor="text1"/>
          <w:sz w:val="22"/>
          <w:szCs w:val="22"/>
        </w:rPr>
        <w:lastRenderedPageBreak/>
        <w:t xml:space="preserve">The </w:t>
      </w:r>
      <w:r w:rsidR="00215135" w:rsidRPr="00AC48F4">
        <w:rPr>
          <w:color w:val="000000" w:themeColor="text1"/>
          <w:sz w:val="22"/>
          <w:szCs w:val="22"/>
        </w:rPr>
        <w:t>MCF</w:t>
      </w:r>
      <w:r w:rsidRPr="00AC48F4">
        <w:rPr>
          <w:color w:val="000000" w:themeColor="text1"/>
          <w:sz w:val="22"/>
          <w:szCs w:val="22"/>
        </w:rPr>
        <w:t xml:space="preserve"> is the fraction of an emission deposited into sensitive areas for which the buffering capacity of soils and/or freshwater water bodies has been exceeded. </w:t>
      </w:r>
      <w:bookmarkStart w:id="701" w:name="_Hlk26522850"/>
      <w:r w:rsidRPr="00AC48F4">
        <w:rPr>
          <w:color w:val="000000" w:themeColor="text1"/>
          <w:sz w:val="22"/>
          <w:szCs w:val="22"/>
        </w:rPr>
        <w:t>These sensitive regions are defined as regions in Sensitivity Classes 1-4 (plus fresh water) according to the Harmonized World Soil Database.</w:t>
      </w:r>
      <w:r w:rsidRPr="00AC48F4">
        <w:rPr>
          <w:rStyle w:val="FootnoteReference"/>
          <w:color w:val="000000" w:themeColor="text1"/>
          <w:sz w:val="22"/>
          <w:szCs w:val="22"/>
        </w:rPr>
        <w:footnoteReference w:id="49"/>
      </w:r>
      <w:r w:rsidRPr="00AC48F4">
        <w:rPr>
          <w:color w:val="000000" w:themeColor="text1"/>
          <w:sz w:val="22"/>
          <w:szCs w:val="22"/>
        </w:rPr>
        <w:t xml:space="preserve"> </w:t>
      </w:r>
      <w:bookmarkStart w:id="702" w:name="_Hlk26522781"/>
      <w:r w:rsidR="00976D91" w:rsidRPr="00AC48F4">
        <w:rPr>
          <w:color w:val="000000" w:themeColor="text1"/>
          <w:sz w:val="22"/>
          <w:szCs w:val="22"/>
        </w:rPr>
        <w:t>(S</w:t>
      </w:r>
      <w:r w:rsidRPr="00AC48F4">
        <w:rPr>
          <w:color w:val="000000" w:themeColor="text1"/>
          <w:sz w:val="22"/>
          <w:szCs w:val="22"/>
        </w:rPr>
        <w:t xml:space="preserve">oil sensitivity classes </w:t>
      </w:r>
      <w:r w:rsidR="00976D91" w:rsidRPr="00AC48F4">
        <w:rPr>
          <w:color w:val="000000" w:themeColor="text1"/>
          <w:sz w:val="22"/>
          <w:szCs w:val="22"/>
        </w:rPr>
        <w:t>are</w:t>
      </w:r>
      <w:r w:rsidRPr="00AC48F4">
        <w:rPr>
          <w:color w:val="000000" w:themeColor="text1"/>
          <w:sz w:val="22"/>
          <w:szCs w:val="22"/>
        </w:rPr>
        <w:t xml:space="preserve"> derived from the soil base saturation and cation exchange coefficient, following the approach in Kuylenstierna </w:t>
      </w:r>
      <w:r w:rsidRPr="00AC48F4">
        <w:rPr>
          <w:i/>
          <w:iCs/>
          <w:color w:val="000000" w:themeColor="text1"/>
          <w:sz w:val="22"/>
          <w:szCs w:val="22"/>
        </w:rPr>
        <w:t>et al</w:t>
      </w:r>
      <w:r w:rsidRPr="00AC48F4">
        <w:rPr>
          <w:color w:val="000000" w:themeColor="text1"/>
          <w:sz w:val="22"/>
          <w:szCs w:val="22"/>
        </w:rPr>
        <w:t>. (2001).</w:t>
      </w:r>
      <w:bookmarkEnd w:id="701"/>
      <w:bookmarkEnd w:id="702"/>
      <w:r w:rsidRPr="00AC48F4">
        <w:rPr>
          <w:color w:val="000000" w:themeColor="text1"/>
          <w:sz w:val="22"/>
          <w:szCs w:val="22"/>
          <w:vertAlign w:val="superscript"/>
        </w:rPr>
        <w:footnoteReference w:id="50"/>
      </w:r>
      <w:r w:rsidRPr="00AC48F4">
        <w:rPr>
          <w:color w:val="000000" w:themeColor="text1"/>
          <w:sz w:val="22"/>
          <w:szCs w:val="22"/>
        </w:rPr>
        <w:t xml:space="preserve"> </w:t>
      </w:r>
      <w:r w:rsidR="00976D91" w:rsidRPr="00AC48F4">
        <w:rPr>
          <w:color w:val="000000" w:themeColor="text1"/>
          <w:sz w:val="22"/>
          <w:szCs w:val="22"/>
        </w:rPr>
        <w:t>)</w:t>
      </w:r>
      <w:r w:rsidRPr="00AC48F4">
        <w:rPr>
          <w:color w:val="000000" w:themeColor="text1"/>
          <w:sz w:val="22"/>
          <w:szCs w:val="22"/>
        </w:rPr>
        <w:t xml:space="preserve"> Inland (fresh) water bodies should be included, where such data are available and considered “sensitive” for the classification. </w:t>
      </w:r>
    </w:p>
    <w:p w14:paraId="398C9921" w14:textId="5D015970"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 </w:t>
      </w:r>
      <w:r w:rsidR="00215135" w:rsidRPr="00AC48F4">
        <w:rPr>
          <w:color w:val="000000" w:themeColor="text1"/>
          <w:sz w:val="22"/>
          <w:szCs w:val="22"/>
        </w:rPr>
        <w:t>MCF</w:t>
      </w:r>
      <w:r w:rsidRPr="00AC48F4">
        <w:rPr>
          <w:color w:val="000000" w:themeColor="text1"/>
          <w:sz w:val="22"/>
          <w:szCs w:val="22"/>
        </w:rPr>
        <w:t xml:space="preserve"> differs by the locations of processes. To determine the fraction of emissions that deposit into sensitive soils, dispersion modeling is used, where a dispersion plume is modeled and deposition rates assessed for each region in a grid across all regions, relative to the total emission.</w:t>
      </w:r>
      <w:r w:rsidRPr="00AC48F4">
        <w:rPr>
          <w:color w:val="000000" w:themeColor="text1"/>
          <w:sz w:val="22"/>
          <w:szCs w:val="22"/>
          <w:vertAlign w:val="superscript"/>
        </w:rPr>
        <w:footnoteReference w:id="51"/>
      </w:r>
      <w:r w:rsidRPr="00AC48F4">
        <w:rPr>
          <w:color w:val="000000" w:themeColor="text1"/>
          <w:sz w:val="22"/>
          <w:szCs w:val="22"/>
        </w:rPr>
        <w:t xml:space="preserve"> The deposition rate in each grid cell is then overlaid onto soil sensitivity maps (i.e., from the Harmonized Soil Database). The </w:t>
      </w:r>
      <w:r w:rsidR="00215135" w:rsidRPr="00AC48F4">
        <w:rPr>
          <w:color w:val="000000" w:themeColor="text1"/>
          <w:sz w:val="22"/>
          <w:szCs w:val="22"/>
        </w:rPr>
        <w:t>MCF</w:t>
      </w:r>
      <w:r w:rsidRPr="00AC48F4">
        <w:rPr>
          <w:color w:val="000000" w:themeColor="text1"/>
          <w:sz w:val="22"/>
          <w:szCs w:val="22"/>
        </w:rPr>
        <w:t xml:space="preserve"> is the total emission indicated by the dispersion model to be deposited into sensitive soils, divided by the total emission. </w:t>
      </w:r>
    </w:p>
    <w:p w14:paraId="61DB4BD8" w14:textId="41893188" w:rsidR="00B37024" w:rsidRPr="00AC48F4" w:rsidRDefault="00B37024" w:rsidP="00F73DCA">
      <w:pPr>
        <w:pStyle w:val="bodycopy"/>
        <w:snapToGrid w:val="0"/>
        <w:rPr>
          <w:color w:val="000000" w:themeColor="text1"/>
          <w:sz w:val="22"/>
          <w:szCs w:val="22"/>
          <w:vertAlign w:val="superscript"/>
        </w:rPr>
      </w:pPr>
      <w:r w:rsidRPr="00AC48F4">
        <w:rPr>
          <w:color w:val="000000" w:themeColor="text1"/>
          <w:sz w:val="22"/>
          <w:szCs w:val="22"/>
        </w:rPr>
        <w:t>This dispersion modeling use</w:t>
      </w:r>
      <w:r w:rsidR="00976D91" w:rsidRPr="00AC48F4">
        <w:rPr>
          <w:color w:val="000000" w:themeColor="text1"/>
          <w:sz w:val="22"/>
          <w:szCs w:val="22"/>
        </w:rPr>
        <w:t>s</w:t>
      </w:r>
      <w:r w:rsidRPr="00AC48F4">
        <w:rPr>
          <w:color w:val="000000" w:themeColor="text1"/>
          <w:sz w:val="22"/>
          <w:szCs w:val="22"/>
        </w:rPr>
        <w:t xml:space="preserve"> mathematical and numerical techniques to simulate the physical and chemical processes that affect substances that may disperse and react in the atmosphere, based on inputs of meteorological data and source information. The dispersion model selected for use should be publicly available and derived from peer-reviewed work.</w:t>
      </w:r>
      <w:r w:rsidRPr="00AC48F4">
        <w:rPr>
          <w:color w:val="000000" w:themeColor="text1"/>
          <w:sz w:val="22"/>
          <w:szCs w:val="22"/>
          <w:vertAlign w:val="superscript"/>
        </w:rPr>
        <w:footnoteReference w:id="52"/>
      </w:r>
      <w:r w:rsidRPr="00AC48F4">
        <w:rPr>
          <w:color w:val="000000" w:themeColor="text1"/>
          <w:sz w:val="22"/>
          <w:szCs w:val="22"/>
        </w:rPr>
        <w:t xml:space="preserve"> Hybrid Single Particle Lagrangian Integrated Trajectory (HYSPLIT) dispersion model is one such model.</w:t>
      </w:r>
      <w:r w:rsidRPr="00AC48F4">
        <w:rPr>
          <w:color w:val="000000" w:themeColor="text1"/>
          <w:sz w:val="22"/>
          <w:szCs w:val="22"/>
          <w:vertAlign w:val="superscript"/>
        </w:rPr>
        <w:footnoteReference w:id="53"/>
      </w:r>
    </w:p>
    <w:p w14:paraId="34F99AE6" w14:textId="5CEF4D02" w:rsidR="00B37024" w:rsidRPr="00AC48F4" w:rsidRDefault="00B37024" w:rsidP="00F73DCA">
      <w:pPr>
        <w:pStyle w:val="Heading3"/>
        <w:numPr>
          <w:ilvl w:val="0"/>
          <w:numId w:val="0"/>
        </w:numPr>
        <w:snapToGrid w:val="0"/>
        <w:spacing w:line="276" w:lineRule="auto"/>
        <w:rPr>
          <w:color w:val="000000" w:themeColor="text1"/>
        </w:rPr>
      </w:pPr>
      <w:r w:rsidRPr="00AC48F4">
        <w:rPr>
          <w:color w:val="000000" w:themeColor="text1"/>
        </w:rPr>
        <w:t>2.</w:t>
      </w:r>
      <w:r w:rsidR="00E77FAC" w:rsidRPr="00AC48F4">
        <w:rPr>
          <w:color w:val="000000" w:themeColor="text1"/>
        </w:rPr>
        <w:t>8</w:t>
      </w:r>
      <w:r w:rsidR="00E72DE6" w:rsidRPr="00AC48F4">
        <w:rPr>
          <w:color w:val="000000" w:themeColor="text1"/>
        </w:rPr>
        <w:t xml:space="preserve"> </w:t>
      </w:r>
      <w:r w:rsidRPr="00AC48F4">
        <w:rPr>
          <w:color w:val="000000" w:themeColor="text1"/>
        </w:rPr>
        <w:tab/>
        <w:t>Smog (Ground Level Ozone)</w:t>
      </w:r>
      <w:bookmarkEnd w:id="469"/>
    </w:p>
    <w:p w14:paraId="66B845F0" w14:textId="77777777" w:rsidR="00B37024" w:rsidRPr="00AC48F4" w:rsidRDefault="00B37024" w:rsidP="00F73DCA">
      <w:pPr>
        <w:pStyle w:val="bodycopy"/>
        <w:snapToGrid w:val="0"/>
        <w:rPr>
          <w:b/>
          <w:color w:val="000000" w:themeColor="text1"/>
          <w:sz w:val="22"/>
          <w:szCs w:val="22"/>
        </w:rPr>
      </w:pPr>
      <w:bookmarkStart w:id="704" w:name="_Toc313631885"/>
      <w:bookmarkStart w:id="705" w:name="_Toc313969709"/>
      <w:bookmarkStart w:id="706" w:name="_Toc313970126"/>
      <w:bookmarkStart w:id="707" w:name="_Toc316548296"/>
      <w:r w:rsidRPr="00AC48F4">
        <w:rPr>
          <w:color w:val="000000" w:themeColor="text1"/>
          <w:sz w:val="22"/>
          <w:szCs w:val="22"/>
        </w:rPr>
        <w:t xml:space="preserve">This impact category considers human health impacts from inhalation of ground level ozone (GLO) at unsafe concentrations. </w:t>
      </w:r>
      <w:bookmarkEnd w:id="704"/>
      <w:bookmarkEnd w:id="705"/>
      <w:bookmarkEnd w:id="706"/>
      <w:bookmarkEnd w:id="707"/>
      <w:r w:rsidRPr="00AC48F4">
        <w:rPr>
          <w:color w:val="000000" w:themeColor="text1"/>
          <w:sz w:val="22"/>
          <w:szCs w:val="22"/>
        </w:rPr>
        <w:t xml:space="preserve">This impact category is relevant for any process that emits ozone precursors that result in GLO transporting into regions where the average concentration of GLO exceeds 60 ppb over 8-hour period at any point during the year. </w:t>
      </w:r>
    </w:p>
    <w:p w14:paraId="466006F7" w14:textId="636A36B7" w:rsidR="00B37024" w:rsidRPr="00AC48F4" w:rsidRDefault="00B37024" w:rsidP="00F03160">
      <w:pPr>
        <w:snapToGrid w:val="0"/>
        <w:spacing w:before="240" w:after="120" w:line="276" w:lineRule="auto"/>
        <w:jc w:val="both"/>
        <w:rPr>
          <w:i/>
          <w:iCs/>
          <w:color w:val="000000" w:themeColor="text1"/>
          <w:sz w:val="20"/>
          <w:szCs w:val="20"/>
          <w:lang w:eastAsia="ja-JP"/>
        </w:rPr>
      </w:pPr>
      <w:r w:rsidRPr="00AC48F4">
        <w:rPr>
          <w:i/>
          <w:iCs/>
          <w:color w:val="000000" w:themeColor="text1"/>
          <w:sz w:val="20"/>
          <w:szCs w:val="20"/>
          <w:lang w:eastAsia="ja-JP"/>
        </w:rPr>
        <w:lastRenderedPageBreak/>
        <w:t xml:space="preserve">NOTE. The World Health Organization has defined this average concentration of 60 ppb of ozone over an 8-hour period as a health threshold relevant to sensitive populations. This standard uses the WHO definition as the unsafe level for exposure to ground level ozone. </w:t>
      </w:r>
    </w:p>
    <w:p w14:paraId="6CF81874" w14:textId="7CC20762" w:rsidR="00B37024" w:rsidRPr="00AC48F4" w:rsidRDefault="00B37024" w:rsidP="00F73DCA">
      <w:pPr>
        <w:pStyle w:val="bodycopy"/>
        <w:snapToGrid w:val="0"/>
        <w:rPr>
          <w:color w:val="000000" w:themeColor="text1"/>
          <w:sz w:val="22"/>
          <w:szCs w:val="22"/>
        </w:rPr>
      </w:pPr>
      <w:bookmarkStart w:id="708" w:name="_Toc313631887"/>
      <w:bookmarkStart w:id="709" w:name="_Toc313969711"/>
      <w:bookmarkStart w:id="710" w:name="_Toc313970128"/>
      <w:r w:rsidRPr="00AC48F4">
        <w:rPr>
          <w:color w:val="000000" w:themeColor="text1"/>
          <w:sz w:val="22"/>
          <w:szCs w:val="22"/>
        </w:rPr>
        <w:t>The category indicator is calculated using Equation C.</w:t>
      </w:r>
      <w:r w:rsidR="00F906DA" w:rsidRPr="00AC48F4">
        <w:rPr>
          <w:color w:val="000000" w:themeColor="text1"/>
          <w:sz w:val="22"/>
          <w:szCs w:val="22"/>
        </w:rPr>
        <w:t>11</w:t>
      </w:r>
      <w:r w:rsidRPr="00AC48F4">
        <w:rPr>
          <w:color w:val="000000" w:themeColor="text1"/>
          <w:sz w:val="22"/>
          <w:szCs w:val="22"/>
        </w:rPr>
        <w:t xml:space="preserve">. Results are expressed in units of </w:t>
      </w:r>
      <w:bookmarkStart w:id="711" w:name="_Hlk26541122"/>
      <w:r w:rsidRPr="00AC48F4">
        <w:rPr>
          <w:color w:val="000000" w:themeColor="text1"/>
          <w:sz w:val="22"/>
          <w:szCs w:val="22"/>
        </w:rPr>
        <w:t>kilograms ozone.</w:t>
      </w:r>
      <w:bookmarkEnd w:id="711"/>
      <w:r w:rsidRPr="00AC48F4">
        <w:rPr>
          <w:color w:val="000000" w:themeColor="text1"/>
          <w:sz w:val="22"/>
          <w:szCs w:val="22"/>
        </w:rPr>
        <w:t xml:space="preserve"> </w:t>
      </w:r>
    </w:p>
    <w:p w14:paraId="04CF1B79" w14:textId="3AA232F0" w:rsidR="00B37024" w:rsidRPr="00AC48F4" w:rsidRDefault="00B37024" w:rsidP="00F73DCA">
      <w:pPr>
        <w:pStyle w:val="Caption"/>
        <w:keepNext/>
        <w:snapToGrid w:val="0"/>
        <w:spacing w:before="240" w:after="120" w:line="276" w:lineRule="auto"/>
        <w:jc w:val="center"/>
        <w:rPr>
          <w:b/>
          <w:bCs/>
          <w:i w:val="0"/>
          <w:iCs w:val="0"/>
          <w:color w:val="000000" w:themeColor="text1"/>
          <w:sz w:val="20"/>
          <w:szCs w:val="20"/>
        </w:rPr>
      </w:pPr>
      <w:r w:rsidRPr="00AC48F4">
        <w:rPr>
          <w:b/>
          <w:bCs/>
          <w:i w:val="0"/>
          <w:iCs w:val="0"/>
          <w:color w:val="000000" w:themeColor="text1"/>
          <w:sz w:val="20"/>
          <w:szCs w:val="20"/>
        </w:rPr>
        <w:t>Equation C.</w:t>
      </w:r>
      <w:r w:rsidR="00F906DA" w:rsidRPr="00AC48F4">
        <w:rPr>
          <w:b/>
          <w:bCs/>
          <w:i w:val="0"/>
          <w:iCs w:val="0"/>
          <w:color w:val="000000" w:themeColor="text1"/>
          <w:sz w:val="20"/>
          <w:szCs w:val="20"/>
        </w:rPr>
        <w:t>11</w:t>
      </w:r>
      <w:r w:rsidRPr="00AC48F4">
        <w:rPr>
          <w:b/>
          <w:bCs/>
          <w:i w:val="0"/>
          <w:iCs w:val="0"/>
          <w:color w:val="000000" w:themeColor="text1"/>
          <w:sz w:val="20"/>
          <w:szCs w:val="20"/>
        </w:rPr>
        <w:t>. Indicator equation for GLO Exposure Risks</w:t>
      </w:r>
      <w:r w:rsidR="00976D91" w:rsidRPr="00AC48F4">
        <w:rPr>
          <w:b/>
          <w:bCs/>
          <w:i w:val="0"/>
          <w:iCs w:val="0"/>
          <w:color w:val="000000" w:themeColor="text1"/>
          <w:sz w:val="20"/>
          <w:szCs w:val="20"/>
        </w:rPr>
        <w:t xml:space="preserve"> for a single process</w:t>
      </w:r>
      <w:r w:rsidRPr="00AC48F4">
        <w:rPr>
          <w:b/>
          <w:bCs/>
          <w:i w:val="0"/>
          <w:iCs w:val="0"/>
          <w:color w:val="000000" w:themeColor="text1"/>
          <w:sz w:val="20"/>
          <w:szCs w:val="20"/>
        </w:rPr>
        <w:t>.</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1709C" w:rsidRPr="00AC48F4" w14:paraId="0588D699" w14:textId="77777777" w:rsidTr="00D72B14">
        <w:trPr>
          <w:trHeight w:val="350"/>
        </w:trPr>
        <w:tc>
          <w:tcPr>
            <w:tcW w:w="8370" w:type="dxa"/>
          </w:tcPr>
          <w:p w14:paraId="185D91DA" w14:textId="77777777" w:rsidR="00B37024" w:rsidRPr="00AC48F4" w:rsidRDefault="00B37024" w:rsidP="00F73DCA">
            <w:pPr>
              <w:snapToGrid w:val="0"/>
              <w:spacing w:after="120" w:line="276" w:lineRule="auto"/>
              <w:jc w:val="center"/>
              <w:rPr>
                <w:color w:val="000000" w:themeColor="text1"/>
                <w:sz w:val="18"/>
                <w:szCs w:val="18"/>
              </w:rPr>
            </w:pPr>
          </w:p>
          <w:p w14:paraId="58B12811" w14:textId="77777777" w:rsidR="00B37024" w:rsidRPr="00AC48F4" w:rsidRDefault="00B37024" w:rsidP="00F73DCA">
            <w:pPr>
              <w:snapToGrid w:val="0"/>
              <w:spacing w:after="120" w:line="276" w:lineRule="auto"/>
              <w:jc w:val="center"/>
              <w:rPr>
                <w:color w:val="000000" w:themeColor="text1"/>
                <w:szCs w:val="18"/>
              </w:rPr>
            </w:pPr>
            <w:r w:rsidRPr="00AC48F4">
              <w:rPr>
                <w:color w:val="000000" w:themeColor="text1"/>
                <w:szCs w:val="18"/>
              </w:rPr>
              <w:t>GLO Exposure Risks (Site-specific method) =</w:t>
            </w:r>
          </w:p>
          <w:p w14:paraId="0207777C" w14:textId="480238B6" w:rsidR="00B37024" w:rsidRPr="00AC48F4" w:rsidRDefault="00B37024" w:rsidP="004C7D27">
            <w:pPr>
              <w:snapToGrid w:val="0"/>
              <w:spacing w:after="120" w:line="276" w:lineRule="auto"/>
              <w:jc w:val="center"/>
              <w:rPr>
                <w:color w:val="000000" w:themeColor="text1"/>
                <w:szCs w:val="18"/>
              </w:rPr>
            </w:pPr>
            <w:r w:rsidRPr="00AC48F4">
              <w:rPr>
                <w:color w:val="000000" w:themeColor="text1"/>
                <w:szCs w:val="18"/>
              </w:rPr>
              <w:t xml:space="preserve">  ∑</w:t>
            </w:r>
            <w:r w:rsidRPr="00AC48F4">
              <w:rPr>
                <w:color w:val="000000" w:themeColor="text1"/>
                <w:szCs w:val="18"/>
                <w:vertAlign w:val="subscript"/>
              </w:rPr>
              <w:t>n</w:t>
            </w:r>
            <w:r w:rsidRPr="00AC48F4">
              <w:rPr>
                <w:color w:val="000000" w:themeColor="text1"/>
                <w:szCs w:val="18"/>
              </w:rPr>
              <w:t xml:space="preserve">  (Precursor emissions</w:t>
            </w:r>
            <w:r w:rsidRPr="00AC48F4">
              <w:rPr>
                <w:color w:val="000000" w:themeColor="text1"/>
                <w:szCs w:val="18"/>
                <w:vertAlign w:val="subscript"/>
              </w:rPr>
              <w:t>n</w:t>
            </w:r>
            <w:r w:rsidRPr="00AC48F4">
              <w:rPr>
                <w:color w:val="000000" w:themeColor="text1"/>
                <w:szCs w:val="18"/>
              </w:rPr>
              <w:t xml:space="preserve"> x </w:t>
            </w:r>
            <w:r w:rsidR="00215135" w:rsidRPr="00AC48F4">
              <w:rPr>
                <w:color w:val="000000" w:themeColor="text1"/>
                <w:szCs w:val="18"/>
              </w:rPr>
              <w:t>SCF</w:t>
            </w:r>
            <w:r w:rsidRPr="00AC48F4">
              <w:rPr>
                <w:color w:val="000000" w:themeColor="text1"/>
                <w:szCs w:val="18"/>
                <w:vertAlign w:val="subscript"/>
              </w:rPr>
              <w:t>n</w:t>
            </w:r>
            <w:r w:rsidRPr="00AC48F4">
              <w:rPr>
                <w:color w:val="000000" w:themeColor="text1"/>
                <w:szCs w:val="18"/>
              </w:rPr>
              <w:t xml:space="preserve"> x </w:t>
            </w:r>
            <w:r w:rsidR="00215135" w:rsidRPr="00AC48F4">
              <w:rPr>
                <w:color w:val="000000" w:themeColor="text1"/>
                <w:szCs w:val="18"/>
              </w:rPr>
              <w:t>MCF</w:t>
            </w:r>
            <w:r w:rsidRPr="00AC48F4">
              <w:rPr>
                <w:color w:val="000000" w:themeColor="text1"/>
                <w:szCs w:val="18"/>
              </w:rPr>
              <w:t>)</w:t>
            </w:r>
          </w:p>
          <w:p w14:paraId="737F92CE" w14:textId="77777777" w:rsidR="00B37024" w:rsidRPr="00AC48F4" w:rsidRDefault="00B37024" w:rsidP="004C7D27">
            <w:pPr>
              <w:widowControl w:val="0"/>
              <w:autoSpaceDE w:val="0"/>
              <w:autoSpaceDN w:val="0"/>
              <w:adjustRightInd w:val="0"/>
              <w:snapToGrid w:val="0"/>
              <w:spacing w:after="120" w:line="276" w:lineRule="auto"/>
              <w:ind w:left="720" w:hanging="360"/>
              <w:contextualSpacing/>
              <w:textAlignment w:val="center"/>
              <w:rPr>
                <w:rFonts w:eastAsia="Cambria"/>
                <w:color w:val="000000" w:themeColor="text1"/>
                <w:sz w:val="18"/>
                <w:szCs w:val="18"/>
              </w:rPr>
            </w:pPr>
            <w:r w:rsidRPr="00AC48F4">
              <w:rPr>
                <w:rFonts w:eastAsia="Cambria"/>
                <w:color w:val="000000" w:themeColor="text1"/>
                <w:sz w:val="18"/>
                <w:szCs w:val="18"/>
              </w:rPr>
              <w:t xml:space="preserve">Where: </w:t>
            </w:r>
            <w:r w:rsidRPr="00AC48F4">
              <w:rPr>
                <w:rFonts w:eastAsia="Cambria"/>
                <w:color w:val="000000" w:themeColor="text1"/>
                <w:sz w:val="18"/>
                <w:szCs w:val="18"/>
              </w:rPr>
              <w:tab/>
            </w:r>
          </w:p>
          <w:p w14:paraId="002FE2FA" w14:textId="14D732D9" w:rsidR="00B37024" w:rsidRPr="00AC48F4" w:rsidRDefault="00B37024" w:rsidP="004C7D27">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 xml:space="preserve">n represents </w:t>
            </w:r>
            <w:r w:rsidR="00387155" w:rsidRPr="00AC48F4">
              <w:rPr>
                <w:rFonts w:eastAsia="Cambria"/>
                <w:color w:val="000000" w:themeColor="text1"/>
                <w:sz w:val="18"/>
                <w:szCs w:val="18"/>
              </w:rPr>
              <w:t xml:space="preserve">all </w:t>
            </w:r>
            <w:r w:rsidRPr="00AC48F4">
              <w:rPr>
                <w:rFonts w:eastAsia="Cambria"/>
                <w:color w:val="000000" w:themeColor="text1"/>
                <w:sz w:val="18"/>
                <w:szCs w:val="18"/>
              </w:rPr>
              <w:t>ozone precursors emitted by a process.</w:t>
            </w:r>
          </w:p>
          <w:p w14:paraId="482337DC" w14:textId="55D249A4" w:rsidR="00B37024" w:rsidRPr="00AC48F4" w:rsidRDefault="00215135" w:rsidP="004C7D27">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SCF</w:t>
            </w:r>
            <w:r w:rsidR="00B37024" w:rsidRPr="00AC48F4">
              <w:rPr>
                <w:rFonts w:eastAsia="Cambria"/>
                <w:color w:val="000000" w:themeColor="text1"/>
                <w:sz w:val="18"/>
                <w:szCs w:val="18"/>
                <w:vertAlign w:val="subscript"/>
              </w:rPr>
              <w:t>n</w:t>
            </w:r>
            <w:r w:rsidR="00B37024" w:rsidRPr="00AC48F4">
              <w:rPr>
                <w:rFonts w:eastAsia="Cambria"/>
                <w:color w:val="000000" w:themeColor="text1"/>
                <w:sz w:val="18"/>
                <w:szCs w:val="18"/>
              </w:rPr>
              <w:t xml:space="preserve"> characterizes the chemical transformation of precursor emissions to O</w:t>
            </w:r>
            <w:r w:rsidR="00B37024" w:rsidRPr="00AC48F4">
              <w:rPr>
                <w:rFonts w:eastAsia="Cambria"/>
                <w:color w:val="000000" w:themeColor="text1"/>
                <w:sz w:val="18"/>
                <w:szCs w:val="18"/>
                <w:vertAlign w:val="subscript"/>
              </w:rPr>
              <w:t>3</w:t>
            </w:r>
            <w:r w:rsidR="00B37024" w:rsidRPr="00AC48F4">
              <w:rPr>
                <w:rFonts w:eastAsia="Cambria"/>
                <w:color w:val="000000" w:themeColor="text1"/>
                <w:sz w:val="18"/>
                <w:szCs w:val="18"/>
              </w:rPr>
              <w:t>.</w:t>
            </w:r>
          </w:p>
          <w:p w14:paraId="71FCAD14" w14:textId="657CE0C1" w:rsidR="00B37024" w:rsidRPr="00AC48F4" w:rsidRDefault="00215135" w:rsidP="004C7D27">
            <w:pPr>
              <w:pStyle w:val="Listbulleted"/>
              <w:snapToGrid w:val="0"/>
              <w:spacing w:after="120"/>
              <w:contextualSpacing/>
              <w:rPr>
                <w:rFonts w:eastAsia="Cambria"/>
                <w:b/>
                <w:color w:val="000000" w:themeColor="text1"/>
              </w:rPr>
            </w:pPr>
            <w:r w:rsidRPr="00AC48F4">
              <w:rPr>
                <w:rFonts w:eastAsia="Cambria"/>
                <w:color w:val="000000" w:themeColor="text1"/>
                <w:sz w:val="18"/>
                <w:szCs w:val="18"/>
              </w:rPr>
              <w:t>MCF</w:t>
            </w:r>
            <w:r w:rsidR="00B37024" w:rsidRPr="00AC48F4">
              <w:rPr>
                <w:rFonts w:eastAsia="Cambria"/>
                <w:color w:val="000000" w:themeColor="text1"/>
                <w:sz w:val="18"/>
                <w:szCs w:val="18"/>
              </w:rPr>
              <w:t xml:space="preserve"> characterizes the severity of pollution in regions into which ozone precursors transport.</w:t>
            </w:r>
            <w:r w:rsidR="00B37024" w:rsidRPr="00AC48F4">
              <w:rPr>
                <w:rFonts w:eastAsia="Cambria"/>
                <w:color w:val="000000" w:themeColor="text1"/>
              </w:rPr>
              <w:t xml:space="preserve"> </w:t>
            </w:r>
          </w:p>
        </w:tc>
      </w:tr>
    </w:tbl>
    <w:p w14:paraId="6D9D68A5" w14:textId="77777777" w:rsidR="00B37024" w:rsidRPr="00AC48F4" w:rsidRDefault="00B37024" w:rsidP="00F73DCA">
      <w:pPr>
        <w:pStyle w:val="bodycopy"/>
        <w:snapToGrid w:val="0"/>
        <w:rPr>
          <w:b/>
          <w:color w:val="000000" w:themeColor="text1"/>
          <w:sz w:val="22"/>
          <w:szCs w:val="22"/>
        </w:rPr>
      </w:pPr>
      <w:bookmarkStart w:id="712" w:name="_Toc316548298"/>
      <w:r w:rsidRPr="00AC48F4">
        <w:rPr>
          <w:color w:val="000000" w:themeColor="text1"/>
          <w:sz w:val="22"/>
          <w:szCs w:val="22"/>
        </w:rPr>
        <w:t>Air emissions leading to the formation of ground level ozone are included, which depends on whether the receiving environment into which ozone precursors transport is NOx-limited, or VOC-limited:</w:t>
      </w:r>
    </w:p>
    <w:bookmarkEnd w:id="708"/>
    <w:bookmarkEnd w:id="709"/>
    <w:bookmarkEnd w:id="710"/>
    <w:bookmarkEnd w:id="712"/>
    <w:p w14:paraId="4AC48391" w14:textId="77777777"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If the ambient concentration (measured in parts per million, or ppm) of VOCs are more than roughly 8 times that of NO</w:t>
      </w:r>
      <w:r w:rsidRPr="00AC48F4">
        <w:rPr>
          <w:b/>
          <w:color w:val="000000" w:themeColor="text1"/>
          <w:sz w:val="22"/>
          <w:szCs w:val="22"/>
          <w:vertAlign w:val="subscript"/>
        </w:rPr>
        <w:t>X</w:t>
      </w:r>
      <w:r w:rsidRPr="00AC48F4">
        <w:rPr>
          <w:color w:val="000000" w:themeColor="text1"/>
          <w:sz w:val="22"/>
          <w:szCs w:val="22"/>
        </w:rPr>
        <w:t xml:space="preserve">, the environment should be considered NOx-limited. </w:t>
      </w:r>
    </w:p>
    <w:p w14:paraId="6FF834CE" w14:textId="77777777"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If the concentration of VOCs is less than roughly 8 times that of NO</w:t>
      </w:r>
      <w:r w:rsidRPr="00AC48F4">
        <w:rPr>
          <w:b/>
          <w:color w:val="000000" w:themeColor="text1"/>
          <w:sz w:val="22"/>
          <w:szCs w:val="22"/>
          <w:vertAlign w:val="subscript"/>
        </w:rPr>
        <w:t>X</w:t>
      </w:r>
      <w:r w:rsidRPr="00AC48F4">
        <w:rPr>
          <w:color w:val="000000" w:themeColor="text1"/>
          <w:sz w:val="22"/>
          <w:szCs w:val="22"/>
        </w:rPr>
        <w:t xml:space="preserve">, the environment should be considered VOC-limited. </w:t>
      </w:r>
    </w:p>
    <w:p w14:paraId="200EA897" w14:textId="7E6A71AE"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Only the limiting precursor </w:t>
      </w:r>
      <w:r w:rsidR="00C63931" w:rsidRPr="00AC48F4">
        <w:rPr>
          <w:color w:val="000000" w:themeColor="text1"/>
          <w:sz w:val="22"/>
          <w:szCs w:val="22"/>
        </w:rPr>
        <w:t>is</w:t>
      </w:r>
      <w:r w:rsidRPr="00AC48F4">
        <w:rPr>
          <w:color w:val="000000" w:themeColor="text1"/>
          <w:sz w:val="22"/>
          <w:szCs w:val="22"/>
        </w:rPr>
        <w:t xml:space="preserve"> included (i.e., NOx in NOx-limited environments, VOCs in VOC limited environments). As a default, it can be assumed that receiving environments are NOx limited</w:t>
      </w:r>
      <w:r w:rsidR="00C63931" w:rsidRPr="00AC48F4">
        <w:rPr>
          <w:color w:val="000000" w:themeColor="text1"/>
          <w:sz w:val="22"/>
          <w:szCs w:val="22"/>
        </w:rPr>
        <w:t>, in which case</w:t>
      </w:r>
      <w:r w:rsidRPr="00AC48F4">
        <w:rPr>
          <w:color w:val="000000" w:themeColor="text1"/>
          <w:sz w:val="22"/>
          <w:szCs w:val="22"/>
        </w:rPr>
        <w:t xml:space="preserve"> all NOx emissions (nitrogen dioxide, nitrogen monoxide, unspecified nitrogen oxides) </w:t>
      </w:r>
      <w:r w:rsidR="00C63931" w:rsidRPr="00AC48F4">
        <w:rPr>
          <w:color w:val="000000" w:themeColor="text1"/>
          <w:sz w:val="22"/>
          <w:szCs w:val="22"/>
        </w:rPr>
        <w:t>ar</w:t>
      </w:r>
      <w:r w:rsidRPr="00AC48F4">
        <w:rPr>
          <w:color w:val="000000" w:themeColor="text1"/>
          <w:sz w:val="22"/>
          <w:szCs w:val="22"/>
        </w:rPr>
        <w:t xml:space="preserve">e included. The basis of determination for whether </w:t>
      </w:r>
      <w:r w:rsidR="00C63931" w:rsidRPr="00AC48F4">
        <w:rPr>
          <w:color w:val="000000" w:themeColor="text1"/>
          <w:sz w:val="22"/>
          <w:szCs w:val="22"/>
        </w:rPr>
        <w:t xml:space="preserve">the </w:t>
      </w:r>
      <w:r w:rsidRPr="00AC48F4">
        <w:rPr>
          <w:color w:val="000000" w:themeColor="text1"/>
          <w:sz w:val="22"/>
          <w:szCs w:val="22"/>
        </w:rPr>
        <w:t xml:space="preserve">receiving environment(s) </w:t>
      </w:r>
      <w:r w:rsidR="00C63931" w:rsidRPr="00AC48F4">
        <w:rPr>
          <w:color w:val="000000" w:themeColor="text1"/>
          <w:sz w:val="22"/>
          <w:szCs w:val="22"/>
        </w:rPr>
        <w:t>is</w:t>
      </w:r>
      <w:r w:rsidRPr="00AC48F4">
        <w:rPr>
          <w:color w:val="000000" w:themeColor="text1"/>
          <w:sz w:val="22"/>
          <w:szCs w:val="22"/>
        </w:rPr>
        <w:t xml:space="preserve"> NO</w:t>
      </w:r>
      <w:r w:rsidRPr="00AC48F4">
        <w:rPr>
          <w:color w:val="000000" w:themeColor="text1"/>
          <w:sz w:val="22"/>
          <w:szCs w:val="22"/>
          <w:vertAlign w:val="subscript"/>
        </w:rPr>
        <w:t>X</w:t>
      </w:r>
      <w:r w:rsidRPr="00AC48F4">
        <w:rPr>
          <w:color w:val="000000" w:themeColor="text1"/>
          <w:sz w:val="22"/>
          <w:szCs w:val="22"/>
        </w:rPr>
        <w:t xml:space="preserve">-limited or VOC-limited should be described in the LCA report. </w:t>
      </w:r>
    </w:p>
    <w:p w14:paraId="6D66761B" w14:textId="211CEAF0" w:rsidR="00B37024" w:rsidRPr="00AC48F4" w:rsidRDefault="00B37024" w:rsidP="00F73DCA">
      <w:pPr>
        <w:pStyle w:val="bodycopy"/>
        <w:snapToGrid w:val="0"/>
        <w:rPr>
          <w:b/>
          <w:color w:val="000000" w:themeColor="text1"/>
          <w:sz w:val="22"/>
          <w:szCs w:val="22"/>
        </w:rPr>
      </w:pPr>
      <w:r w:rsidRPr="00AC48F4">
        <w:rPr>
          <w:color w:val="000000" w:themeColor="text1"/>
          <w:sz w:val="22"/>
          <w:szCs w:val="22"/>
        </w:rPr>
        <w:t xml:space="preserve">The </w:t>
      </w:r>
      <w:r w:rsidR="00215135" w:rsidRPr="00AC48F4">
        <w:rPr>
          <w:color w:val="000000" w:themeColor="text1"/>
          <w:sz w:val="22"/>
          <w:szCs w:val="22"/>
        </w:rPr>
        <w:t>SCF</w:t>
      </w:r>
      <w:r w:rsidRPr="00AC48F4">
        <w:rPr>
          <w:color w:val="000000" w:themeColor="text1"/>
          <w:sz w:val="22"/>
          <w:szCs w:val="22"/>
        </w:rPr>
        <w:t xml:space="preserve"> represents the rate of chemical transformation of the ozone precursor emissions into ground level ozone, and depends upon meteorological conditions and the background concentrations of both VOCs and NO</w:t>
      </w:r>
      <w:r w:rsidRPr="00AC48F4">
        <w:rPr>
          <w:color w:val="000000" w:themeColor="text1"/>
          <w:sz w:val="22"/>
          <w:szCs w:val="22"/>
          <w:vertAlign w:val="subscript"/>
        </w:rPr>
        <w:t>X</w:t>
      </w:r>
      <w:r w:rsidRPr="00AC48F4">
        <w:rPr>
          <w:color w:val="000000" w:themeColor="text1"/>
          <w:sz w:val="22"/>
          <w:szCs w:val="22"/>
        </w:rPr>
        <w:t>, and whether the environment is NOx or VOC limited:</w:t>
      </w:r>
    </w:p>
    <w:p w14:paraId="0ECDCE11" w14:textId="54981CF7"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 xml:space="preserve">As a default in NOx-limited environments, </w:t>
      </w:r>
      <w:r w:rsidR="00C63931" w:rsidRPr="00AC48F4">
        <w:rPr>
          <w:color w:val="000000" w:themeColor="text1"/>
          <w:sz w:val="22"/>
          <w:szCs w:val="22"/>
        </w:rPr>
        <w:t>the</w:t>
      </w:r>
      <w:r w:rsidRPr="00AC48F4">
        <w:rPr>
          <w:color w:val="000000" w:themeColor="text1"/>
          <w:sz w:val="22"/>
          <w:szCs w:val="22"/>
        </w:rPr>
        <w:t xml:space="preserve"> </w:t>
      </w:r>
      <w:r w:rsidR="00215135" w:rsidRPr="00AC48F4">
        <w:rPr>
          <w:color w:val="000000" w:themeColor="text1"/>
          <w:sz w:val="22"/>
          <w:szCs w:val="22"/>
        </w:rPr>
        <w:t>SCF</w:t>
      </w:r>
      <w:r w:rsidRPr="00AC48F4">
        <w:rPr>
          <w:color w:val="000000" w:themeColor="text1"/>
          <w:sz w:val="22"/>
          <w:szCs w:val="22"/>
        </w:rPr>
        <w:t xml:space="preserve"> of one ton O</w:t>
      </w:r>
      <w:r w:rsidRPr="00AC48F4">
        <w:rPr>
          <w:color w:val="000000" w:themeColor="text1"/>
          <w:sz w:val="22"/>
          <w:szCs w:val="22"/>
          <w:vertAlign w:val="subscript"/>
        </w:rPr>
        <w:t>3</w:t>
      </w:r>
      <w:r w:rsidRPr="00AC48F4">
        <w:rPr>
          <w:color w:val="000000" w:themeColor="text1"/>
          <w:sz w:val="22"/>
          <w:szCs w:val="22"/>
        </w:rPr>
        <w:t>/ ton emitted NOx shall be used.</w:t>
      </w:r>
      <w:r w:rsidRPr="00AC48F4">
        <w:rPr>
          <w:color w:val="000000" w:themeColor="text1"/>
          <w:sz w:val="22"/>
          <w:szCs w:val="22"/>
          <w:vertAlign w:val="superscript"/>
        </w:rPr>
        <w:footnoteReference w:id="54"/>
      </w:r>
      <w:r w:rsidRPr="00AC48F4">
        <w:rPr>
          <w:color w:val="000000" w:themeColor="text1"/>
          <w:sz w:val="22"/>
          <w:szCs w:val="22"/>
        </w:rPr>
        <w:t xml:space="preserve"> </w:t>
      </w:r>
    </w:p>
    <w:p w14:paraId="08671727" w14:textId="2E0D7548"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lastRenderedPageBreak/>
        <w:t xml:space="preserve">For VOC-limited receiving environments, the </w:t>
      </w:r>
      <w:r w:rsidR="00215135" w:rsidRPr="00AC48F4">
        <w:rPr>
          <w:color w:val="000000" w:themeColor="text1"/>
          <w:sz w:val="22"/>
          <w:szCs w:val="22"/>
        </w:rPr>
        <w:t>SCF</w:t>
      </w:r>
      <w:r w:rsidRPr="00AC48F4">
        <w:rPr>
          <w:color w:val="000000" w:themeColor="text1"/>
          <w:sz w:val="22"/>
          <w:szCs w:val="22"/>
        </w:rPr>
        <w:t xml:space="preserve"> for relevant VOCs should be based upon measures such as the Maximum Incremental Reactivity. </w:t>
      </w:r>
    </w:p>
    <w:p w14:paraId="75EFF6C0" w14:textId="6A9C1A34"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 </w:t>
      </w:r>
      <w:r w:rsidR="00215135" w:rsidRPr="00AC48F4">
        <w:rPr>
          <w:color w:val="000000" w:themeColor="text1"/>
          <w:sz w:val="22"/>
          <w:szCs w:val="22"/>
        </w:rPr>
        <w:t>SCF</w:t>
      </w:r>
      <w:r w:rsidRPr="00AC48F4">
        <w:rPr>
          <w:color w:val="000000" w:themeColor="text1"/>
          <w:sz w:val="22"/>
          <w:szCs w:val="22"/>
        </w:rPr>
        <w:t xml:space="preserve">s and their basis </w:t>
      </w:r>
      <w:r w:rsidR="00AF24A0" w:rsidRPr="00AC48F4">
        <w:rPr>
          <w:color w:val="000000" w:themeColor="text1"/>
          <w:sz w:val="22"/>
          <w:szCs w:val="22"/>
        </w:rPr>
        <w:t xml:space="preserve">should </w:t>
      </w:r>
      <w:r w:rsidRPr="00AC48F4">
        <w:rPr>
          <w:color w:val="000000" w:themeColor="text1"/>
          <w:sz w:val="22"/>
          <w:szCs w:val="22"/>
        </w:rPr>
        <w:t>be described in the LCA report.</w:t>
      </w:r>
    </w:p>
    <w:p w14:paraId="11DA1DD0" w14:textId="01A61B01" w:rsidR="00B37024" w:rsidRPr="00AC48F4" w:rsidRDefault="00B37024" w:rsidP="00F73DCA">
      <w:pPr>
        <w:snapToGrid w:val="0"/>
        <w:spacing w:before="240" w:after="120" w:line="276" w:lineRule="auto"/>
        <w:ind w:left="360"/>
        <w:jc w:val="both"/>
        <w:rPr>
          <w:iCs/>
          <w:color w:val="000000" w:themeColor="text1"/>
          <w:sz w:val="22"/>
          <w:szCs w:val="22"/>
          <w:lang w:eastAsia="ja-JP"/>
        </w:rPr>
      </w:pPr>
      <w:r w:rsidRPr="00AC48F4">
        <w:rPr>
          <w:iCs/>
          <w:color w:val="000000" w:themeColor="text1"/>
          <w:sz w:val="22"/>
          <w:szCs w:val="22"/>
          <w:lang w:eastAsia="ja-JP"/>
        </w:rPr>
        <w:t>NOTE. For NOx-limited receiving environments, the ratios of conversion from NO</w:t>
      </w:r>
      <w:r w:rsidRPr="00AC48F4">
        <w:rPr>
          <w:iCs/>
          <w:color w:val="000000" w:themeColor="text1"/>
          <w:sz w:val="22"/>
          <w:szCs w:val="22"/>
          <w:vertAlign w:val="subscript"/>
          <w:lang w:eastAsia="ja-JP"/>
        </w:rPr>
        <w:t>X</w:t>
      </w:r>
      <w:r w:rsidRPr="00AC48F4">
        <w:rPr>
          <w:iCs/>
          <w:color w:val="000000" w:themeColor="text1"/>
          <w:sz w:val="22"/>
          <w:szCs w:val="22"/>
          <w:lang w:eastAsia="ja-JP"/>
        </w:rPr>
        <w:t xml:space="preserve"> to ozone can range significantly </w:t>
      </w:r>
      <w:r w:rsidR="00AF24A0" w:rsidRPr="00AC48F4">
        <w:rPr>
          <w:iCs/>
          <w:color w:val="000000" w:themeColor="text1"/>
          <w:sz w:val="22"/>
          <w:szCs w:val="22"/>
          <w:lang w:eastAsia="ja-JP"/>
        </w:rPr>
        <w:t>–</w:t>
      </w:r>
      <w:r w:rsidRPr="00AC48F4">
        <w:rPr>
          <w:iCs/>
          <w:color w:val="000000" w:themeColor="text1"/>
          <w:sz w:val="22"/>
          <w:szCs w:val="22"/>
          <w:lang w:eastAsia="ja-JP"/>
        </w:rPr>
        <w:t xml:space="preserve"> for instance, from 0.2 to 1.3 kilograms ozone per kilogram of NO</w:t>
      </w:r>
      <w:r w:rsidRPr="00AC48F4">
        <w:rPr>
          <w:iCs/>
          <w:color w:val="000000" w:themeColor="text1"/>
          <w:sz w:val="22"/>
          <w:szCs w:val="22"/>
          <w:vertAlign w:val="subscript"/>
          <w:lang w:eastAsia="ja-JP"/>
        </w:rPr>
        <w:t>X</w:t>
      </w:r>
      <w:r w:rsidRPr="00AC48F4">
        <w:rPr>
          <w:iCs/>
          <w:color w:val="000000" w:themeColor="text1"/>
          <w:sz w:val="22"/>
          <w:szCs w:val="22"/>
          <w:lang w:eastAsia="ja-JP"/>
        </w:rPr>
        <w:t xml:space="preserve"> released.</w:t>
      </w:r>
    </w:p>
    <w:p w14:paraId="77B663FD" w14:textId="4F751FD6" w:rsidR="00B37024" w:rsidRPr="00AC48F4" w:rsidRDefault="00B37024" w:rsidP="00F73DCA">
      <w:pPr>
        <w:keepNext/>
        <w:keepLines/>
        <w:snapToGrid w:val="0"/>
        <w:spacing w:line="276" w:lineRule="auto"/>
        <w:jc w:val="both"/>
        <w:outlineLvl w:val="3"/>
        <w:rPr>
          <w:bCs/>
          <w:color w:val="000000" w:themeColor="text1"/>
          <w:sz w:val="22"/>
          <w:szCs w:val="22"/>
        </w:rPr>
      </w:pPr>
      <w:r w:rsidRPr="00AC48F4">
        <w:rPr>
          <w:bCs/>
          <w:color w:val="000000" w:themeColor="text1"/>
          <w:sz w:val="22"/>
          <w:szCs w:val="22"/>
        </w:rPr>
        <w:t xml:space="preserve">The </w:t>
      </w:r>
      <w:r w:rsidR="00215135" w:rsidRPr="00AC48F4">
        <w:rPr>
          <w:bCs/>
          <w:color w:val="000000" w:themeColor="text1"/>
          <w:sz w:val="22"/>
          <w:szCs w:val="22"/>
        </w:rPr>
        <w:t>MCF</w:t>
      </w:r>
      <w:r w:rsidRPr="00AC48F4">
        <w:rPr>
          <w:bCs/>
          <w:color w:val="000000" w:themeColor="text1"/>
          <w:sz w:val="22"/>
          <w:szCs w:val="22"/>
        </w:rPr>
        <w:t xml:space="preserve"> characterizes the exposure of humans to GLO at levels exceeding the 60 ppb WHO threshold. The </w:t>
      </w:r>
      <w:r w:rsidR="00215135" w:rsidRPr="00AC48F4">
        <w:rPr>
          <w:bCs/>
          <w:color w:val="000000" w:themeColor="text1"/>
          <w:sz w:val="22"/>
          <w:szCs w:val="22"/>
        </w:rPr>
        <w:t>MCF</w:t>
      </w:r>
      <w:r w:rsidRPr="00AC48F4">
        <w:rPr>
          <w:bCs/>
          <w:color w:val="000000" w:themeColor="text1"/>
          <w:sz w:val="22"/>
          <w:szCs w:val="22"/>
        </w:rPr>
        <w:t xml:space="preserve"> differs by process, and </w:t>
      </w:r>
      <w:r w:rsidR="00AF24A0" w:rsidRPr="00AC48F4">
        <w:rPr>
          <w:bCs/>
          <w:color w:val="000000" w:themeColor="text1"/>
          <w:sz w:val="22"/>
          <w:szCs w:val="22"/>
        </w:rPr>
        <w:t>is</w:t>
      </w:r>
      <w:r w:rsidRPr="00AC48F4">
        <w:rPr>
          <w:bCs/>
          <w:color w:val="000000" w:themeColor="text1"/>
          <w:sz w:val="22"/>
          <w:szCs w:val="22"/>
        </w:rPr>
        <w:t xml:space="preserve"> assessed using GIS tools and dispersion modeling using Equations C.</w:t>
      </w:r>
      <w:r w:rsidR="00F906DA" w:rsidRPr="00AC48F4">
        <w:rPr>
          <w:bCs/>
          <w:color w:val="000000" w:themeColor="text1"/>
          <w:sz w:val="22"/>
          <w:szCs w:val="22"/>
        </w:rPr>
        <w:t>12</w:t>
      </w:r>
      <w:r w:rsidRPr="00AC48F4">
        <w:rPr>
          <w:bCs/>
          <w:color w:val="000000" w:themeColor="text1"/>
          <w:sz w:val="22"/>
          <w:szCs w:val="22"/>
        </w:rPr>
        <w:t xml:space="preserve"> and C.</w:t>
      </w:r>
      <w:r w:rsidR="00F906DA" w:rsidRPr="00AC48F4">
        <w:rPr>
          <w:bCs/>
          <w:color w:val="000000" w:themeColor="text1"/>
          <w:sz w:val="22"/>
          <w:szCs w:val="22"/>
        </w:rPr>
        <w:t>13.</w:t>
      </w:r>
      <w:r w:rsidRPr="00AC48F4">
        <w:rPr>
          <w:bCs/>
          <w:color w:val="000000" w:themeColor="text1"/>
          <w:sz w:val="22"/>
          <w:szCs w:val="22"/>
        </w:rPr>
        <w:t xml:space="preserve">  </w:t>
      </w:r>
    </w:p>
    <w:p w14:paraId="34E7522E" w14:textId="77777777" w:rsidR="00A230FB" w:rsidRPr="00AC48F4" w:rsidRDefault="00A230FB" w:rsidP="00F73DCA">
      <w:pPr>
        <w:snapToGrid w:val="0"/>
        <w:spacing w:line="276" w:lineRule="auto"/>
        <w:rPr>
          <w:color w:val="000000" w:themeColor="text1"/>
        </w:rPr>
      </w:pPr>
    </w:p>
    <w:p w14:paraId="0D7748A2" w14:textId="5B534043" w:rsidR="00B37024" w:rsidRPr="00AC48F4" w:rsidRDefault="00B37024" w:rsidP="00F73DCA">
      <w:pPr>
        <w:snapToGrid w:val="0"/>
        <w:spacing w:after="120" w:line="276" w:lineRule="auto"/>
        <w:jc w:val="center"/>
        <w:rPr>
          <w:b/>
          <w:bCs/>
          <w:color w:val="000000" w:themeColor="text1"/>
          <w:sz w:val="20"/>
          <w:szCs w:val="20"/>
        </w:rPr>
      </w:pPr>
      <w:bookmarkStart w:id="713" w:name="_Ref520732390"/>
      <w:r w:rsidRPr="00AC48F4">
        <w:rPr>
          <w:b/>
          <w:bCs/>
          <w:color w:val="000000" w:themeColor="text1"/>
          <w:sz w:val="20"/>
          <w:szCs w:val="20"/>
        </w:rPr>
        <w:t xml:space="preserve">Equation </w:t>
      </w:r>
      <w:bookmarkEnd w:id="713"/>
      <w:r w:rsidRPr="00AC48F4">
        <w:rPr>
          <w:b/>
          <w:bCs/>
          <w:color w:val="000000" w:themeColor="text1"/>
          <w:sz w:val="20"/>
          <w:szCs w:val="20"/>
        </w:rPr>
        <w:t>C.</w:t>
      </w:r>
      <w:r w:rsidR="00F906DA" w:rsidRPr="00AC48F4">
        <w:rPr>
          <w:b/>
          <w:bCs/>
          <w:color w:val="000000" w:themeColor="text1"/>
          <w:sz w:val="20"/>
          <w:szCs w:val="20"/>
        </w:rPr>
        <w:t>12</w:t>
      </w:r>
      <w:r w:rsidRPr="00AC48F4">
        <w:rPr>
          <w:b/>
          <w:bCs/>
          <w:color w:val="000000" w:themeColor="text1"/>
          <w:sz w:val="20"/>
          <w:szCs w:val="20"/>
        </w:rPr>
        <w:t xml:space="preserve">. </w:t>
      </w:r>
      <w:r w:rsidR="00215135" w:rsidRPr="00AC48F4">
        <w:rPr>
          <w:b/>
          <w:bCs/>
          <w:color w:val="000000" w:themeColor="text1"/>
          <w:sz w:val="20"/>
          <w:szCs w:val="20"/>
        </w:rPr>
        <w:t>MCF</w:t>
      </w:r>
      <w:r w:rsidRPr="00AC48F4">
        <w:rPr>
          <w:b/>
          <w:bCs/>
          <w:color w:val="000000" w:themeColor="text1"/>
          <w:sz w:val="20"/>
          <w:szCs w:val="20"/>
        </w:rPr>
        <w:t xml:space="preserve"> for GLO Exposure Risks for a unit process.</w:t>
      </w:r>
    </w:p>
    <w:tbl>
      <w:tblPr>
        <w:tblStyle w:val="TableGrid1"/>
        <w:tblW w:w="0" w:type="auto"/>
        <w:tblLook w:val="04A0" w:firstRow="1" w:lastRow="0" w:firstColumn="1" w:lastColumn="0" w:noHBand="0" w:noVBand="1"/>
      </w:tblPr>
      <w:tblGrid>
        <w:gridCol w:w="9350"/>
      </w:tblGrid>
      <w:tr w:rsidR="00E1709C" w:rsidRPr="00AC48F4" w14:paraId="4250AE9B" w14:textId="77777777" w:rsidTr="00D72B14">
        <w:tc>
          <w:tcPr>
            <w:tcW w:w="9350" w:type="dxa"/>
          </w:tcPr>
          <w:p w14:paraId="506DD6EF" w14:textId="50BB4DF2" w:rsidR="00B37024" w:rsidRPr="00AC48F4" w:rsidRDefault="00215135" w:rsidP="00F73DCA">
            <w:pPr>
              <w:snapToGrid w:val="0"/>
              <w:ind w:left="360"/>
              <w:rPr>
                <w:rFonts w:cs="Times New Roman"/>
                <w:color w:val="000000" w:themeColor="text1"/>
              </w:rPr>
            </w:pPr>
            <m:oMathPara>
              <m:oMathParaPr>
                <m:jc m:val="center"/>
              </m:oMathParaPr>
              <m:oMath>
                <m:r>
                  <m:rPr>
                    <m:nor/>
                  </m:rPr>
                  <w:rPr>
                    <w:rFonts w:cs="Times New Roman"/>
                    <w:color w:val="000000" w:themeColor="text1"/>
                  </w:rPr>
                  <m:t>MCF</m:t>
                </m:r>
                <m:r>
                  <m:rPr>
                    <m:sty m:val="p"/>
                  </m:rPr>
                  <w:rPr>
                    <w:rFonts w:ascii="Cambria Math" w:hAnsi="Cambria Math" w:cs="Times New Roman"/>
                    <w:color w:val="000000" w:themeColor="text1"/>
                  </w:rPr>
                  <m:t xml:space="preserve"> for a unit process</m:t>
                </m:r>
                <m:r>
                  <w:rPr>
                    <w:rFonts w:ascii="Cambria Math" w:hAnsi="Cambria Math" w:cs="Times New Roman"/>
                    <w:color w:val="000000" w:themeColor="text1"/>
                  </w:rPr>
                  <m:t>=</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i=1</m:t>
                    </m:r>
                  </m:sub>
                  <m:sup>
                    <m:r>
                      <w:rPr>
                        <w:rFonts w:ascii="Cambria Math" w:hAnsi="Cambria Math" w:cs="Times New Roman"/>
                        <w:color w:val="000000" w:themeColor="text1"/>
                      </w:rPr>
                      <m:t>n</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ERF-GLO</m:t>
                        </m:r>
                      </m:e>
                      <m:sub>
                        <m:r>
                          <w:rPr>
                            <w:rFonts w:ascii="Cambria Math" w:hAnsi="Cambria Math" w:cs="Times New Roman"/>
                            <w:color w:val="000000" w:themeColor="text1"/>
                          </w:rPr>
                          <m:t>i</m:t>
                        </m:r>
                      </m:sub>
                    </m:sSub>
                  </m:e>
                </m:nary>
              </m:oMath>
            </m:oMathPara>
          </w:p>
          <w:p w14:paraId="20DB8151" w14:textId="77777777" w:rsidR="00B37024" w:rsidRPr="00AC48F4" w:rsidRDefault="00B37024" w:rsidP="004C7D27">
            <w:pPr>
              <w:keepNext/>
              <w:snapToGrid w:val="0"/>
              <w:spacing w:after="120"/>
              <w:ind w:left="360"/>
              <w:contextualSpacing/>
              <w:rPr>
                <w:rFonts w:cs="Times New Roman"/>
                <w:iCs/>
                <w:color w:val="000000" w:themeColor="text1"/>
                <w:sz w:val="18"/>
                <w:szCs w:val="18"/>
              </w:rPr>
            </w:pPr>
            <w:r w:rsidRPr="00AC48F4">
              <w:rPr>
                <w:rFonts w:cs="Times New Roman"/>
                <w:iCs/>
                <w:color w:val="000000" w:themeColor="text1"/>
                <w:sz w:val="20"/>
                <w:szCs w:val="20"/>
              </w:rPr>
              <w:t>W</w:t>
            </w:r>
            <w:r w:rsidRPr="00AC48F4">
              <w:rPr>
                <w:rFonts w:cs="Times New Roman"/>
                <w:iCs/>
                <w:color w:val="000000" w:themeColor="text1"/>
                <w:sz w:val="18"/>
                <w:szCs w:val="18"/>
              </w:rPr>
              <w:t>here:</w:t>
            </w:r>
          </w:p>
          <w:p w14:paraId="1FFCC8E2" w14:textId="23D53D48" w:rsidR="00B37024" w:rsidRPr="00AC48F4" w:rsidRDefault="00B37024" w:rsidP="004C7D27">
            <w:pPr>
              <w:keepNext/>
              <w:numPr>
                <w:ilvl w:val="0"/>
                <w:numId w:val="32"/>
              </w:numPr>
              <w:snapToGrid w:val="0"/>
              <w:spacing w:after="120"/>
              <w:contextualSpacing/>
              <w:rPr>
                <w:rFonts w:cs="Times New Roman"/>
                <w:iCs/>
                <w:color w:val="000000" w:themeColor="text1"/>
                <w:sz w:val="18"/>
                <w:szCs w:val="18"/>
              </w:rPr>
            </w:pPr>
            <w:r w:rsidRPr="00AC48F4">
              <w:rPr>
                <w:rFonts w:cs="Times New Roman"/>
                <w:iCs/>
                <w:color w:val="000000" w:themeColor="text1"/>
                <w:sz w:val="18"/>
                <w:szCs w:val="18"/>
              </w:rPr>
              <w:t>ERF-GLO</w:t>
            </w:r>
            <w:r w:rsidRPr="00AC48F4">
              <w:rPr>
                <w:rFonts w:cs="Times New Roman"/>
                <w:i/>
                <w:color w:val="000000" w:themeColor="text1"/>
                <w:sz w:val="18"/>
                <w:szCs w:val="18"/>
              </w:rPr>
              <w:t>i</w:t>
            </w:r>
            <w:r w:rsidRPr="00AC48F4">
              <w:rPr>
                <w:rFonts w:cs="Times New Roman"/>
                <w:iCs/>
                <w:color w:val="000000" w:themeColor="text1"/>
                <w:sz w:val="18"/>
                <w:szCs w:val="18"/>
              </w:rPr>
              <w:t xml:space="preserve"> is the Exposure Risk Factor for GLO for the </w:t>
            </w:r>
            <w:r w:rsidRPr="00AC48F4">
              <w:rPr>
                <w:rFonts w:cs="Times New Roman"/>
                <w:i/>
                <w:color w:val="000000" w:themeColor="text1"/>
                <w:sz w:val="18"/>
                <w:szCs w:val="18"/>
              </w:rPr>
              <w:t>i</w:t>
            </w:r>
            <w:r w:rsidRPr="00AC48F4">
              <w:rPr>
                <w:rFonts w:cs="Times New Roman"/>
                <w:iCs/>
                <w:color w:val="000000" w:themeColor="text1"/>
                <w:sz w:val="18"/>
                <w:szCs w:val="18"/>
                <w:vertAlign w:val="superscript"/>
              </w:rPr>
              <w:t>th</w:t>
            </w:r>
            <w:r w:rsidRPr="00AC48F4">
              <w:rPr>
                <w:rFonts w:cs="Times New Roman"/>
                <w:iCs/>
                <w:color w:val="000000" w:themeColor="text1"/>
                <w:sz w:val="18"/>
                <w:szCs w:val="18"/>
              </w:rPr>
              <w:t xml:space="preserve"> grid cell, calculated using Equation C.</w:t>
            </w:r>
            <w:r w:rsidR="00F906DA" w:rsidRPr="00AC48F4">
              <w:rPr>
                <w:rFonts w:cs="Times New Roman"/>
                <w:iCs/>
                <w:color w:val="000000" w:themeColor="text1"/>
                <w:sz w:val="18"/>
                <w:szCs w:val="18"/>
              </w:rPr>
              <w:t>13</w:t>
            </w:r>
            <w:r w:rsidRPr="00AC48F4">
              <w:rPr>
                <w:rFonts w:cs="Times New Roman"/>
                <w:iCs/>
                <w:color w:val="000000" w:themeColor="text1"/>
                <w:sz w:val="18"/>
                <w:szCs w:val="18"/>
              </w:rPr>
              <w:t>.</w:t>
            </w:r>
          </w:p>
          <w:p w14:paraId="3FB35261" w14:textId="77777777" w:rsidR="00B37024" w:rsidRPr="00AC48F4" w:rsidRDefault="00B37024" w:rsidP="004C7D27">
            <w:pPr>
              <w:keepNext/>
              <w:numPr>
                <w:ilvl w:val="0"/>
                <w:numId w:val="32"/>
              </w:numPr>
              <w:snapToGrid w:val="0"/>
              <w:spacing w:after="120"/>
              <w:contextualSpacing/>
              <w:rPr>
                <w:rFonts w:cs="Times New Roman"/>
                <w:iCs/>
                <w:color w:val="000000" w:themeColor="text1"/>
                <w:sz w:val="18"/>
                <w:szCs w:val="18"/>
              </w:rPr>
            </w:pPr>
            <w:r w:rsidRPr="00AC48F4">
              <w:rPr>
                <w:rFonts w:cs="Times New Roman"/>
                <w:iCs/>
                <w:color w:val="000000" w:themeColor="text1"/>
                <w:sz w:val="18"/>
                <w:szCs w:val="18"/>
              </w:rPr>
              <w:t>n is the number of grid cells in the unit process dispersion domain (i.e., the region into which GLO resulting from precursor emissions from the unit process transit.)</w:t>
            </w:r>
          </w:p>
          <w:p w14:paraId="5D6C29A1" w14:textId="77777777" w:rsidR="00B37024" w:rsidRPr="00AC48F4" w:rsidRDefault="00B37024" w:rsidP="004C7D27">
            <w:pPr>
              <w:keepNext/>
              <w:numPr>
                <w:ilvl w:val="0"/>
                <w:numId w:val="32"/>
              </w:numPr>
              <w:snapToGrid w:val="0"/>
              <w:spacing w:after="120"/>
              <w:contextualSpacing/>
              <w:rPr>
                <w:rFonts w:cs="Times New Roman"/>
                <w:iCs/>
                <w:color w:val="000000" w:themeColor="text1"/>
                <w:sz w:val="18"/>
                <w:szCs w:val="18"/>
              </w:rPr>
            </w:pPr>
            <w:r w:rsidRPr="00AC48F4">
              <w:rPr>
                <w:rFonts w:cs="Times New Roman"/>
                <w:i/>
                <w:color w:val="000000" w:themeColor="text1"/>
                <w:sz w:val="18"/>
                <w:szCs w:val="18"/>
              </w:rPr>
              <w:t>i</w:t>
            </w:r>
            <w:r w:rsidRPr="00AC48F4">
              <w:rPr>
                <w:rFonts w:cs="Times New Roman"/>
                <w:iCs/>
                <w:color w:val="000000" w:themeColor="text1"/>
                <w:sz w:val="18"/>
                <w:szCs w:val="18"/>
              </w:rPr>
              <w:t xml:space="preserve"> are grid cells (i.e., spatial subdivisions within the dispersion domain). </w:t>
            </w:r>
          </w:p>
          <w:p w14:paraId="1985EFE4" w14:textId="77777777" w:rsidR="00B37024" w:rsidRPr="00AC48F4" w:rsidRDefault="00B37024" w:rsidP="00F73DCA">
            <w:pPr>
              <w:keepNext/>
              <w:snapToGrid w:val="0"/>
              <w:ind w:left="720"/>
              <w:rPr>
                <w:rFonts w:cs="Times New Roman"/>
                <w:i/>
                <w:color w:val="000000" w:themeColor="text1"/>
                <w:sz w:val="18"/>
                <w:szCs w:val="18"/>
              </w:rPr>
            </w:pPr>
            <w:r w:rsidRPr="00AC48F4">
              <w:rPr>
                <w:rFonts w:cs="Times New Roman"/>
                <w:i/>
                <w:color w:val="000000" w:themeColor="text1"/>
                <w:sz w:val="18"/>
                <w:szCs w:val="18"/>
              </w:rPr>
              <w:t xml:space="preserve"> </w:t>
            </w:r>
          </w:p>
        </w:tc>
      </w:tr>
    </w:tbl>
    <w:p w14:paraId="2C4753AA" w14:textId="77777777" w:rsidR="00B37024" w:rsidRPr="00AC48F4" w:rsidRDefault="00B37024" w:rsidP="00F73DCA">
      <w:pPr>
        <w:snapToGrid w:val="0"/>
        <w:spacing w:line="276" w:lineRule="auto"/>
        <w:rPr>
          <w:b/>
          <w:bCs/>
          <w:color w:val="000000" w:themeColor="text1"/>
          <w:sz w:val="18"/>
          <w:szCs w:val="18"/>
        </w:rPr>
      </w:pPr>
      <w:bookmarkStart w:id="714" w:name="_Ref520732392"/>
    </w:p>
    <w:p w14:paraId="4761750D" w14:textId="469CBF0F" w:rsidR="00B37024" w:rsidRPr="00AC48F4" w:rsidRDefault="00B37024" w:rsidP="00F73DCA">
      <w:pPr>
        <w:snapToGrid w:val="0"/>
        <w:spacing w:after="120" w:line="276" w:lineRule="auto"/>
        <w:jc w:val="center"/>
        <w:rPr>
          <w:b/>
          <w:bCs/>
          <w:color w:val="000000" w:themeColor="text1"/>
          <w:sz w:val="20"/>
          <w:szCs w:val="20"/>
        </w:rPr>
      </w:pPr>
      <w:r w:rsidRPr="00AC48F4">
        <w:rPr>
          <w:b/>
          <w:bCs/>
          <w:color w:val="000000" w:themeColor="text1"/>
          <w:sz w:val="20"/>
          <w:szCs w:val="20"/>
        </w:rPr>
        <w:t xml:space="preserve">Equation </w:t>
      </w:r>
      <w:bookmarkEnd w:id="714"/>
      <w:r w:rsidRPr="00AC48F4">
        <w:rPr>
          <w:b/>
          <w:bCs/>
          <w:color w:val="000000" w:themeColor="text1"/>
          <w:sz w:val="20"/>
          <w:szCs w:val="20"/>
        </w:rPr>
        <w:t>C.</w:t>
      </w:r>
      <w:r w:rsidR="00F906DA" w:rsidRPr="00AC48F4">
        <w:rPr>
          <w:b/>
          <w:bCs/>
          <w:color w:val="000000" w:themeColor="text1"/>
          <w:sz w:val="20"/>
          <w:szCs w:val="20"/>
        </w:rPr>
        <w:t>13</w:t>
      </w:r>
      <w:r w:rsidRPr="00AC48F4">
        <w:rPr>
          <w:b/>
          <w:bCs/>
          <w:color w:val="000000" w:themeColor="text1"/>
          <w:sz w:val="20"/>
          <w:szCs w:val="20"/>
        </w:rPr>
        <w:t>. Calculation for the Exposure Risk Factor for GLO for a single grid cell.</w:t>
      </w:r>
    </w:p>
    <w:tbl>
      <w:tblPr>
        <w:tblStyle w:val="TableGrid1"/>
        <w:tblW w:w="0" w:type="auto"/>
        <w:tblLook w:val="04A0" w:firstRow="1" w:lastRow="0" w:firstColumn="1" w:lastColumn="0" w:noHBand="0" w:noVBand="1"/>
      </w:tblPr>
      <w:tblGrid>
        <w:gridCol w:w="9350"/>
      </w:tblGrid>
      <w:tr w:rsidR="00E1709C" w:rsidRPr="00AC48F4" w14:paraId="0A79ABED" w14:textId="77777777" w:rsidTr="00D72B14">
        <w:tc>
          <w:tcPr>
            <w:tcW w:w="9350" w:type="dxa"/>
          </w:tcPr>
          <w:p w14:paraId="00D45AD4" w14:textId="77777777" w:rsidR="00B37024" w:rsidRPr="00AC48F4" w:rsidRDefault="00B37024" w:rsidP="00F73DCA">
            <w:pPr>
              <w:snapToGrid w:val="0"/>
              <w:ind w:left="360"/>
              <w:rPr>
                <w:rFonts w:cs="Times New Roman"/>
                <w:color w:val="000000" w:themeColor="text1"/>
              </w:rPr>
            </w:pPr>
          </w:p>
          <w:p w14:paraId="6DAD2817" w14:textId="77777777" w:rsidR="00B37024" w:rsidRPr="00AC48F4" w:rsidRDefault="00B37024" w:rsidP="00F73DCA">
            <w:pPr>
              <w:snapToGrid w:val="0"/>
              <w:ind w:left="360"/>
              <w:rPr>
                <w:rFonts w:cs="Times New Roman"/>
                <w:color w:val="000000" w:themeColor="text1"/>
                <w:szCs w:val="28"/>
              </w:rPr>
            </w:pPr>
            <w:r w:rsidRPr="00AC48F4">
              <w:rPr>
                <w:rFonts w:cs="Times New Roman"/>
                <w:color w:val="000000" w:themeColor="text1"/>
                <w:szCs w:val="28"/>
              </w:rPr>
              <w:t xml:space="preserve">ERF-GLO for a single grid cell = </w:t>
            </w:r>
          </w:p>
          <w:p w14:paraId="26E7F996" w14:textId="3B012A85" w:rsidR="00B37024" w:rsidRPr="00AC48F4" w:rsidRDefault="009E106B" w:rsidP="00F73DCA">
            <w:pPr>
              <w:snapToGrid w:val="0"/>
              <w:ind w:left="360"/>
              <w:rPr>
                <w:rFonts w:cs="Times New Roman"/>
                <w:i/>
                <w:color w:val="000000" w:themeColor="text1"/>
                <w:sz w:val="18"/>
                <w:szCs w:val="18"/>
              </w:rPr>
            </w:pPr>
            <m:oMathPara>
              <m:oMath>
                <m:nary>
                  <m:naryPr>
                    <m:chr m:val="∑"/>
                    <m:limLoc m:val="undOvr"/>
                    <m:ctrlPr>
                      <w:rPr>
                        <w:rFonts w:ascii="Cambria Math" w:hAnsi="Cambria Math" w:cs="Times New Roman"/>
                        <w:i/>
                        <w:color w:val="000000" w:themeColor="text1"/>
                        <w:sz w:val="20"/>
                      </w:rPr>
                    </m:ctrlPr>
                  </m:naryPr>
                  <m:sub>
                    <m:r>
                      <w:rPr>
                        <w:rFonts w:ascii="Cambria Math" w:hAnsi="Cambria Math" w:cs="Times New Roman"/>
                        <w:color w:val="000000" w:themeColor="text1"/>
                        <w:sz w:val="20"/>
                      </w:rPr>
                      <m:t>i=1</m:t>
                    </m:r>
                  </m:sub>
                  <m:sup>
                    <m:r>
                      <w:rPr>
                        <w:rFonts w:ascii="Cambria Math" w:hAnsi="Cambria Math" w:cs="Times New Roman"/>
                        <w:color w:val="000000" w:themeColor="text1"/>
                        <w:sz w:val="20"/>
                      </w:rPr>
                      <m:t>year</m:t>
                    </m:r>
                  </m:sup>
                  <m:e>
                    <m:r>
                      <w:rPr>
                        <w:rFonts w:ascii="Cambria Math" w:hAnsi="Cambria Math" w:cs="Times New Roman"/>
                        <w:color w:val="000000" w:themeColor="text1"/>
                        <w:sz w:val="20"/>
                      </w:rPr>
                      <m:t xml:space="preserve">  </m:t>
                    </m:r>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Dispersion (GLO)</m:t>
                        </m:r>
                      </m:e>
                      <m:sub>
                        <m:r>
                          <w:rPr>
                            <w:rFonts w:ascii="Cambria Math" w:hAnsi="Cambria Math" w:cs="Times New Roman"/>
                            <w:color w:val="000000" w:themeColor="text1"/>
                            <w:sz w:val="20"/>
                          </w:rPr>
                          <m:t>i</m:t>
                        </m:r>
                      </m:sub>
                    </m:sSub>
                    <m:r>
                      <w:rPr>
                        <w:rFonts w:ascii="Cambria Math" w:hAnsi="Cambria Math" w:cs="Times New Roman"/>
                        <w:color w:val="000000" w:themeColor="text1"/>
                        <w:sz w:val="20"/>
                      </w:rPr>
                      <m:t>×</m:t>
                    </m:r>
                    <m:d>
                      <m:dPr>
                        <m:ctrlPr>
                          <w:rPr>
                            <w:rFonts w:ascii="Cambria Math" w:hAnsi="Cambria Math" w:cs="Times New Roman"/>
                            <w:i/>
                            <w:color w:val="000000" w:themeColor="text1"/>
                            <w:sz w:val="20"/>
                          </w:rPr>
                        </m:ctrlPr>
                      </m:dPr>
                      <m:e>
                        <m:m>
                          <m:mPr>
                            <m:mcs>
                              <m:mc>
                                <m:mcPr>
                                  <m:count m:val="2"/>
                                  <m:mcJc m:val="center"/>
                                </m:mcPr>
                              </m:mc>
                            </m:mcs>
                            <m:ctrlPr>
                              <w:rPr>
                                <w:rFonts w:ascii="Cambria Math" w:hAnsi="Cambria Math" w:cs="Times New Roman"/>
                                <w:i/>
                                <w:color w:val="000000" w:themeColor="text1"/>
                                <w:sz w:val="20"/>
                              </w:rPr>
                            </m:ctrlPr>
                          </m:mPr>
                          <m:mr>
                            <m:e>
                              <m:r>
                                <w:rPr>
                                  <w:rFonts w:ascii="Cambria Math" w:hAnsi="Cambria Math" w:cs="Times New Roman"/>
                                  <w:color w:val="000000" w:themeColor="text1"/>
                                  <w:sz w:val="20"/>
                                </w:rPr>
                                <m:t xml:space="preserve">if </m:t>
                              </m:r>
                              <m:sSub>
                                <m:sSubPr>
                                  <m:ctrlPr>
                                    <w:rPr>
                                      <w:rFonts w:ascii="Cambria Math" w:hAnsi="Cambria Math" w:cs="Times New Roman"/>
                                      <w:i/>
                                      <w:color w:val="000000" w:themeColor="text1"/>
                                      <w:sz w:val="20"/>
                                    </w:rPr>
                                  </m:ctrlPr>
                                </m:sSubPr>
                                <m:e>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O</m:t>
                                      </m:r>
                                    </m:e>
                                    <m:sub>
                                      <m:r>
                                        <w:rPr>
                                          <w:rFonts w:ascii="Cambria Math" w:hAnsi="Cambria Math" w:cs="Times New Roman"/>
                                          <w:color w:val="000000" w:themeColor="text1"/>
                                          <w:sz w:val="20"/>
                                        </w:rPr>
                                        <m:t>3</m:t>
                                      </m:r>
                                    </m:sub>
                                  </m:sSub>
                                  <m:r>
                                    <w:rPr>
                                      <w:rFonts w:ascii="Cambria Math" w:hAnsi="Cambria Math" w:cs="Times New Roman"/>
                                      <w:color w:val="000000" w:themeColor="text1"/>
                                      <w:sz w:val="20"/>
                                    </w:rPr>
                                    <m:t xml:space="preserve"> ambient</m:t>
                                  </m:r>
                                </m:e>
                                <m:sub>
                                  <m:r>
                                    <w:rPr>
                                      <w:rFonts w:ascii="Cambria Math" w:hAnsi="Cambria Math" w:cs="Times New Roman"/>
                                      <w:color w:val="000000" w:themeColor="text1"/>
                                      <w:sz w:val="20"/>
                                    </w:rPr>
                                    <m:t>i</m:t>
                                  </m:r>
                                </m:sub>
                              </m:sSub>
                              <m:r>
                                <w:rPr>
                                  <w:rFonts w:ascii="Cambria Math" w:hAnsi="Cambria Math" w:cs="Times New Roman"/>
                                  <w:color w:val="000000" w:themeColor="text1"/>
                                  <w:sz w:val="20"/>
                                </w:rPr>
                                <m:t xml:space="preserve">≥100  </m:t>
                              </m:r>
                              <m:f>
                                <m:fPr>
                                  <m:ctrlPr>
                                    <w:rPr>
                                      <w:rFonts w:ascii="Cambria Math" w:hAnsi="Cambria Math" w:cs="Times New Roman"/>
                                      <w:i/>
                                      <w:color w:val="000000" w:themeColor="text1"/>
                                      <w:sz w:val="20"/>
                                    </w:rPr>
                                  </m:ctrlPr>
                                </m:fPr>
                                <m:num>
                                  <m:r>
                                    <w:rPr>
                                      <w:rFonts w:ascii="Cambria Math" w:hAnsi="Cambria Math" w:cs="Times New Roman"/>
                                      <w:color w:val="000000" w:themeColor="text1"/>
                                      <w:sz w:val="20"/>
                                    </w:rPr>
                                    <m:t>μg</m:t>
                                  </m:r>
                                </m:num>
                                <m:den>
                                  <m:sSup>
                                    <m:sSupPr>
                                      <m:ctrlPr>
                                        <w:rPr>
                                          <w:rFonts w:ascii="Cambria Math" w:hAnsi="Cambria Math" w:cs="Times New Roman"/>
                                          <w:i/>
                                          <w:color w:val="000000" w:themeColor="text1"/>
                                          <w:sz w:val="20"/>
                                        </w:rPr>
                                      </m:ctrlPr>
                                    </m:sSupPr>
                                    <m:e>
                                      <m:r>
                                        <w:rPr>
                                          <w:rFonts w:ascii="Cambria Math" w:hAnsi="Cambria Math" w:cs="Times New Roman"/>
                                          <w:color w:val="000000" w:themeColor="text1"/>
                                          <w:sz w:val="20"/>
                                        </w:rPr>
                                        <m:t>m</m:t>
                                      </m:r>
                                    </m:e>
                                    <m:sup>
                                      <m:r>
                                        <w:rPr>
                                          <w:rFonts w:ascii="Cambria Math" w:hAnsi="Cambria Math" w:cs="Times New Roman"/>
                                          <w:color w:val="000000" w:themeColor="text1"/>
                                          <w:sz w:val="20"/>
                                        </w:rPr>
                                        <m:t>3</m:t>
                                      </m:r>
                                    </m:sup>
                                  </m:sSup>
                                </m:den>
                              </m:f>
                              <m:r>
                                <w:rPr>
                                  <w:rFonts w:ascii="Cambria Math" w:hAnsi="Cambria Math" w:cs="Times New Roman"/>
                                  <w:color w:val="000000" w:themeColor="text1"/>
                                  <w:sz w:val="20"/>
                                </w:rPr>
                                <m:t xml:space="preserve">  then</m:t>
                              </m:r>
                            </m:e>
                            <m:e>
                              <m:f>
                                <m:fPr>
                                  <m:ctrlPr>
                                    <w:rPr>
                                      <w:rFonts w:ascii="Cambria Math" w:hAnsi="Cambria Math" w:cs="Times New Roman"/>
                                      <w:i/>
                                      <w:color w:val="000000" w:themeColor="text1"/>
                                      <w:sz w:val="20"/>
                                    </w:rPr>
                                  </m:ctrlPr>
                                </m:fPr>
                                <m:num>
                                  <m:sSub>
                                    <m:sSubPr>
                                      <m:ctrlPr>
                                        <w:rPr>
                                          <w:rFonts w:ascii="Cambria Math" w:hAnsi="Cambria Math" w:cs="Times New Roman"/>
                                          <w:i/>
                                          <w:color w:val="000000" w:themeColor="text1"/>
                                          <w:sz w:val="20"/>
                                        </w:rPr>
                                      </m:ctrlPr>
                                    </m:sSubPr>
                                    <m:e>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O</m:t>
                                          </m:r>
                                        </m:e>
                                        <m:sub>
                                          <m:r>
                                            <w:rPr>
                                              <w:rFonts w:ascii="Cambria Math" w:hAnsi="Cambria Math" w:cs="Times New Roman"/>
                                              <w:color w:val="000000" w:themeColor="text1"/>
                                              <w:sz w:val="20"/>
                                            </w:rPr>
                                            <m:t>3</m:t>
                                          </m:r>
                                        </m:sub>
                                      </m:sSub>
                                      <m:r>
                                        <w:rPr>
                                          <w:rFonts w:ascii="Cambria Math" w:hAnsi="Cambria Math" w:cs="Times New Roman"/>
                                          <w:color w:val="000000" w:themeColor="text1"/>
                                          <w:sz w:val="20"/>
                                        </w:rPr>
                                        <m:t xml:space="preserve"> ambient</m:t>
                                      </m:r>
                                    </m:e>
                                    <m:sub>
                                      <m:r>
                                        <w:rPr>
                                          <w:rFonts w:ascii="Cambria Math" w:hAnsi="Cambria Math" w:cs="Times New Roman"/>
                                          <w:color w:val="000000" w:themeColor="text1"/>
                                          <w:sz w:val="20"/>
                                        </w:rPr>
                                        <m:t>i</m:t>
                                      </m:r>
                                    </m:sub>
                                  </m:sSub>
                                </m:num>
                                <m:den>
                                  <m:r>
                                    <w:rPr>
                                      <w:rFonts w:ascii="Cambria Math" w:hAnsi="Cambria Math" w:cs="Times New Roman"/>
                                      <w:color w:val="000000" w:themeColor="text1"/>
                                      <w:sz w:val="20"/>
                                    </w:rPr>
                                    <m:t xml:space="preserve">100 </m:t>
                                  </m:r>
                                  <m:f>
                                    <m:fPr>
                                      <m:ctrlPr>
                                        <w:rPr>
                                          <w:rFonts w:ascii="Cambria Math" w:hAnsi="Cambria Math" w:cs="Times New Roman"/>
                                          <w:i/>
                                          <w:color w:val="000000" w:themeColor="text1"/>
                                          <w:sz w:val="20"/>
                                        </w:rPr>
                                      </m:ctrlPr>
                                    </m:fPr>
                                    <m:num>
                                      <m:r>
                                        <w:rPr>
                                          <w:rFonts w:ascii="Cambria Math" w:hAnsi="Cambria Math" w:cs="Times New Roman"/>
                                          <w:color w:val="000000" w:themeColor="text1"/>
                                          <w:sz w:val="20"/>
                                        </w:rPr>
                                        <m:t>μg</m:t>
                                      </m:r>
                                    </m:num>
                                    <m:den>
                                      <m:sSup>
                                        <m:sSupPr>
                                          <m:ctrlPr>
                                            <w:rPr>
                                              <w:rFonts w:ascii="Cambria Math" w:hAnsi="Cambria Math" w:cs="Times New Roman"/>
                                              <w:i/>
                                              <w:color w:val="000000" w:themeColor="text1"/>
                                              <w:sz w:val="20"/>
                                            </w:rPr>
                                          </m:ctrlPr>
                                        </m:sSupPr>
                                        <m:e>
                                          <m:r>
                                            <w:rPr>
                                              <w:rFonts w:ascii="Cambria Math" w:hAnsi="Cambria Math" w:cs="Times New Roman"/>
                                              <w:color w:val="000000" w:themeColor="text1"/>
                                              <w:sz w:val="20"/>
                                            </w:rPr>
                                            <m:t>m</m:t>
                                          </m:r>
                                        </m:e>
                                        <m:sup>
                                          <m:r>
                                            <w:rPr>
                                              <w:rFonts w:ascii="Cambria Math" w:hAnsi="Cambria Math" w:cs="Times New Roman"/>
                                              <w:color w:val="000000" w:themeColor="text1"/>
                                              <w:sz w:val="20"/>
                                            </w:rPr>
                                            <m:t>3</m:t>
                                          </m:r>
                                        </m:sup>
                                      </m:sSup>
                                    </m:den>
                                  </m:f>
                                </m:den>
                              </m:f>
                            </m:e>
                          </m:mr>
                          <m:mr>
                            <m:e>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 xml:space="preserve">if </m:t>
                                  </m:r>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O</m:t>
                                      </m:r>
                                    </m:e>
                                    <m:sub>
                                      <m:r>
                                        <w:rPr>
                                          <w:rFonts w:ascii="Cambria Math" w:hAnsi="Cambria Math" w:cs="Times New Roman"/>
                                          <w:color w:val="000000" w:themeColor="text1"/>
                                          <w:sz w:val="20"/>
                                        </w:rPr>
                                        <m:t>3</m:t>
                                      </m:r>
                                    </m:sub>
                                  </m:sSub>
                                  <m:r>
                                    <w:rPr>
                                      <w:rFonts w:ascii="Cambria Math" w:hAnsi="Cambria Math" w:cs="Times New Roman"/>
                                      <w:color w:val="000000" w:themeColor="text1"/>
                                      <w:sz w:val="20"/>
                                    </w:rPr>
                                    <m:t xml:space="preserve"> ambient</m:t>
                                  </m:r>
                                </m:e>
                                <m:sub>
                                  <m:r>
                                    <w:rPr>
                                      <w:rFonts w:ascii="Cambria Math" w:hAnsi="Cambria Math" w:cs="Times New Roman"/>
                                      <w:color w:val="000000" w:themeColor="text1"/>
                                      <w:sz w:val="20"/>
                                    </w:rPr>
                                    <m:t>i</m:t>
                                  </m:r>
                                </m:sub>
                              </m:sSub>
                              <m:r>
                                <w:rPr>
                                  <w:rFonts w:ascii="Cambria Math" w:hAnsi="Cambria Math" w:cs="Times New Roman"/>
                                  <w:color w:val="000000" w:themeColor="text1"/>
                                  <w:sz w:val="20"/>
                                </w:rPr>
                                <m:t xml:space="preserve">&lt;100  </m:t>
                              </m:r>
                              <m:f>
                                <m:fPr>
                                  <m:ctrlPr>
                                    <w:rPr>
                                      <w:rFonts w:ascii="Cambria Math" w:hAnsi="Cambria Math" w:cs="Times New Roman"/>
                                      <w:i/>
                                      <w:color w:val="000000" w:themeColor="text1"/>
                                      <w:sz w:val="20"/>
                                    </w:rPr>
                                  </m:ctrlPr>
                                </m:fPr>
                                <m:num>
                                  <m:r>
                                    <w:rPr>
                                      <w:rFonts w:ascii="Cambria Math" w:hAnsi="Cambria Math" w:cs="Times New Roman"/>
                                      <w:color w:val="000000" w:themeColor="text1"/>
                                      <w:sz w:val="20"/>
                                    </w:rPr>
                                    <m:t>μg</m:t>
                                  </m:r>
                                </m:num>
                                <m:den>
                                  <m:sSup>
                                    <m:sSupPr>
                                      <m:ctrlPr>
                                        <w:rPr>
                                          <w:rFonts w:ascii="Cambria Math" w:hAnsi="Cambria Math" w:cs="Times New Roman"/>
                                          <w:i/>
                                          <w:color w:val="000000" w:themeColor="text1"/>
                                          <w:sz w:val="20"/>
                                        </w:rPr>
                                      </m:ctrlPr>
                                    </m:sSupPr>
                                    <m:e>
                                      <m:r>
                                        <w:rPr>
                                          <w:rFonts w:ascii="Cambria Math" w:hAnsi="Cambria Math" w:cs="Times New Roman"/>
                                          <w:color w:val="000000" w:themeColor="text1"/>
                                          <w:sz w:val="20"/>
                                        </w:rPr>
                                        <m:t>m</m:t>
                                      </m:r>
                                    </m:e>
                                    <m:sup>
                                      <m:r>
                                        <w:rPr>
                                          <w:rFonts w:ascii="Cambria Math" w:hAnsi="Cambria Math" w:cs="Times New Roman"/>
                                          <w:color w:val="000000" w:themeColor="text1"/>
                                          <w:sz w:val="20"/>
                                        </w:rPr>
                                        <m:t>3</m:t>
                                      </m:r>
                                    </m:sup>
                                  </m:sSup>
                                </m:den>
                              </m:f>
                              <m:r>
                                <w:rPr>
                                  <w:rFonts w:ascii="Cambria Math" w:hAnsi="Cambria Math" w:cs="Times New Roman"/>
                                  <w:color w:val="000000" w:themeColor="text1"/>
                                  <w:sz w:val="20"/>
                                </w:rPr>
                                <m:t xml:space="preserve">  then</m:t>
                              </m:r>
                            </m:e>
                            <m:e>
                              <m:r>
                                <w:rPr>
                                  <w:rFonts w:ascii="Cambria Math" w:hAnsi="Cambria Math" w:cs="Times New Roman"/>
                                  <w:color w:val="000000" w:themeColor="text1"/>
                                  <w:sz w:val="20"/>
                                </w:rPr>
                                <m:t>0</m:t>
                              </m:r>
                            </m:e>
                          </m:mr>
                        </m:m>
                      </m:e>
                    </m:d>
                    <m:r>
                      <w:rPr>
                        <w:rFonts w:ascii="Cambria Math" w:hAnsi="Cambria Math" w:cs="Times New Roman"/>
                        <w:color w:val="000000" w:themeColor="text1"/>
                        <w:sz w:val="20"/>
                      </w:rPr>
                      <m:t xml:space="preserve"> </m:t>
                    </m:r>
                  </m:e>
                </m:nary>
              </m:oMath>
            </m:oMathPara>
          </w:p>
          <w:p w14:paraId="2C5EBED8" w14:textId="77777777" w:rsidR="00B37024" w:rsidRPr="00AC48F4" w:rsidRDefault="00B37024" w:rsidP="00F73DCA">
            <w:pPr>
              <w:snapToGrid w:val="0"/>
              <w:spacing w:after="120"/>
              <w:rPr>
                <w:rFonts w:cs="Times New Roman"/>
                <w:iCs/>
                <w:color w:val="000000" w:themeColor="text1"/>
                <w:sz w:val="18"/>
                <w:szCs w:val="18"/>
              </w:rPr>
            </w:pPr>
            <w:r w:rsidRPr="00AC48F4">
              <w:rPr>
                <w:rFonts w:cs="Times New Roman"/>
                <w:iCs/>
                <w:color w:val="000000" w:themeColor="text1"/>
                <w:sz w:val="18"/>
                <w:szCs w:val="18"/>
              </w:rPr>
              <w:t>Where:</w:t>
            </w:r>
          </w:p>
          <w:p w14:paraId="49CC25A8" w14:textId="77777777" w:rsidR="00B37024" w:rsidRPr="00AC48F4" w:rsidRDefault="00B37024" w:rsidP="00F03160">
            <w:pPr>
              <w:pStyle w:val="ListParagraph"/>
              <w:numPr>
                <w:ilvl w:val="0"/>
                <w:numId w:val="37"/>
              </w:numPr>
              <w:rPr>
                <w:rFonts w:cs="Times New Roman"/>
              </w:rPr>
            </w:pPr>
            <w:r w:rsidRPr="00AC48F4">
              <w:rPr>
                <w:rFonts w:cs="Times New Roman"/>
                <w:i/>
                <w:iCs/>
              </w:rPr>
              <w:t>i</w:t>
            </w:r>
            <w:r w:rsidRPr="00AC48F4">
              <w:rPr>
                <w:rFonts w:cs="Times New Roman"/>
              </w:rPr>
              <w:t xml:space="preserve"> is hours in the year. </w:t>
            </w:r>
          </w:p>
          <w:p w14:paraId="37CD78EC" w14:textId="77777777" w:rsidR="00B37024" w:rsidRPr="00AC48F4" w:rsidRDefault="00B37024" w:rsidP="00F03160">
            <w:pPr>
              <w:pStyle w:val="ListParagraph"/>
              <w:numPr>
                <w:ilvl w:val="0"/>
                <w:numId w:val="37"/>
              </w:numPr>
              <w:rPr>
                <w:rFonts w:cs="Times New Roman"/>
              </w:rPr>
            </w:pPr>
            <w:r w:rsidRPr="00AC48F4">
              <w:rPr>
                <w:rFonts w:cs="Times New Roman"/>
              </w:rPr>
              <w:t>“O</w:t>
            </w:r>
            <w:r w:rsidRPr="00AC48F4">
              <w:rPr>
                <w:rFonts w:cs="Times New Roman"/>
                <w:vertAlign w:val="subscript"/>
              </w:rPr>
              <w:t>3</w:t>
            </w:r>
            <w:r w:rsidRPr="00AC48F4">
              <w:rPr>
                <w:rFonts w:cs="Times New Roman"/>
              </w:rPr>
              <w:t xml:space="preserve"> ambient</w:t>
            </w:r>
            <w:r w:rsidRPr="00AC48F4">
              <w:rPr>
                <w:rFonts w:cs="Times New Roman"/>
                <w:vertAlign w:val="subscript"/>
              </w:rPr>
              <w:t>i</w:t>
            </w:r>
            <w:r w:rsidRPr="00AC48F4">
              <w:rPr>
                <w:rFonts w:cs="Times New Roman"/>
              </w:rPr>
              <w:t xml:space="preserve">” is the hourly average ambient concentration of GLO in the grid cell in hour </w:t>
            </w:r>
            <w:r w:rsidRPr="00AC48F4">
              <w:rPr>
                <w:rFonts w:cs="Times New Roman"/>
                <w:i/>
                <w:iCs/>
              </w:rPr>
              <w:t>i</w:t>
            </w:r>
            <w:r w:rsidRPr="00AC48F4">
              <w:rPr>
                <w:rFonts w:cs="Times New Roman"/>
              </w:rPr>
              <w:t xml:space="preserve">, in </w:t>
            </w:r>
            <m:oMath>
              <m:f>
                <m:fPr>
                  <m:ctrlPr>
                    <w:rPr>
                      <w:rFonts w:ascii="Cambria Math" w:hAnsi="Cambria Math" w:cs="Times New Roman"/>
                      <w:i/>
                    </w:rPr>
                  </m:ctrlPr>
                </m:fPr>
                <m:num>
                  <m:r>
                    <w:rPr>
                      <w:rFonts w:ascii="Cambria Math" w:hAnsi="Cambria Math" w:cs="Times New Roman"/>
                    </w:rPr>
                    <m:t>μg</m:t>
                  </m:r>
                </m:num>
                <m:den>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3</m:t>
                      </m:r>
                    </m:sup>
                  </m:sSup>
                </m:den>
              </m:f>
            </m:oMath>
            <w:r w:rsidRPr="00AC48F4">
              <w:rPr>
                <w:rFonts w:cs="Times New Roman"/>
              </w:rPr>
              <w:t>.</w:t>
            </w:r>
          </w:p>
          <w:p w14:paraId="60A4B5DF" w14:textId="77777777" w:rsidR="00B37024" w:rsidRPr="00AC48F4" w:rsidRDefault="00B37024" w:rsidP="00F03160">
            <w:pPr>
              <w:pStyle w:val="ListParagraph"/>
              <w:numPr>
                <w:ilvl w:val="0"/>
                <w:numId w:val="37"/>
              </w:numPr>
              <w:rPr>
                <w:rFonts w:cs="Times New Roman"/>
              </w:rPr>
            </w:pPr>
            <w:r w:rsidRPr="00AC48F4">
              <w:rPr>
                <w:rFonts w:cs="Times New Roman"/>
              </w:rPr>
              <w:t xml:space="preserve">100 </w:t>
            </w:r>
            <m:oMath>
              <m:f>
                <m:fPr>
                  <m:ctrlPr>
                    <w:rPr>
                      <w:rFonts w:ascii="Cambria Math" w:hAnsi="Cambria Math" w:cs="Times New Roman"/>
                      <w:i/>
                    </w:rPr>
                  </m:ctrlPr>
                </m:fPr>
                <m:num>
                  <m:r>
                    <w:rPr>
                      <w:rFonts w:ascii="Cambria Math" w:hAnsi="Cambria Math" w:cs="Times New Roman"/>
                    </w:rPr>
                    <m:t>μg</m:t>
                  </m:r>
                </m:num>
                <m:den>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3</m:t>
                      </m:r>
                    </m:sup>
                  </m:sSup>
                </m:den>
              </m:f>
            </m:oMath>
            <w:r w:rsidRPr="00AC48F4">
              <w:rPr>
                <w:rFonts w:cs="Times New Roman"/>
              </w:rPr>
              <w:t xml:space="preserve"> is the 8-hour WHO health threshold.</w:t>
            </w:r>
          </w:p>
          <w:p w14:paraId="61D02DCB" w14:textId="316AF820" w:rsidR="00B37024" w:rsidRPr="00AC48F4" w:rsidRDefault="00B37024" w:rsidP="00F03160">
            <w:pPr>
              <w:pStyle w:val="ListParagraph"/>
              <w:numPr>
                <w:ilvl w:val="0"/>
                <w:numId w:val="37"/>
              </w:numPr>
              <w:rPr>
                <w:rFonts w:cs="Times New Roman"/>
              </w:rPr>
            </w:pPr>
            <w:r w:rsidRPr="00AC48F4">
              <w:rPr>
                <w:rFonts w:cs="Times New Roman"/>
              </w:rPr>
              <w:t>Dispersion (GLO)</w:t>
            </w:r>
            <w:r w:rsidRPr="00AC48F4">
              <w:rPr>
                <w:rFonts w:cs="Times New Roman"/>
                <w:i/>
                <w:iCs/>
                <w:vertAlign w:val="subscript"/>
              </w:rPr>
              <w:t>i</w:t>
            </w:r>
            <w:r w:rsidRPr="00AC48F4">
              <w:rPr>
                <w:rFonts w:cs="Times New Roman"/>
              </w:rPr>
              <w:t xml:space="preserve"> is the increased GLO concentration from dispersion modeling in the </w:t>
            </w:r>
            <w:r w:rsidRPr="00AC48F4">
              <w:rPr>
                <w:rFonts w:cs="Times New Roman"/>
                <w:i/>
                <w:iCs/>
              </w:rPr>
              <w:t>i</w:t>
            </w:r>
            <w:r w:rsidRPr="00AC48F4">
              <w:rPr>
                <w:rFonts w:cs="Times New Roman"/>
                <w:vertAlign w:val="superscript"/>
              </w:rPr>
              <w:t>th</w:t>
            </w:r>
            <w:r w:rsidRPr="00AC48F4">
              <w:rPr>
                <w:rFonts w:cs="Times New Roman"/>
              </w:rPr>
              <w:t xml:space="preserve"> hour, in </w:t>
            </w:r>
            <m:oMath>
              <m:f>
                <m:fPr>
                  <m:ctrlPr>
                    <w:rPr>
                      <w:rFonts w:ascii="Cambria Math" w:hAnsi="Cambria Math" w:cs="Times New Roman"/>
                      <w:i/>
                    </w:rPr>
                  </m:ctrlPr>
                </m:fPr>
                <m:num>
                  <m:r>
                    <w:rPr>
                      <w:rFonts w:ascii="Cambria Math" w:hAnsi="Cambria Math" w:cs="Times New Roman"/>
                    </w:rPr>
                    <m:t>μg</m:t>
                  </m:r>
                </m:num>
                <m:den>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3</m:t>
                      </m:r>
                    </m:sup>
                  </m:sSup>
                </m:den>
              </m:f>
            </m:oMath>
            <w:r w:rsidRPr="00AC48F4">
              <w:rPr>
                <w:rFonts w:cs="Times New Roman"/>
              </w:rPr>
              <w:t>.</w:t>
            </w:r>
          </w:p>
        </w:tc>
      </w:tr>
    </w:tbl>
    <w:p w14:paraId="78C55B24" w14:textId="77777777" w:rsidR="00B37024" w:rsidRPr="00AC48F4" w:rsidRDefault="00B37024" w:rsidP="00F73DCA">
      <w:pPr>
        <w:snapToGrid w:val="0"/>
        <w:spacing w:line="276" w:lineRule="auto"/>
        <w:ind w:left="360"/>
        <w:rPr>
          <w:color w:val="000000" w:themeColor="text1"/>
        </w:rPr>
      </w:pPr>
    </w:p>
    <w:p w14:paraId="172448B3" w14:textId="36C900CA" w:rsidR="00B37024" w:rsidRPr="00AC48F4" w:rsidRDefault="00B37024" w:rsidP="00DF7894">
      <w:pPr>
        <w:snapToGrid w:val="0"/>
        <w:spacing w:line="276" w:lineRule="auto"/>
        <w:rPr>
          <w:color w:val="000000" w:themeColor="text1"/>
          <w:sz w:val="22"/>
          <w:szCs w:val="22"/>
        </w:rPr>
      </w:pPr>
      <w:r w:rsidRPr="00AC48F4">
        <w:rPr>
          <w:color w:val="000000" w:themeColor="text1"/>
          <w:sz w:val="22"/>
          <w:szCs w:val="22"/>
        </w:rPr>
        <w:t>The following applies to calculations in Equations C.8 and C.9:</w:t>
      </w:r>
    </w:p>
    <w:p w14:paraId="6605C0B5" w14:textId="1A02883B" w:rsidR="00B37024" w:rsidRPr="00AC48F4" w:rsidRDefault="00A230FB" w:rsidP="00F73DCA">
      <w:pPr>
        <w:numPr>
          <w:ilvl w:val="0"/>
          <w:numId w:val="33"/>
        </w:numPr>
        <w:snapToGrid w:val="0"/>
        <w:spacing w:before="120" w:line="276" w:lineRule="auto"/>
        <w:jc w:val="both"/>
        <w:rPr>
          <w:color w:val="000000" w:themeColor="text1"/>
          <w:sz w:val="22"/>
          <w:szCs w:val="22"/>
        </w:rPr>
      </w:pPr>
      <w:r w:rsidRPr="00AC48F4">
        <w:rPr>
          <w:color w:val="000000" w:themeColor="text1"/>
          <w:sz w:val="22"/>
          <w:szCs w:val="22"/>
        </w:rPr>
        <w:t>Preferably</w:t>
      </w:r>
      <w:r w:rsidR="00B37024" w:rsidRPr="00AC48F4">
        <w:rPr>
          <w:color w:val="000000" w:themeColor="text1"/>
          <w:sz w:val="22"/>
          <w:szCs w:val="22"/>
        </w:rPr>
        <w:t xml:space="preserve">, the integration </w:t>
      </w:r>
      <w:r w:rsidRPr="00AC48F4">
        <w:rPr>
          <w:color w:val="000000" w:themeColor="text1"/>
          <w:sz w:val="22"/>
          <w:szCs w:val="22"/>
        </w:rPr>
        <w:t>is</w:t>
      </w:r>
      <w:r w:rsidR="00B37024" w:rsidRPr="00AC48F4">
        <w:rPr>
          <w:color w:val="000000" w:themeColor="text1"/>
          <w:sz w:val="22"/>
          <w:szCs w:val="22"/>
        </w:rPr>
        <w:t xml:space="preserve"> based upon hourly ambient ozone data in each grid cell. However, if only 24-hour (daily) average or annual average data </w:t>
      </w:r>
      <w:r w:rsidRPr="00AC48F4">
        <w:rPr>
          <w:color w:val="000000" w:themeColor="text1"/>
          <w:sz w:val="22"/>
          <w:szCs w:val="22"/>
        </w:rPr>
        <w:t>are</w:t>
      </w:r>
      <w:r w:rsidR="00B37024" w:rsidRPr="00AC48F4">
        <w:rPr>
          <w:color w:val="000000" w:themeColor="text1"/>
          <w:sz w:val="22"/>
          <w:szCs w:val="22"/>
        </w:rPr>
        <w:t xml:space="preserve"> available, th</w:t>
      </w:r>
      <w:r w:rsidRPr="00AC48F4">
        <w:rPr>
          <w:color w:val="000000" w:themeColor="text1"/>
          <w:sz w:val="22"/>
          <w:szCs w:val="22"/>
        </w:rPr>
        <w:t>ese data</w:t>
      </w:r>
      <w:r w:rsidR="00B37024" w:rsidRPr="00AC48F4">
        <w:rPr>
          <w:color w:val="000000" w:themeColor="text1"/>
          <w:sz w:val="22"/>
          <w:szCs w:val="22"/>
        </w:rPr>
        <w:t xml:space="preserve"> can be used. </w:t>
      </w:r>
    </w:p>
    <w:p w14:paraId="05BEDD1D" w14:textId="6E3110BA" w:rsidR="00B37024" w:rsidRPr="00AC48F4" w:rsidRDefault="00B37024" w:rsidP="00F73DCA">
      <w:pPr>
        <w:numPr>
          <w:ilvl w:val="0"/>
          <w:numId w:val="33"/>
        </w:numPr>
        <w:snapToGrid w:val="0"/>
        <w:spacing w:before="120" w:line="276" w:lineRule="auto"/>
        <w:jc w:val="both"/>
        <w:rPr>
          <w:color w:val="000000" w:themeColor="text1"/>
          <w:sz w:val="22"/>
          <w:szCs w:val="22"/>
        </w:rPr>
      </w:pPr>
      <w:r w:rsidRPr="00AC48F4">
        <w:rPr>
          <w:color w:val="000000" w:themeColor="text1"/>
          <w:sz w:val="22"/>
          <w:szCs w:val="22"/>
        </w:rPr>
        <w:t>The dispersion domain is calculated using air dispersion modeling. The most appropriate air dispersion model for modeling of ozone</w:t>
      </w:r>
      <w:r w:rsidR="009048EB" w:rsidRPr="00AC48F4">
        <w:rPr>
          <w:color w:val="000000" w:themeColor="text1"/>
          <w:sz w:val="22"/>
          <w:szCs w:val="22"/>
        </w:rPr>
        <w:t xml:space="preserve"> transport (and </w:t>
      </w:r>
      <w:r w:rsidR="00750D4A" w:rsidRPr="00AC48F4">
        <w:rPr>
          <w:color w:val="000000" w:themeColor="text1"/>
          <w:sz w:val="22"/>
          <w:szCs w:val="22"/>
        </w:rPr>
        <w:t xml:space="preserve">ideally, ozone </w:t>
      </w:r>
      <w:r w:rsidR="009048EB" w:rsidRPr="00AC48F4">
        <w:rPr>
          <w:color w:val="000000" w:themeColor="text1"/>
          <w:sz w:val="22"/>
          <w:szCs w:val="22"/>
        </w:rPr>
        <w:t>formation)</w:t>
      </w:r>
      <w:r w:rsidRPr="00AC48F4">
        <w:rPr>
          <w:color w:val="000000" w:themeColor="text1"/>
          <w:sz w:val="22"/>
          <w:szCs w:val="22"/>
        </w:rPr>
        <w:t xml:space="preserve"> should be applied.</w:t>
      </w:r>
      <w:r w:rsidRPr="00AC48F4">
        <w:rPr>
          <w:color w:val="000000" w:themeColor="text1"/>
          <w:sz w:val="22"/>
          <w:szCs w:val="22"/>
          <w:vertAlign w:val="superscript"/>
        </w:rPr>
        <w:footnoteReference w:id="55"/>
      </w:r>
      <w:r w:rsidRPr="00AC48F4">
        <w:rPr>
          <w:color w:val="000000" w:themeColor="text1"/>
          <w:sz w:val="22"/>
          <w:szCs w:val="22"/>
        </w:rPr>
        <w:t xml:space="preserve"> If ozone data are not available for the entire dispersion domain, a reasonable approximation of a small area can be used. For example, if ozone monitoring concentration data are only available from sensors within a 10-mile radius of the process, then data from those sensors can be used. Similarly, if dispersion modeling data are not available, reasonable estimates can be made about pollutant transport. </w:t>
      </w:r>
    </w:p>
    <w:p w14:paraId="06355098" w14:textId="66FDBBD7" w:rsidR="00B37024" w:rsidRPr="00AC48F4" w:rsidRDefault="00215135" w:rsidP="00F73DCA">
      <w:pPr>
        <w:numPr>
          <w:ilvl w:val="0"/>
          <w:numId w:val="33"/>
        </w:numPr>
        <w:snapToGrid w:val="0"/>
        <w:spacing w:before="120" w:line="276" w:lineRule="auto"/>
        <w:jc w:val="both"/>
        <w:rPr>
          <w:color w:val="000000" w:themeColor="text1"/>
          <w:sz w:val="22"/>
          <w:szCs w:val="22"/>
        </w:rPr>
      </w:pPr>
      <w:r w:rsidRPr="00AC48F4">
        <w:rPr>
          <w:color w:val="000000" w:themeColor="text1"/>
          <w:sz w:val="22"/>
          <w:szCs w:val="22"/>
        </w:rPr>
        <w:t>MCF</w:t>
      </w:r>
      <w:r w:rsidR="00B37024" w:rsidRPr="00AC48F4">
        <w:rPr>
          <w:color w:val="000000" w:themeColor="text1"/>
          <w:sz w:val="22"/>
          <w:szCs w:val="22"/>
        </w:rPr>
        <w:t xml:space="preserve">s should be evaluated using the same models and data for all unit processes. </w:t>
      </w:r>
    </w:p>
    <w:p w14:paraId="46618D64" w14:textId="1355C940" w:rsidR="00B37024" w:rsidRPr="00AC48F4" w:rsidRDefault="00B37024" w:rsidP="00F73DCA">
      <w:pPr>
        <w:numPr>
          <w:ilvl w:val="0"/>
          <w:numId w:val="33"/>
        </w:numPr>
        <w:snapToGrid w:val="0"/>
        <w:spacing w:before="120" w:line="276" w:lineRule="auto"/>
        <w:jc w:val="both"/>
        <w:rPr>
          <w:color w:val="000000" w:themeColor="text1"/>
          <w:sz w:val="22"/>
          <w:szCs w:val="22"/>
        </w:rPr>
      </w:pPr>
      <w:r w:rsidRPr="00AC48F4">
        <w:rPr>
          <w:color w:val="000000" w:themeColor="text1"/>
          <w:sz w:val="22"/>
          <w:szCs w:val="22"/>
        </w:rPr>
        <w:t xml:space="preserve">As a default assumption for dispersion modeling, annual average emission levels are used to calculate hourly average emissions, assuming that the level of emissions are constant throughout the year. </w:t>
      </w:r>
      <w:r w:rsidR="00A3552F" w:rsidRPr="00AC48F4">
        <w:rPr>
          <w:color w:val="000000" w:themeColor="text1"/>
          <w:sz w:val="22"/>
          <w:szCs w:val="22"/>
        </w:rPr>
        <w:t xml:space="preserve">Life cycle inventory </w:t>
      </w:r>
      <w:r w:rsidRPr="00AC48F4">
        <w:rPr>
          <w:color w:val="000000" w:themeColor="text1"/>
          <w:sz w:val="22"/>
          <w:szCs w:val="22"/>
        </w:rPr>
        <w:t xml:space="preserve">data on emissions used in the dispersion modeling should be hourly throughout the year if data are available. </w:t>
      </w:r>
    </w:p>
    <w:p w14:paraId="277A1BAF" w14:textId="5D16647B" w:rsidR="00B37024" w:rsidRPr="00AC48F4" w:rsidRDefault="00B37024" w:rsidP="00F73DCA">
      <w:pPr>
        <w:pStyle w:val="Heading3"/>
        <w:numPr>
          <w:ilvl w:val="0"/>
          <w:numId w:val="0"/>
        </w:numPr>
        <w:snapToGrid w:val="0"/>
        <w:spacing w:line="276" w:lineRule="auto"/>
        <w:rPr>
          <w:color w:val="000000" w:themeColor="text1"/>
        </w:rPr>
      </w:pPr>
      <w:r w:rsidRPr="00AC48F4">
        <w:rPr>
          <w:color w:val="000000" w:themeColor="text1"/>
        </w:rPr>
        <w:t>2.</w:t>
      </w:r>
      <w:r w:rsidR="00E77FAC" w:rsidRPr="00AC48F4">
        <w:rPr>
          <w:color w:val="000000" w:themeColor="text1"/>
        </w:rPr>
        <w:t>9</w:t>
      </w:r>
      <w:r w:rsidR="00E72DE6" w:rsidRPr="00AC48F4">
        <w:rPr>
          <w:color w:val="000000" w:themeColor="text1"/>
        </w:rPr>
        <w:t xml:space="preserve"> </w:t>
      </w:r>
      <w:r w:rsidRPr="00AC48F4">
        <w:rPr>
          <w:color w:val="000000" w:themeColor="text1"/>
        </w:rPr>
        <w:tab/>
      </w:r>
      <w:bookmarkEnd w:id="470"/>
      <w:r w:rsidRPr="00AC48F4">
        <w:rPr>
          <w:color w:val="000000" w:themeColor="text1"/>
        </w:rPr>
        <w:t xml:space="preserve">Soot (PM 2.5) </w:t>
      </w:r>
      <w:bookmarkEnd w:id="471"/>
      <w:bookmarkEnd w:id="472"/>
      <w:bookmarkEnd w:id="473"/>
      <w:bookmarkEnd w:id="474"/>
      <w:bookmarkEnd w:id="475"/>
    </w:p>
    <w:p w14:paraId="1284C0B3" w14:textId="3F19A06B" w:rsidR="00B37024" w:rsidRPr="00AC48F4" w:rsidRDefault="00B37024" w:rsidP="00F73DCA">
      <w:pPr>
        <w:pStyle w:val="bodycopy"/>
        <w:snapToGrid w:val="0"/>
        <w:rPr>
          <w:color w:val="000000" w:themeColor="text1"/>
          <w:sz w:val="22"/>
          <w:szCs w:val="22"/>
        </w:rPr>
      </w:pPr>
      <w:r w:rsidRPr="00AC48F4">
        <w:rPr>
          <w:color w:val="000000" w:themeColor="text1"/>
          <w:sz w:val="22"/>
          <w:szCs w:val="22"/>
        </w:rPr>
        <w:t>This impact category considers health impacts from inhalation of particles less than 2.5 microns in diameter (PM2.5), caused either by emission of particulates or particulate precursors. It characterizes impacts occurring over the 10 µg/m</w:t>
      </w:r>
      <w:r w:rsidRPr="00AC48F4">
        <w:rPr>
          <w:color w:val="000000" w:themeColor="text1"/>
          <w:sz w:val="22"/>
          <w:szCs w:val="22"/>
          <w:vertAlign w:val="superscript"/>
        </w:rPr>
        <w:t>3</w:t>
      </w:r>
      <w:r w:rsidRPr="00AC48F4">
        <w:rPr>
          <w:color w:val="000000" w:themeColor="text1"/>
          <w:sz w:val="22"/>
          <w:szCs w:val="22"/>
        </w:rPr>
        <w:t xml:space="preserve"> annual average health threshold for PM2.5 exposure defined by WHO. LCA results are calculated using Equation C.</w:t>
      </w:r>
      <w:r w:rsidR="00F906DA" w:rsidRPr="00AC48F4">
        <w:rPr>
          <w:color w:val="000000" w:themeColor="text1"/>
          <w:sz w:val="22"/>
          <w:szCs w:val="22"/>
        </w:rPr>
        <w:t>14</w:t>
      </w:r>
      <w:r w:rsidRPr="00AC48F4">
        <w:rPr>
          <w:color w:val="000000" w:themeColor="text1"/>
          <w:sz w:val="22"/>
          <w:szCs w:val="22"/>
        </w:rPr>
        <w:t xml:space="preserve"> below, expressed in units of mass of PM2.5 inhaled. </w:t>
      </w:r>
    </w:p>
    <w:p w14:paraId="09E14861" w14:textId="552C0BA0" w:rsidR="00B37024" w:rsidRPr="00AC48F4" w:rsidRDefault="00B37024" w:rsidP="00F73DCA">
      <w:pPr>
        <w:keepNext/>
        <w:snapToGrid w:val="0"/>
        <w:spacing w:before="240" w:after="120" w:line="276" w:lineRule="auto"/>
        <w:jc w:val="center"/>
        <w:rPr>
          <w:b/>
          <w:iCs/>
          <w:color w:val="000000" w:themeColor="text1"/>
          <w:sz w:val="20"/>
          <w:szCs w:val="20"/>
        </w:rPr>
      </w:pPr>
      <w:r w:rsidRPr="00AC48F4">
        <w:rPr>
          <w:b/>
          <w:iCs/>
          <w:color w:val="000000" w:themeColor="text1"/>
          <w:sz w:val="20"/>
          <w:szCs w:val="20"/>
        </w:rPr>
        <w:t>Equation C.1</w:t>
      </w:r>
      <w:r w:rsidR="00F906DA" w:rsidRPr="00AC48F4">
        <w:rPr>
          <w:b/>
          <w:iCs/>
          <w:color w:val="000000" w:themeColor="text1"/>
          <w:sz w:val="20"/>
          <w:szCs w:val="20"/>
        </w:rPr>
        <w:t>4</w:t>
      </w:r>
      <w:r w:rsidRPr="00AC48F4">
        <w:rPr>
          <w:b/>
          <w:iCs/>
          <w:color w:val="000000" w:themeColor="text1"/>
          <w:sz w:val="20"/>
          <w:szCs w:val="20"/>
        </w:rPr>
        <w:t>. Indicator equation for PM2.5 Exposure Risks, in units of lbs. PM2.5 inhaled</w:t>
      </w:r>
      <w:r w:rsidR="00F906DA" w:rsidRPr="00AC48F4">
        <w:rPr>
          <w:b/>
          <w:iCs/>
          <w:color w:val="000000" w:themeColor="text1"/>
          <w:sz w:val="20"/>
          <w:szCs w:val="20"/>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1709C" w:rsidRPr="00AC48F4" w14:paraId="595E43E9" w14:textId="77777777" w:rsidTr="00D72B14">
        <w:trPr>
          <w:trHeight w:val="800"/>
        </w:trPr>
        <w:tc>
          <w:tcPr>
            <w:tcW w:w="9000" w:type="dxa"/>
          </w:tcPr>
          <w:p w14:paraId="22A2714E" w14:textId="77777777" w:rsidR="00B37024" w:rsidRPr="00AC48F4" w:rsidRDefault="00B37024" w:rsidP="00F73DCA">
            <w:pPr>
              <w:snapToGrid w:val="0"/>
              <w:spacing w:after="120" w:line="276" w:lineRule="auto"/>
              <w:jc w:val="center"/>
              <w:rPr>
                <w:color w:val="000000" w:themeColor="text1"/>
                <w:sz w:val="28"/>
                <w:szCs w:val="28"/>
              </w:rPr>
            </w:pPr>
          </w:p>
          <w:p w14:paraId="4CE17C6D" w14:textId="77777777" w:rsidR="00B37024" w:rsidRPr="00AC48F4" w:rsidRDefault="00B37024" w:rsidP="00F73DCA">
            <w:pPr>
              <w:snapToGrid w:val="0"/>
              <w:spacing w:after="120" w:line="276" w:lineRule="auto"/>
              <w:jc w:val="center"/>
              <w:rPr>
                <w:color w:val="000000" w:themeColor="text1"/>
              </w:rPr>
            </w:pPr>
            <w:r w:rsidRPr="00AC48F4">
              <w:rPr>
                <w:color w:val="000000" w:themeColor="text1"/>
              </w:rPr>
              <w:t xml:space="preserve">PM2.5 Exposure Risks (Site-Specific Method) = </w:t>
            </w:r>
          </w:p>
          <w:p w14:paraId="016F3931" w14:textId="13A03739" w:rsidR="00B37024" w:rsidRPr="00AC48F4" w:rsidRDefault="00B37024" w:rsidP="00F73DCA">
            <w:pPr>
              <w:snapToGrid w:val="0"/>
              <w:spacing w:after="120" w:line="276" w:lineRule="auto"/>
              <w:jc w:val="center"/>
              <w:rPr>
                <w:color w:val="000000" w:themeColor="text1"/>
              </w:rPr>
            </w:pPr>
            <w:r w:rsidRPr="00AC48F4">
              <w:rPr>
                <w:color w:val="000000" w:themeColor="text1"/>
              </w:rPr>
              <w:t xml:space="preserve"> ∑</w:t>
            </w:r>
            <w:r w:rsidRPr="00AC48F4">
              <w:rPr>
                <w:color w:val="000000" w:themeColor="text1"/>
                <w:vertAlign w:val="subscript"/>
              </w:rPr>
              <w:t>i</w:t>
            </w:r>
            <w:r w:rsidRPr="00AC48F4">
              <w:rPr>
                <w:color w:val="000000" w:themeColor="text1"/>
              </w:rPr>
              <w:t xml:space="preserve"> ∑</w:t>
            </w:r>
            <w:r w:rsidRPr="00AC48F4">
              <w:rPr>
                <w:color w:val="000000" w:themeColor="text1"/>
                <w:vertAlign w:val="subscript"/>
              </w:rPr>
              <w:t>j</w:t>
            </w:r>
            <w:r w:rsidRPr="00AC48F4">
              <w:rPr>
                <w:color w:val="000000" w:themeColor="text1"/>
              </w:rPr>
              <w:t xml:space="preserve"> Particulates and Particulate Precursors Emi</w:t>
            </w:r>
            <w:r w:rsidR="00713646">
              <w:rPr>
                <w:color w:val="000000" w:themeColor="text1"/>
              </w:rPr>
              <w:t>ssions</w:t>
            </w:r>
            <w:r w:rsidRPr="00AC48F4">
              <w:rPr>
                <w:color w:val="000000" w:themeColor="text1"/>
                <w:vertAlign w:val="subscript"/>
              </w:rPr>
              <w:t>i,j</w:t>
            </w:r>
            <w:r w:rsidRPr="00AC48F4">
              <w:rPr>
                <w:color w:val="000000" w:themeColor="text1"/>
              </w:rPr>
              <w:t xml:space="preserve"> x </w:t>
            </w:r>
            <w:r w:rsidR="00215135" w:rsidRPr="00AC48F4">
              <w:rPr>
                <w:color w:val="000000" w:themeColor="text1"/>
              </w:rPr>
              <w:t>SCF</w:t>
            </w:r>
            <w:r w:rsidRPr="00AC48F4">
              <w:rPr>
                <w:color w:val="000000" w:themeColor="text1"/>
                <w:vertAlign w:val="subscript"/>
              </w:rPr>
              <w:t>j</w:t>
            </w:r>
            <w:r w:rsidRPr="00AC48F4">
              <w:rPr>
                <w:color w:val="000000" w:themeColor="text1"/>
              </w:rPr>
              <w:t xml:space="preserve"> x </w:t>
            </w:r>
            <w:r w:rsidR="00215135" w:rsidRPr="00AC48F4">
              <w:rPr>
                <w:color w:val="000000" w:themeColor="text1"/>
              </w:rPr>
              <w:t>MCF</w:t>
            </w:r>
            <w:r w:rsidRPr="00AC48F4">
              <w:rPr>
                <w:color w:val="000000" w:themeColor="text1"/>
                <w:vertAlign w:val="subscript"/>
              </w:rPr>
              <w:t>i</w:t>
            </w:r>
          </w:p>
          <w:p w14:paraId="315B7F18" w14:textId="79DCE551" w:rsidR="00B37024" w:rsidRPr="00AC48F4" w:rsidRDefault="00B37024" w:rsidP="004C7D27">
            <w:pPr>
              <w:snapToGrid w:val="0"/>
              <w:spacing w:after="120" w:line="276" w:lineRule="auto"/>
              <w:contextualSpacing/>
              <w:textAlignment w:val="center"/>
              <w:rPr>
                <w:color w:val="000000" w:themeColor="text1"/>
                <w:sz w:val="18"/>
                <w:szCs w:val="18"/>
              </w:rPr>
            </w:pPr>
            <w:r w:rsidRPr="00AC48F4">
              <w:rPr>
                <w:color w:val="000000" w:themeColor="text1"/>
                <w:sz w:val="18"/>
                <w:szCs w:val="18"/>
              </w:rPr>
              <w:t>Where:</w:t>
            </w:r>
          </w:p>
          <w:p w14:paraId="1E278A35" w14:textId="77777777" w:rsidR="00B37024" w:rsidRPr="00AC48F4" w:rsidRDefault="00B37024" w:rsidP="004C7D27">
            <w:pPr>
              <w:pStyle w:val="Listbulleted"/>
              <w:numPr>
                <w:ilvl w:val="0"/>
                <w:numId w:val="36"/>
              </w:numPr>
              <w:snapToGrid w:val="0"/>
              <w:spacing w:after="120"/>
              <w:contextualSpacing/>
              <w:rPr>
                <w:rFonts w:eastAsia="Cambria"/>
                <w:color w:val="000000" w:themeColor="text1"/>
                <w:sz w:val="18"/>
                <w:szCs w:val="18"/>
              </w:rPr>
            </w:pPr>
            <w:r w:rsidRPr="00AC48F4">
              <w:rPr>
                <w:rFonts w:eastAsia="Cambria"/>
                <w:color w:val="000000" w:themeColor="text1"/>
                <w:sz w:val="18"/>
                <w:szCs w:val="18"/>
              </w:rPr>
              <w:t xml:space="preserve">“Particulates and particulate precursors” emitted include those emissions linked to the </w:t>
            </w:r>
            <w:r w:rsidRPr="00AC48F4">
              <w:rPr>
                <w:rFonts w:eastAsia="Cambria"/>
                <w:i/>
                <w:iCs/>
                <w:color w:val="000000" w:themeColor="text1"/>
                <w:sz w:val="18"/>
                <w:szCs w:val="18"/>
              </w:rPr>
              <w:t>i</w:t>
            </w:r>
            <w:r w:rsidRPr="00AC48F4">
              <w:rPr>
                <w:rFonts w:eastAsia="Cambria"/>
                <w:i/>
                <w:iCs/>
                <w:color w:val="000000" w:themeColor="text1"/>
                <w:sz w:val="18"/>
                <w:szCs w:val="18"/>
                <w:vertAlign w:val="superscript"/>
              </w:rPr>
              <w:t>t</w:t>
            </w:r>
            <w:r w:rsidRPr="00AC48F4">
              <w:rPr>
                <w:rFonts w:eastAsia="Cambria"/>
                <w:color w:val="000000" w:themeColor="text1"/>
                <w:sz w:val="18"/>
                <w:szCs w:val="18"/>
                <w:vertAlign w:val="superscript"/>
              </w:rPr>
              <w:t>h</w:t>
            </w:r>
            <w:r w:rsidRPr="00AC48F4">
              <w:rPr>
                <w:rFonts w:eastAsia="Cambria"/>
                <w:color w:val="000000" w:themeColor="text1"/>
                <w:sz w:val="18"/>
                <w:szCs w:val="18"/>
              </w:rPr>
              <w:t xml:space="preserve"> unit process</w:t>
            </w:r>
          </w:p>
          <w:p w14:paraId="6DEDE436" w14:textId="77777777" w:rsidR="00B37024" w:rsidRPr="00AC48F4" w:rsidRDefault="00B37024" w:rsidP="004C7D27">
            <w:pPr>
              <w:pStyle w:val="Listbulleted"/>
              <w:numPr>
                <w:ilvl w:val="0"/>
                <w:numId w:val="36"/>
              </w:numPr>
              <w:snapToGrid w:val="0"/>
              <w:spacing w:after="120"/>
              <w:contextualSpacing/>
              <w:rPr>
                <w:rFonts w:eastAsia="Cambria"/>
                <w:color w:val="000000" w:themeColor="text1"/>
                <w:sz w:val="18"/>
                <w:szCs w:val="18"/>
              </w:rPr>
            </w:pPr>
            <w:r w:rsidRPr="00AC48F4">
              <w:rPr>
                <w:rFonts w:eastAsia="Cambria"/>
                <w:color w:val="000000" w:themeColor="text1"/>
                <w:sz w:val="18"/>
                <w:szCs w:val="18"/>
              </w:rPr>
              <w:t>i is the total number of unit processes in the scope</w:t>
            </w:r>
          </w:p>
          <w:p w14:paraId="5A58E2B7" w14:textId="77777777" w:rsidR="00B37024" w:rsidRPr="00AC48F4" w:rsidRDefault="00B37024" w:rsidP="004C7D27">
            <w:pPr>
              <w:pStyle w:val="Listbulleted"/>
              <w:numPr>
                <w:ilvl w:val="0"/>
                <w:numId w:val="36"/>
              </w:numPr>
              <w:snapToGrid w:val="0"/>
              <w:spacing w:after="120"/>
              <w:contextualSpacing/>
              <w:rPr>
                <w:rFonts w:eastAsia="Cambria"/>
                <w:color w:val="000000" w:themeColor="text1"/>
                <w:sz w:val="18"/>
                <w:szCs w:val="18"/>
              </w:rPr>
            </w:pPr>
            <w:r w:rsidRPr="00AC48F4">
              <w:rPr>
                <w:rFonts w:eastAsia="Cambria"/>
                <w:color w:val="000000" w:themeColor="text1"/>
                <w:sz w:val="18"/>
                <w:szCs w:val="18"/>
              </w:rPr>
              <w:t xml:space="preserve">j represents the total number of particulate size fractions and particulate precursors emitted </w:t>
            </w:r>
          </w:p>
          <w:p w14:paraId="1EFE68B7" w14:textId="2213DC7C" w:rsidR="00B37024" w:rsidRPr="00AC48F4" w:rsidRDefault="00215135" w:rsidP="004C7D27">
            <w:pPr>
              <w:pStyle w:val="Listbulleted"/>
              <w:numPr>
                <w:ilvl w:val="0"/>
                <w:numId w:val="36"/>
              </w:numPr>
              <w:snapToGrid w:val="0"/>
              <w:spacing w:after="120"/>
              <w:contextualSpacing/>
              <w:rPr>
                <w:rFonts w:eastAsia="Cambria"/>
                <w:color w:val="000000" w:themeColor="text1"/>
                <w:sz w:val="18"/>
                <w:szCs w:val="18"/>
              </w:rPr>
            </w:pPr>
            <w:r w:rsidRPr="00AC48F4">
              <w:rPr>
                <w:rFonts w:eastAsia="Cambria"/>
                <w:color w:val="000000" w:themeColor="text1"/>
                <w:sz w:val="18"/>
                <w:szCs w:val="18"/>
              </w:rPr>
              <w:t>SCF</w:t>
            </w:r>
            <w:r w:rsidR="00B37024" w:rsidRPr="00AC48F4">
              <w:rPr>
                <w:rFonts w:eastAsia="Cambria"/>
                <w:color w:val="000000" w:themeColor="text1"/>
                <w:sz w:val="18"/>
                <w:szCs w:val="18"/>
              </w:rPr>
              <w:t xml:space="preserve"> is the mass of PM2.5 transported into the atmosphere as the result of an emission</w:t>
            </w:r>
          </w:p>
          <w:p w14:paraId="2103ECFB" w14:textId="42614F92" w:rsidR="00B37024" w:rsidRPr="00AC48F4" w:rsidRDefault="00215135" w:rsidP="004C7D27">
            <w:pPr>
              <w:pStyle w:val="Listbulleted"/>
              <w:numPr>
                <w:ilvl w:val="0"/>
                <w:numId w:val="36"/>
              </w:numPr>
              <w:snapToGrid w:val="0"/>
              <w:spacing w:after="120"/>
              <w:contextualSpacing/>
              <w:rPr>
                <w:rFonts w:eastAsia="Cambria"/>
                <w:color w:val="000000" w:themeColor="text1"/>
                <w:szCs w:val="22"/>
              </w:rPr>
            </w:pPr>
            <w:r w:rsidRPr="00AC48F4">
              <w:rPr>
                <w:rFonts w:eastAsia="Cambria"/>
                <w:color w:val="000000" w:themeColor="text1"/>
                <w:sz w:val="18"/>
                <w:szCs w:val="18"/>
              </w:rPr>
              <w:t>MCF</w:t>
            </w:r>
            <w:r w:rsidR="00B37024" w:rsidRPr="00AC48F4">
              <w:rPr>
                <w:rFonts w:eastAsia="Cambria"/>
                <w:color w:val="000000" w:themeColor="text1"/>
                <w:sz w:val="18"/>
                <w:szCs w:val="18"/>
              </w:rPr>
              <w:t xml:space="preserve"> is based on the annual regional average AQI readings exceeding the WHO 10 </w:t>
            </w:r>
            <m:oMath>
              <m:f>
                <m:fPr>
                  <m:ctrlPr>
                    <w:rPr>
                      <w:rFonts w:ascii="Cambria Math" w:hAnsi="Cambria Math"/>
                      <w:i/>
                      <w:color w:val="000000" w:themeColor="text1"/>
                      <w:sz w:val="20"/>
                    </w:rPr>
                  </m:ctrlPr>
                </m:fPr>
                <m:num>
                  <m:r>
                    <w:rPr>
                      <w:rFonts w:ascii="Cambria Math" w:hAnsi="Cambria Math"/>
                      <w:color w:val="000000" w:themeColor="text1"/>
                      <w:sz w:val="20"/>
                    </w:rPr>
                    <m:t>μg</m:t>
                  </m:r>
                </m:num>
                <m:den>
                  <m:sSup>
                    <m:sSupPr>
                      <m:ctrlPr>
                        <w:rPr>
                          <w:rFonts w:ascii="Cambria Math" w:hAnsi="Cambria Math"/>
                          <w:i/>
                          <w:color w:val="000000" w:themeColor="text1"/>
                          <w:sz w:val="20"/>
                        </w:rPr>
                      </m:ctrlPr>
                    </m:sSupPr>
                    <m:e>
                      <m:r>
                        <w:rPr>
                          <w:rFonts w:ascii="Cambria Math" w:hAnsi="Cambria Math"/>
                          <w:color w:val="000000" w:themeColor="text1"/>
                          <w:sz w:val="20"/>
                        </w:rPr>
                        <m:t>m</m:t>
                      </m:r>
                    </m:e>
                    <m:sup>
                      <m:r>
                        <w:rPr>
                          <w:rFonts w:ascii="Cambria Math" w:hAnsi="Cambria Math"/>
                          <w:color w:val="000000" w:themeColor="text1"/>
                          <w:sz w:val="20"/>
                        </w:rPr>
                        <m:t>3</m:t>
                      </m:r>
                    </m:sup>
                  </m:sSup>
                </m:den>
              </m:f>
            </m:oMath>
            <w:r w:rsidR="00B37024" w:rsidRPr="00AC48F4">
              <w:rPr>
                <w:rFonts w:eastAsia="Cambria"/>
                <w:color w:val="000000" w:themeColor="text1"/>
                <w:sz w:val="18"/>
                <w:szCs w:val="18"/>
              </w:rPr>
              <w:t xml:space="preserve"> threshold</w:t>
            </w:r>
          </w:p>
          <w:p w14:paraId="2EA70B03" w14:textId="77777777" w:rsidR="00B37024" w:rsidRPr="00AC48F4" w:rsidRDefault="00B37024" w:rsidP="00F73DCA">
            <w:pPr>
              <w:pStyle w:val="Listbulleted"/>
              <w:numPr>
                <w:ilvl w:val="0"/>
                <w:numId w:val="0"/>
              </w:numPr>
              <w:snapToGrid w:val="0"/>
              <w:spacing w:after="0"/>
              <w:ind w:left="720"/>
              <w:rPr>
                <w:rFonts w:eastAsia="Cambria"/>
                <w:color w:val="000000" w:themeColor="text1"/>
                <w:szCs w:val="22"/>
              </w:rPr>
            </w:pPr>
          </w:p>
        </w:tc>
      </w:tr>
    </w:tbl>
    <w:p w14:paraId="106028F9" w14:textId="77777777" w:rsidR="00B37024" w:rsidRPr="00AC48F4" w:rsidRDefault="00B37024" w:rsidP="00F73DCA">
      <w:pPr>
        <w:pStyle w:val="bodycopy"/>
        <w:snapToGrid w:val="0"/>
        <w:rPr>
          <w:b/>
          <w:color w:val="000000" w:themeColor="text1"/>
          <w:sz w:val="22"/>
          <w:szCs w:val="22"/>
        </w:rPr>
      </w:pPr>
      <w:bookmarkStart w:id="715" w:name="_Toc313631908"/>
      <w:bookmarkStart w:id="716" w:name="_Toc313969730"/>
      <w:bookmarkStart w:id="717" w:name="_Toc313970147"/>
      <w:bookmarkStart w:id="718" w:name="_Toc316548315"/>
      <w:r w:rsidRPr="00AC48F4">
        <w:rPr>
          <w:color w:val="000000" w:themeColor="text1"/>
          <w:sz w:val="22"/>
          <w:szCs w:val="22"/>
        </w:rPr>
        <w:lastRenderedPageBreak/>
        <w:t xml:space="preserve">Emissions included are: </w:t>
      </w:r>
    </w:p>
    <w:p w14:paraId="54109E70" w14:textId="77777777"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Primary particulates emitted directly from combustion sources, including PM2.5, PM10, and unspecified PM.</w:t>
      </w:r>
    </w:p>
    <w:p w14:paraId="1C9B218E" w14:textId="77777777"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Precursor emissions that oxidize to form secondary particulates containing nitrate and sulfate: NO</w:t>
      </w:r>
      <w:r w:rsidRPr="00AC48F4">
        <w:rPr>
          <w:color w:val="000000" w:themeColor="text1"/>
          <w:sz w:val="22"/>
          <w:szCs w:val="22"/>
          <w:vertAlign w:val="subscript"/>
        </w:rPr>
        <w:t xml:space="preserve">x </w:t>
      </w:r>
      <w:r w:rsidRPr="00AC48F4">
        <w:rPr>
          <w:color w:val="000000" w:themeColor="text1"/>
          <w:sz w:val="22"/>
          <w:szCs w:val="22"/>
        </w:rPr>
        <w:t>and SO</w:t>
      </w:r>
      <w:r w:rsidRPr="00AC48F4">
        <w:rPr>
          <w:color w:val="000000" w:themeColor="text1"/>
          <w:sz w:val="22"/>
          <w:szCs w:val="22"/>
          <w:vertAlign w:val="subscript"/>
        </w:rPr>
        <w:t>x</w:t>
      </w:r>
      <w:r w:rsidRPr="00AC48F4">
        <w:rPr>
          <w:color w:val="000000" w:themeColor="text1"/>
          <w:sz w:val="22"/>
          <w:szCs w:val="22"/>
        </w:rPr>
        <w:t xml:space="preserve"> emissions</w:t>
      </w:r>
      <w:bookmarkEnd w:id="715"/>
      <w:bookmarkEnd w:id="716"/>
      <w:bookmarkEnd w:id="717"/>
      <w:bookmarkEnd w:id="718"/>
      <w:r w:rsidRPr="00AC48F4">
        <w:rPr>
          <w:color w:val="000000" w:themeColor="text1"/>
          <w:sz w:val="22"/>
          <w:szCs w:val="22"/>
        </w:rPr>
        <w:t>.</w:t>
      </w:r>
    </w:p>
    <w:p w14:paraId="06630986" w14:textId="2873D3B0"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 </w:t>
      </w:r>
      <w:r w:rsidR="00215135" w:rsidRPr="00AC48F4">
        <w:rPr>
          <w:color w:val="000000" w:themeColor="text1"/>
          <w:sz w:val="22"/>
          <w:szCs w:val="22"/>
        </w:rPr>
        <w:t>SCF</w:t>
      </w:r>
      <w:r w:rsidRPr="00AC48F4">
        <w:rPr>
          <w:color w:val="000000" w:themeColor="text1"/>
          <w:sz w:val="22"/>
          <w:szCs w:val="22"/>
        </w:rPr>
        <w:t xml:space="preserve"> characterizes the fraction of PM2.5 transported into the atmosphere as the result of an emission. The </w:t>
      </w:r>
      <w:r w:rsidR="00215135" w:rsidRPr="00AC48F4">
        <w:rPr>
          <w:color w:val="000000" w:themeColor="text1"/>
          <w:sz w:val="22"/>
          <w:szCs w:val="22"/>
        </w:rPr>
        <w:t>SCF</w:t>
      </w:r>
      <w:r w:rsidRPr="00AC48F4">
        <w:rPr>
          <w:color w:val="000000" w:themeColor="text1"/>
          <w:sz w:val="22"/>
          <w:szCs w:val="22"/>
        </w:rPr>
        <w:t>s in Table C.</w:t>
      </w:r>
      <w:r w:rsidR="00703803" w:rsidRPr="00AC48F4">
        <w:rPr>
          <w:color w:val="000000" w:themeColor="text1"/>
          <w:sz w:val="22"/>
          <w:szCs w:val="22"/>
        </w:rPr>
        <w:t>4</w:t>
      </w:r>
      <w:r w:rsidRPr="00AC48F4">
        <w:rPr>
          <w:color w:val="000000" w:themeColor="text1"/>
          <w:sz w:val="22"/>
          <w:szCs w:val="22"/>
        </w:rPr>
        <w:t xml:space="preserve"> sh</w:t>
      </w:r>
      <w:r w:rsidR="00A3552F" w:rsidRPr="00AC48F4">
        <w:rPr>
          <w:color w:val="000000" w:themeColor="text1"/>
          <w:sz w:val="22"/>
          <w:szCs w:val="22"/>
        </w:rPr>
        <w:t>ould</w:t>
      </w:r>
      <w:r w:rsidRPr="00AC48F4">
        <w:rPr>
          <w:color w:val="000000" w:themeColor="text1"/>
          <w:sz w:val="22"/>
          <w:szCs w:val="22"/>
        </w:rPr>
        <w:t xml:space="preserve"> be used as a default.</w:t>
      </w:r>
    </w:p>
    <w:p w14:paraId="2071115B" w14:textId="176297E3" w:rsidR="00B37024" w:rsidRPr="00AC48F4" w:rsidRDefault="00B37024" w:rsidP="00F73DCA">
      <w:pPr>
        <w:snapToGrid w:val="0"/>
        <w:spacing w:before="240" w:after="120" w:line="276" w:lineRule="auto"/>
        <w:jc w:val="center"/>
        <w:rPr>
          <w:b/>
          <w:iCs/>
          <w:color w:val="000000" w:themeColor="text1"/>
          <w:sz w:val="20"/>
          <w:szCs w:val="20"/>
        </w:rPr>
      </w:pPr>
      <w:r w:rsidRPr="00AC48F4">
        <w:rPr>
          <w:b/>
          <w:iCs/>
          <w:color w:val="000000" w:themeColor="text1"/>
          <w:sz w:val="20"/>
          <w:szCs w:val="20"/>
        </w:rPr>
        <w:t>Table C.</w:t>
      </w:r>
      <w:r w:rsidR="00703803" w:rsidRPr="00AC48F4">
        <w:rPr>
          <w:b/>
          <w:iCs/>
          <w:color w:val="000000" w:themeColor="text1"/>
          <w:sz w:val="20"/>
          <w:szCs w:val="20"/>
        </w:rPr>
        <w:t>4</w:t>
      </w:r>
      <w:r w:rsidRPr="00AC48F4">
        <w:rPr>
          <w:b/>
          <w:iCs/>
          <w:color w:val="000000" w:themeColor="text1"/>
          <w:sz w:val="20"/>
          <w:szCs w:val="20"/>
        </w:rPr>
        <w:t xml:space="preserve">. </w:t>
      </w:r>
      <w:r w:rsidR="00215135" w:rsidRPr="00AC48F4">
        <w:rPr>
          <w:b/>
          <w:iCs/>
          <w:color w:val="000000" w:themeColor="text1"/>
          <w:sz w:val="20"/>
          <w:szCs w:val="20"/>
        </w:rPr>
        <w:t>SCF</w:t>
      </w:r>
      <w:r w:rsidRPr="00AC48F4">
        <w:rPr>
          <w:b/>
          <w:iCs/>
          <w:color w:val="000000" w:themeColor="text1"/>
          <w:sz w:val="20"/>
          <w:szCs w:val="20"/>
        </w:rPr>
        <w:t>s for PM</w:t>
      </w:r>
      <w:r w:rsidRPr="00AC48F4">
        <w:rPr>
          <w:b/>
          <w:iCs/>
          <w:color w:val="000000" w:themeColor="text1"/>
          <w:sz w:val="20"/>
          <w:szCs w:val="20"/>
          <w:vertAlign w:val="subscript"/>
        </w:rPr>
        <w:t>2.5</w:t>
      </w:r>
      <w:r w:rsidRPr="00AC48F4">
        <w:rPr>
          <w:b/>
          <w:iCs/>
          <w:color w:val="000000" w:themeColor="text1"/>
          <w:sz w:val="20"/>
          <w:szCs w:val="20"/>
        </w:rPr>
        <w:t xml:space="preserve"> Exposure Risks</w:t>
      </w:r>
    </w:p>
    <w:tbl>
      <w:tblPr>
        <w:tblStyle w:val="GridTable1Light2"/>
        <w:tblW w:w="6480" w:type="dxa"/>
        <w:jc w:val="center"/>
        <w:tblLook w:val="04A0" w:firstRow="1" w:lastRow="0" w:firstColumn="1" w:lastColumn="0" w:noHBand="0" w:noVBand="1"/>
      </w:tblPr>
      <w:tblGrid>
        <w:gridCol w:w="2965"/>
        <w:gridCol w:w="3515"/>
      </w:tblGrid>
      <w:tr w:rsidR="00E1709C" w:rsidRPr="00AC48F4" w14:paraId="3B5348BD" w14:textId="77777777" w:rsidTr="00D72B1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65" w:type="dxa"/>
            <w:hideMark/>
          </w:tcPr>
          <w:p w14:paraId="2CB381F6" w14:textId="77777777" w:rsidR="00B37024" w:rsidRPr="00AC48F4" w:rsidRDefault="00B37024" w:rsidP="00F73DCA">
            <w:pPr>
              <w:snapToGrid w:val="0"/>
              <w:spacing w:after="120"/>
              <w:jc w:val="center"/>
              <w:rPr>
                <w:rFonts w:cs="Times New Roman"/>
                <w:color w:val="000000" w:themeColor="text1"/>
                <w:sz w:val="20"/>
                <w:szCs w:val="20"/>
              </w:rPr>
            </w:pPr>
            <w:r w:rsidRPr="00AC48F4">
              <w:rPr>
                <w:rFonts w:cs="Times New Roman"/>
                <w:color w:val="000000" w:themeColor="text1"/>
                <w:sz w:val="20"/>
                <w:szCs w:val="20"/>
              </w:rPr>
              <w:t>Emission</w:t>
            </w:r>
          </w:p>
        </w:tc>
        <w:tc>
          <w:tcPr>
            <w:tcW w:w="3515" w:type="dxa"/>
          </w:tcPr>
          <w:p w14:paraId="7D8D9327" w14:textId="6FFB7C36" w:rsidR="00B37024" w:rsidRPr="00AC48F4" w:rsidRDefault="00215135" w:rsidP="00F73DCA">
            <w:pPr>
              <w:snapToGrid w:val="0"/>
              <w:spacing w:after="12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SCF</w:t>
            </w:r>
            <w:r w:rsidR="00B37024" w:rsidRPr="00AC48F4">
              <w:rPr>
                <w:rFonts w:cs="Times New Roman"/>
                <w:i/>
                <w:color w:val="000000" w:themeColor="text1"/>
                <w:sz w:val="20"/>
                <w:szCs w:val="20"/>
              </w:rPr>
              <w:t xml:space="preserve"> (ton PM2.5 eq. per ton emission)</w:t>
            </w:r>
          </w:p>
        </w:tc>
      </w:tr>
      <w:tr w:rsidR="00E1709C" w:rsidRPr="00AC48F4" w14:paraId="53DFD9CD" w14:textId="77777777" w:rsidTr="00D72B14">
        <w:trPr>
          <w:trHeight w:val="20"/>
          <w:jc w:val="center"/>
        </w:trPr>
        <w:tc>
          <w:tcPr>
            <w:cnfStyle w:val="001000000000" w:firstRow="0" w:lastRow="0" w:firstColumn="1" w:lastColumn="0" w:oddVBand="0" w:evenVBand="0" w:oddHBand="0" w:evenHBand="0" w:firstRowFirstColumn="0" w:firstRowLastColumn="0" w:lastRowFirstColumn="0" w:lastRowLastColumn="0"/>
            <w:tcW w:w="2965" w:type="dxa"/>
            <w:hideMark/>
          </w:tcPr>
          <w:p w14:paraId="051A4106" w14:textId="77777777" w:rsidR="00B37024" w:rsidRPr="00AC48F4" w:rsidRDefault="00B37024" w:rsidP="00F73DCA">
            <w:pPr>
              <w:snapToGrid w:val="0"/>
              <w:spacing w:after="120"/>
              <w:jc w:val="center"/>
              <w:rPr>
                <w:rFonts w:cs="Times New Roman"/>
                <w:b w:val="0"/>
                <w:bCs w:val="0"/>
                <w:color w:val="000000" w:themeColor="text1"/>
                <w:sz w:val="20"/>
                <w:szCs w:val="20"/>
              </w:rPr>
            </w:pPr>
            <w:r w:rsidRPr="00AC48F4">
              <w:rPr>
                <w:rFonts w:cs="Times New Roman"/>
                <w:b w:val="0"/>
                <w:bCs w:val="0"/>
                <w:color w:val="000000" w:themeColor="text1"/>
                <w:sz w:val="20"/>
                <w:szCs w:val="20"/>
              </w:rPr>
              <w:t>≤ PM</w:t>
            </w:r>
            <w:r w:rsidRPr="00AC48F4">
              <w:rPr>
                <w:rFonts w:cs="Times New Roman"/>
                <w:b w:val="0"/>
                <w:bCs w:val="0"/>
                <w:color w:val="000000" w:themeColor="text1"/>
                <w:sz w:val="20"/>
                <w:szCs w:val="20"/>
                <w:vertAlign w:val="subscript"/>
              </w:rPr>
              <w:t xml:space="preserve"> </w:t>
            </w:r>
            <w:r w:rsidRPr="00AC48F4">
              <w:rPr>
                <w:rFonts w:cs="Times New Roman"/>
                <w:b w:val="0"/>
                <w:bCs w:val="0"/>
                <w:color w:val="000000" w:themeColor="text1"/>
                <w:sz w:val="20"/>
                <w:szCs w:val="20"/>
              </w:rPr>
              <w:t>2.5</w:t>
            </w:r>
          </w:p>
        </w:tc>
        <w:tc>
          <w:tcPr>
            <w:tcW w:w="3515" w:type="dxa"/>
            <w:hideMark/>
          </w:tcPr>
          <w:p w14:paraId="5B3D25CC" w14:textId="77777777" w:rsidR="00B37024" w:rsidRPr="00AC48F4" w:rsidRDefault="00B37024" w:rsidP="00F73DCA">
            <w:pPr>
              <w:snapToGrid w:val="0"/>
              <w:spacing w:after="12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1</w:t>
            </w:r>
          </w:p>
        </w:tc>
      </w:tr>
      <w:tr w:rsidR="00E1709C" w:rsidRPr="00AC48F4" w14:paraId="53EE3BD4" w14:textId="77777777" w:rsidTr="00D72B14">
        <w:trPr>
          <w:trHeight w:val="20"/>
          <w:jc w:val="center"/>
        </w:trPr>
        <w:tc>
          <w:tcPr>
            <w:cnfStyle w:val="001000000000" w:firstRow="0" w:lastRow="0" w:firstColumn="1" w:lastColumn="0" w:oddVBand="0" w:evenVBand="0" w:oddHBand="0" w:evenHBand="0" w:firstRowFirstColumn="0" w:firstRowLastColumn="0" w:lastRowFirstColumn="0" w:lastRowLastColumn="0"/>
            <w:tcW w:w="2965" w:type="dxa"/>
            <w:hideMark/>
          </w:tcPr>
          <w:p w14:paraId="4DB36D61" w14:textId="77777777" w:rsidR="00B37024" w:rsidRPr="00AC48F4" w:rsidRDefault="00B37024" w:rsidP="00F73DCA">
            <w:pPr>
              <w:snapToGrid w:val="0"/>
              <w:spacing w:after="120"/>
              <w:jc w:val="center"/>
              <w:rPr>
                <w:rFonts w:cs="Times New Roman"/>
                <w:b w:val="0"/>
                <w:bCs w:val="0"/>
                <w:color w:val="000000" w:themeColor="text1"/>
                <w:sz w:val="20"/>
                <w:szCs w:val="20"/>
              </w:rPr>
            </w:pPr>
            <w:r w:rsidRPr="00AC48F4">
              <w:rPr>
                <w:rFonts w:cs="Times New Roman"/>
                <w:b w:val="0"/>
                <w:bCs w:val="0"/>
                <w:color w:val="000000" w:themeColor="text1"/>
                <w:sz w:val="20"/>
                <w:szCs w:val="20"/>
              </w:rPr>
              <w:t>&gt; PM</w:t>
            </w:r>
            <w:r w:rsidRPr="00AC48F4">
              <w:rPr>
                <w:rFonts w:cs="Times New Roman"/>
                <w:b w:val="0"/>
                <w:bCs w:val="0"/>
                <w:color w:val="000000" w:themeColor="text1"/>
                <w:sz w:val="20"/>
                <w:szCs w:val="20"/>
                <w:vertAlign w:val="subscript"/>
              </w:rPr>
              <w:t xml:space="preserve"> </w:t>
            </w:r>
            <w:r w:rsidRPr="00AC48F4">
              <w:rPr>
                <w:rFonts w:cs="Times New Roman"/>
                <w:b w:val="0"/>
                <w:bCs w:val="0"/>
                <w:color w:val="000000" w:themeColor="text1"/>
                <w:sz w:val="20"/>
                <w:szCs w:val="20"/>
              </w:rPr>
              <w:t>2.5</w:t>
            </w:r>
          </w:p>
        </w:tc>
        <w:tc>
          <w:tcPr>
            <w:tcW w:w="3515" w:type="dxa"/>
            <w:hideMark/>
          </w:tcPr>
          <w:p w14:paraId="77780F42" w14:textId="77777777" w:rsidR="00B37024" w:rsidRPr="00AC48F4" w:rsidRDefault="00B37024" w:rsidP="00F73DCA">
            <w:pPr>
              <w:snapToGrid w:val="0"/>
              <w:spacing w:after="12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0</w:t>
            </w:r>
          </w:p>
        </w:tc>
      </w:tr>
      <w:tr w:rsidR="00E1709C" w:rsidRPr="00AC48F4" w14:paraId="5999596B" w14:textId="77777777" w:rsidTr="00D72B14">
        <w:trPr>
          <w:trHeight w:val="20"/>
          <w:jc w:val="center"/>
        </w:trPr>
        <w:tc>
          <w:tcPr>
            <w:cnfStyle w:val="001000000000" w:firstRow="0" w:lastRow="0" w:firstColumn="1" w:lastColumn="0" w:oddVBand="0" w:evenVBand="0" w:oddHBand="0" w:evenHBand="0" w:firstRowFirstColumn="0" w:firstRowLastColumn="0" w:lastRowFirstColumn="0" w:lastRowLastColumn="0"/>
            <w:tcW w:w="2965" w:type="dxa"/>
            <w:hideMark/>
          </w:tcPr>
          <w:p w14:paraId="757A20BC" w14:textId="77777777" w:rsidR="00B37024" w:rsidRPr="00AC48F4" w:rsidRDefault="00B37024" w:rsidP="00F73DCA">
            <w:pPr>
              <w:snapToGrid w:val="0"/>
              <w:spacing w:after="120"/>
              <w:jc w:val="center"/>
              <w:rPr>
                <w:rFonts w:cs="Times New Roman"/>
                <w:b w:val="0"/>
                <w:bCs w:val="0"/>
                <w:color w:val="000000" w:themeColor="text1"/>
                <w:sz w:val="20"/>
                <w:szCs w:val="20"/>
              </w:rPr>
            </w:pPr>
            <w:r w:rsidRPr="00AC48F4">
              <w:rPr>
                <w:rFonts w:cs="Times New Roman"/>
                <w:b w:val="0"/>
                <w:bCs w:val="0"/>
                <w:color w:val="000000" w:themeColor="text1"/>
                <w:sz w:val="20"/>
                <w:szCs w:val="20"/>
              </w:rPr>
              <w:t>PM10 and unspecified PM</w:t>
            </w:r>
          </w:p>
        </w:tc>
        <w:tc>
          <w:tcPr>
            <w:tcW w:w="3515" w:type="dxa"/>
            <w:hideMark/>
          </w:tcPr>
          <w:p w14:paraId="6946BBA3" w14:textId="77777777" w:rsidR="00B37024" w:rsidRPr="00AC48F4" w:rsidRDefault="00B37024" w:rsidP="00F73DCA">
            <w:pPr>
              <w:snapToGrid w:val="0"/>
              <w:spacing w:after="12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0.9</w:t>
            </w:r>
          </w:p>
        </w:tc>
      </w:tr>
      <w:tr w:rsidR="00E1709C" w:rsidRPr="00AC48F4" w14:paraId="12A419A8" w14:textId="77777777" w:rsidTr="00D72B14">
        <w:trPr>
          <w:trHeight w:val="20"/>
          <w:jc w:val="center"/>
        </w:trPr>
        <w:tc>
          <w:tcPr>
            <w:cnfStyle w:val="001000000000" w:firstRow="0" w:lastRow="0" w:firstColumn="1" w:lastColumn="0" w:oddVBand="0" w:evenVBand="0" w:oddHBand="0" w:evenHBand="0" w:firstRowFirstColumn="0" w:firstRowLastColumn="0" w:lastRowFirstColumn="0" w:lastRowLastColumn="0"/>
            <w:tcW w:w="2965" w:type="dxa"/>
            <w:hideMark/>
          </w:tcPr>
          <w:p w14:paraId="6B084BB7" w14:textId="77777777" w:rsidR="00B37024" w:rsidRPr="00AC48F4" w:rsidRDefault="00B37024" w:rsidP="00F73DCA">
            <w:pPr>
              <w:snapToGrid w:val="0"/>
              <w:spacing w:after="120"/>
              <w:jc w:val="center"/>
              <w:rPr>
                <w:rFonts w:cs="Times New Roman"/>
                <w:b w:val="0"/>
                <w:bCs w:val="0"/>
                <w:color w:val="000000" w:themeColor="text1"/>
                <w:sz w:val="20"/>
                <w:szCs w:val="20"/>
              </w:rPr>
            </w:pPr>
            <w:r w:rsidRPr="00AC48F4">
              <w:rPr>
                <w:rFonts w:cs="Times New Roman"/>
                <w:b w:val="0"/>
                <w:bCs w:val="0"/>
                <w:color w:val="000000" w:themeColor="text1"/>
                <w:sz w:val="20"/>
                <w:szCs w:val="20"/>
              </w:rPr>
              <w:t>SO</w:t>
            </w:r>
            <w:r w:rsidRPr="00AC48F4">
              <w:rPr>
                <w:rFonts w:cs="Times New Roman"/>
                <w:b w:val="0"/>
                <w:bCs w:val="0"/>
                <w:color w:val="000000" w:themeColor="text1"/>
                <w:sz w:val="20"/>
                <w:szCs w:val="20"/>
                <w:vertAlign w:val="subscript"/>
              </w:rPr>
              <w:t>2</w:t>
            </w:r>
            <w:r w:rsidRPr="00AC48F4">
              <w:rPr>
                <w:rFonts w:cs="Times New Roman"/>
                <w:b w:val="0"/>
                <w:bCs w:val="0"/>
                <w:color w:val="000000" w:themeColor="text1"/>
                <w:sz w:val="20"/>
                <w:szCs w:val="20"/>
              </w:rPr>
              <w:t>*</w:t>
            </w:r>
          </w:p>
        </w:tc>
        <w:tc>
          <w:tcPr>
            <w:tcW w:w="3515" w:type="dxa"/>
            <w:hideMark/>
          </w:tcPr>
          <w:p w14:paraId="384D9043" w14:textId="77777777" w:rsidR="00B37024" w:rsidRPr="00AC48F4" w:rsidRDefault="00B37024" w:rsidP="00F73DCA">
            <w:pPr>
              <w:snapToGrid w:val="0"/>
              <w:spacing w:after="12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0.36</w:t>
            </w:r>
          </w:p>
        </w:tc>
      </w:tr>
      <w:tr w:rsidR="00E1709C" w:rsidRPr="00AC48F4" w14:paraId="168948B9" w14:textId="77777777" w:rsidTr="00D72B14">
        <w:trPr>
          <w:trHeight w:val="20"/>
          <w:jc w:val="center"/>
        </w:trPr>
        <w:tc>
          <w:tcPr>
            <w:cnfStyle w:val="001000000000" w:firstRow="0" w:lastRow="0" w:firstColumn="1" w:lastColumn="0" w:oddVBand="0" w:evenVBand="0" w:oddHBand="0" w:evenHBand="0" w:firstRowFirstColumn="0" w:firstRowLastColumn="0" w:lastRowFirstColumn="0" w:lastRowLastColumn="0"/>
            <w:tcW w:w="2965" w:type="dxa"/>
            <w:hideMark/>
          </w:tcPr>
          <w:p w14:paraId="3C79082A" w14:textId="77777777" w:rsidR="00B37024" w:rsidRPr="00AC48F4" w:rsidRDefault="00B37024" w:rsidP="00F73DCA">
            <w:pPr>
              <w:snapToGrid w:val="0"/>
              <w:spacing w:after="120"/>
              <w:jc w:val="center"/>
              <w:rPr>
                <w:rFonts w:cs="Times New Roman"/>
                <w:b w:val="0"/>
                <w:bCs w:val="0"/>
                <w:color w:val="000000" w:themeColor="text1"/>
                <w:sz w:val="20"/>
                <w:szCs w:val="20"/>
              </w:rPr>
            </w:pPr>
            <w:r w:rsidRPr="00AC48F4">
              <w:rPr>
                <w:rFonts w:cs="Times New Roman"/>
                <w:b w:val="0"/>
                <w:bCs w:val="0"/>
                <w:color w:val="000000" w:themeColor="text1"/>
                <w:sz w:val="20"/>
                <w:szCs w:val="20"/>
              </w:rPr>
              <w:t>NO</w:t>
            </w:r>
            <w:r w:rsidRPr="00AC48F4">
              <w:rPr>
                <w:rFonts w:cs="Times New Roman"/>
                <w:b w:val="0"/>
                <w:bCs w:val="0"/>
                <w:color w:val="000000" w:themeColor="text1"/>
                <w:sz w:val="20"/>
                <w:szCs w:val="20"/>
                <w:vertAlign w:val="subscript"/>
              </w:rPr>
              <w:t>x</w:t>
            </w:r>
            <w:r w:rsidRPr="00AC48F4">
              <w:rPr>
                <w:rFonts w:cs="Times New Roman"/>
                <w:b w:val="0"/>
                <w:bCs w:val="0"/>
                <w:color w:val="000000" w:themeColor="text1"/>
                <w:sz w:val="20"/>
                <w:szCs w:val="20"/>
              </w:rPr>
              <w:t>**</w:t>
            </w:r>
          </w:p>
        </w:tc>
        <w:tc>
          <w:tcPr>
            <w:tcW w:w="3515" w:type="dxa"/>
            <w:hideMark/>
          </w:tcPr>
          <w:p w14:paraId="0A3B0DB3" w14:textId="77777777" w:rsidR="00B37024" w:rsidRPr="00AC48F4" w:rsidRDefault="00B37024" w:rsidP="00F73DCA">
            <w:pPr>
              <w:snapToGrid w:val="0"/>
              <w:spacing w:after="12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0.10</w:t>
            </w:r>
          </w:p>
        </w:tc>
      </w:tr>
    </w:tbl>
    <w:p w14:paraId="2BB799A1" w14:textId="2A746CC0" w:rsidR="00B37024" w:rsidRPr="00AC48F4" w:rsidRDefault="00B37024" w:rsidP="00F73DCA">
      <w:pPr>
        <w:keepNext/>
        <w:snapToGrid w:val="0"/>
        <w:spacing w:before="40" w:line="276" w:lineRule="auto"/>
        <w:ind w:left="1440"/>
        <w:rPr>
          <w:i/>
          <w:color w:val="000000" w:themeColor="text1"/>
          <w:sz w:val="18"/>
          <w:szCs w:val="20"/>
        </w:rPr>
      </w:pPr>
      <w:r w:rsidRPr="00AC48F4">
        <w:rPr>
          <w:i/>
          <w:color w:val="000000" w:themeColor="text1"/>
          <w:sz w:val="18"/>
          <w:szCs w:val="20"/>
        </w:rPr>
        <w:t xml:space="preserve">*Emissions of all oxides of sulfur are characterized with </w:t>
      </w:r>
      <w:r w:rsidR="00215135" w:rsidRPr="00AC48F4">
        <w:rPr>
          <w:i/>
          <w:color w:val="000000" w:themeColor="text1"/>
          <w:sz w:val="18"/>
          <w:szCs w:val="20"/>
        </w:rPr>
        <w:t>SCF</w:t>
      </w:r>
      <w:r w:rsidRPr="00AC48F4">
        <w:rPr>
          <w:i/>
          <w:color w:val="000000" w:themeColor="text1"/>
          <w:sz w:val="18"/>
          <w:szCs w:val="20"/>
        </w:rPr>
        <w:t xml:space="preserve"> for SO</w:t>
      </w:r>
      <w:r w:rsidRPr="00AC48F4">
        <w:rPr>
          <w:i/>
          <w:color w:val="000000" w:themeColor="text1"/>
          <w:sz w:val="18"/>
          <w:szCs w:val="20"/>
          <w:vertAlign w:val="subscript"/>
        </w:rPr>
        <w:t>2</w:t>
      </w:r>
      <w:r w:rsidRPr="00AC48F4">
        <w:rPr>
          <w:i/>
          <w:color w:val="000000" w:themeColor="text1"/>
          <w:sz w:val="18"/>
          <w:szCs w:val="20"/>
        </w:rPr>
        <w:t xml:space="preserve">. </w:t>
      </w:r>
    </w:p>
    <w:p w14:paraId="3D8D86B6" w14:textId="01018410" w:rsidR="00B37024" w:rsidRPr="00AC48F4" w:rsidRDefault="00B37024" w:rsidP="00F73DCA">
      <w:pPr>
        <w:keepNext/>
        <w:snapToGrid w:val="0"/>
        <w:spacing w:before="40" w:line="276" w:lineRule="auto"/>
        <w:ind w:left="1440"/>
        <w:rPr>
          <w:i/>
          <w:color w:val="000000" w:themeColor="text1"/>
          <w:sz w:val="18"/>
          <w:szCs w:val="20"/>
        </w:rPr>
      </w:pPr>
      <w:r w:rsidRPr="00AC48F4">
        <w:rPr>
          <w:i/>
          <w:color w:val="000000" w:themeColor="text1"/>
          <w:sz w:val="18"/>
          <w:szCs w:val="20"/>
        </w:rPr>
        <w:t xml:space="preserve">**Emissions of all oxides of nitrogen are characterization with </w:t>
      </w:r>
      <w:r w:rsidR="00215135" w:rsidRPr="00AC48F4">
        <w:rPr>
          <w:i/>
          <w:color w:val="000000" w:themeColor="text1"/>
          <w:sz w:val="18"/>
          <w:szCs w:val="20"/>
        </w:rPr>
        <w:t>SCF</w:t>
      </w:r>
      <w:r w:rsidRPr="00AC48F4">
        <w:rPr>
          <w:i/>
          <w:color w:val="000000" w:themeColor="text1"/>
          <w:sz w:val="18"/>
          <w:szCs w:val="20"/>
        </w:rPr>
        <w:t xml:space="preserve"> for NOx. This includes emissions of nitrogen dioxide, nitrogen monoxide, and unspecified nitrogen oxides.</w:t>
      </w:r>
    </w:p>
    <w:p w14:paraId="7975CA0F" w14:textId="7099DE6A" w:rsidR="00B37024" w:rsidRPr="00AC48F4" w:rsidRDefault="00215135" w:rsidP="00F73DCA">
      <w:pPr>
        <w:pStyle w:val="bodycopy"/>
        <w:snapToGrid w:val="0"/>
        <w:rPr>
          <w:color w:val="000000" w:themeColor="text1"/>
          <w:sz w:val="22"/>
          <w:szCs w:val="22"/>
        </w:rPr>
      </w:pPr>
      <w:r w:rsidRPr="00AC48F4">
        <w:rPr>
          <w:color w:val="000000" w:themeColor="text1"/>
          <w:sz w:val="22"/>
          <w:szCs w:val="22"/>
        </w:rPr>
        <w:t>SCF</w:t>
      </w:r>
      <w:r w:rsidR="00B37024" w:rsidRPr="00AC48F4">
        <w:rPr>
          <w:color w:val="000000" w:themeColor="text1"/>
          <w:sz w:val="22"/>
          <w:szCs w:val="22"/>
        </w:rPr>
        <w:t xml:space="preserve">s </w:t>
      </w:r>
      <w:r w:rsidR="00A3552F" w:rsidRPr="00AC48F4">
        <w:rPr>
          <w:color w:val="000000" w:themeColor="text1"/>
          <w:sz w:val="22"/>
          <w:szCs w:val="22"/>
        </w:rPr>
        <w:t>ar</w:t>
      </w:r>
      <w:r w:rsidR="00B37024" w:rsidRPr="00AC48F4">
        <w:rPr>
          <w:color w:val="000000" w:themeColor="text1"/>
          <w:sz w:val="22"/>
          <w:szCs w:val="22"/>
        </w:rPr>
        <w:t>e modified, if possible, to reflect the fraction of particulate emissions that are PM2.5</w:t>
      </w:r>
      <w:r w:rsidR="00A3552F" w:rsidRPr="00AC48F4">
        <w:rPr>
          <w:color w:val="000000" w:themeColor="text1"/>
          <w:sz w:val="22"/>
          <w:szCs w:val="22"/>
        </w:rPr>
        <w:t>, and the</w:t>
      </w:r>
      <w:r w:rsidR="00B37024" w:rsidRPr="00AC48F4">
        <w:rPr>
          <w:color w:val="000000" w:themeColor="text1"/>
          <w:sz w:val="22"/>
          <w:szCs w:val="22"/>
        </w:rPr>
        <w:t xml:space="preserve"> atmospheric and meteorological conditions influencing precursor conversion to secondary particulates. If site-specific </w:t>
      </w:r>
      <w:r w:rsidRPr="00AC48F4">
        <w:rPr>
          <w:color w:val="000000" w:themeColor="text1"/>
          <w:sz w:val="22"/>
          <w:szCs w:val="22"/>
        </w:rPr>
        <w:t>SCF</w:t>
      </w:r>
      <w:r w:rsidR="00B37024" w:rsidRPr="00AC48F4">
        <w:rPr>
          <w:color w:val="000000" w:themeColor="text1"/>
          <w:sz w:val="22"/>
          <w:szCs w:val="22"/>
        </w:rPr>
        <w:t xml:space="preserve">s reflecting these factors are used, the basis of their calculation </w:t>
      </w:r>
      <w:r w:rsidR="00A3552F" w:rsidRPr="00AC48F4">
        <w:rPr>
          <w:color w:val="000000" w:themeColor="text1"/>
          <w:sz w:val="22"/>
          <w:szCs w:val="22"/>
        </w:rPr>
        <w:t>is</w:t>
      </w:r>
      <w:r w:rsidR="00B37024" w:rsidRPr="00AC48F4">
        <w:rPr>
          <w:color w:val="000000" w:themeColor="text1"/>
          <w:sz w:val="22"/>
          <w:szCs w:val="22"/>
        </w:rPr>
        <w:t xml:space="preserve"> described in the LCA report. </w:t>
      </w:r>
    </w:p>
    <w:p w14:paraId="36D58867" w14:textId="09E844C4" w:rsidR="00B37024" w:rsidRPr="00AC48F4" w:rsidRDefault="00B37024" w:rsidP="00F73DCA">
      <w:pPr>
        <w:keepNext/>
        <w:keepLines/>
        <w:snapToGrid w:val="0"/>
        <w:spacing w:before="240" w:after="120" w:line="276" w:lineRule="auto"/>
        <w:jc w:val="both"/>
        <w:outlineLvl w:val="3"/>
        <w:rPr>
          <w:bCs/>
          <w:color w:val="000000" w:themeColor="text1"/>
          <w:sz w:val="22"/>
          <w:szCs w:val="22"/>
        </w:rPr>
      </w:pPr>
      <w:r w:rsidRPr="00AC48F4">
        <w:rPr>
          <w:bCs/>
          <w:color w:val="000000" w:themeColor="text1"/>
          <w:sz w:val="22"/>
          <w:szCs w:val="22"/>
        </w:rPr>
        <w:t xml:space="preserve">The </w:t>
      </w:r>
      <w:r w:rsidR="00215135" w:rsidRPr="00AC48F4">
        <w:rPr>
          <w:bCs/>
          <w:color w:val="000000" w:themeColor="text1"/>
          <w:sz w:val="22"/>
          <w:szCs w:val="22"/>
        </w:rPr>
        <w:t>MCF</w:t>
      </w:r>
      <w:r w:rsidRPr="00AC48F4">
        <w:rPr>
          <w:bCs/>
          <w:color w:val="000000" w:themeColor="text1"/>
          <w:sz w:val="22"/>
          <w:szCs w:val="22"/>
        </w:rPr>
        <w:t xml:space="preserve"> characterizes the exposure of humans to PM2.5 at levels exceeding the 10 </w:t>
      </w:r>
      <w:r w:rsidRPr="00AC48F4">
        <w:rPr>
          <w:color w:val="000000" w:themeColor="text1"/>
          <w:sz w:val="22"/>
          <w:szCs w:val="22"/>
        </w:rPr>
        <w:t>µ</w:t>
      </w:r>
      <w:r w:rsidRPr="00AC48F4">
        <w:rPr>
          <w:bCs/>
          <w:color w:val="000000" w:themeColor="text1"/>
          <w:sz w:val="22"/>
          <w:szCs w:val="22"/>
        </w:rPr>
        <w:t>g/</w:t>
      </w:r>
      <w:r w:rsidRPr="00AC48F4">
        <w:rPr>
          <w:color w:val="000000" w:themeColor="text1"/>
          <w:sz w:val="22"/>
          <w:szCs w:val="22"/>
        </w:rPr>
        <w:t>m</w:t>
      </w:r>
      <w:r w:rsidRPr="00AC48F4">
        <w:rPr>
          <w:color w:val="000000" w:themeColor="text1"/>
          <w:sz w:val="22"/>
          <w:szCs w:val="22"/>
          <w:vertAlign w:val="superscript"/>
        </w:rPr>
        <w:t>3</w:t>
      </w:r>
      <w:r w:rsidR="003A7B5C" w:rsidRPr="00AC48F4">
        <w:rPr>
          <w:color w:val="000000" w:themeColor="text1"/>
          <w:sz w:val="22"/>
          <w:szCs w:val="22"/>
        </w:rPr>
        <w:t xml:space="preserve"> </w:t>
      </w:r>
      <w:r w:rsidRPr="00AC48F4">
        <w:rPr>
          <w:bCs/>
          <w:color w:val="000000" w:themeColor="text1"/>
          <w:sz w:val="22"/>
          <w:szCs w:val="22"/>
        </w:rPr>
        <w:t xml:space="preserve">WHO threshold. The </w:t>
      </w:r>
      <w:r w:rsidR="00215135" w:rsidRPr="00AC48F4">
        <w:rPr>
          <w:bCs/>
          <w:color w:val="000000" w:themeColor="text1"/>
          <w:sz w:val="22"/>
          <w:szCs w:val="22"/>
        </w:rPr>
        <w:t>MCF</w:t>
      </w:r>
      <w:r w:rsidRPr="00AC48F4">
        <w:rPr>
          <w:bCs/>
          <w:color w:val="000000" w:themeColor="text1"/>
          <w:sz w:val="22"/>
          <w:szCs w:val="22"/>
        </w:rPr>
        <w:t xml:space="preserve"> differs by process</w:t>
      </w:r>
      <w:r w:rsidR="00A3552F" w:rsidRPr="00AC48F4">
        <w:rPr>
          <w:bCs/>
          <w:color w:val="000000" w:themeColor="text1"/>
          <w:sz w:val="22"/>
          <w:szCs w:val="22"/>
        </w:rPr>
        <w:t>,</w:t>
      </w:r>
      <w:r w:rsidRPr="00AC48F4">
        <w:rPr>
          <w:bCs/>
          <w:color w:val="000000" w:themeColor="text1"/>
          <w:sz w:val="22"/>
          <w:szCs w:val="22"/>
        </w:rPr>
        <w:t xml:space="preserve"> and </w:t>
      </w:r>
      <w:r w:rsidR="00A3552F" w:rsidRPr="00AC48F4">
        <w:rPr>
          <w:bCs/>
          <w:color w:val="000000" w:themeColor="text1"/>
          <w:sz w:val="22"/>
          <w:szCs w:val="22"/>
        </w:rPr>
        <w:t>is</w:t>
      </w:r>
      <w:r w:rsidRPr="00AC48F4">
        <w:rPr>
          <w:bCs/>
          <w:color w:val="000000" w:themeColor="text1"/>
          <w:sz w:val="22"/>
          <w:szCs w:val="22"/>
        </w:rPr>
        <w:t xml:space="preserve"> assessed using GIS tools and dispersion modeling using Equations C.1</w:t>
      </w:r>
      <w:r w:rsidR="00F906DA" w:rsidRPr="00AC48F4">
        <w:rPr>
          <w:bCs/>
          <w:color w:val="000000" w:themeColor="text1"/>
          <w:sz w:val="22"/>
          <w:szCs w:val="22"/>
        </w:rPr>
        <w:t>5</w:t>
      </w:r>
      <w:r w:rsidRPr="00AC48F4">
        <w:rPr>
          <w:bCs/>
          <w:color w:val="000000" w:themeColor="text1"/>
          <w:sz w:val="22"/>
          <w:szCs w:val="22"/>
        </w:rPr>
        <w:t xml:space="preserve"> and C.1</w:t>
      </w:r>
      <w:r w:rsidR="00F906DA" w:rsidRPr="00AC48F4">
        <w:rPr>
          <w:bCs/>
          <w:color w:val="000000" w:themeColor="text1"/>
          <w:sz w:val="22"/>
          <w:szCs w:val="22"/>
        </w:rPr>
        <w:t>6</w:t>
      </w:r>
      <w:r w:rsidRPr="00AC48F4">
        <w:rPr>
          <w:bCs/>
          <w:color w:val="000000" w:themeColor="text1"/>
          <w:sz w:val="22"/>
          <w:szCs w:val="22"/>
        </w:rPr>
        <w:t>.</w:t>
      </w:r>
    </w:p>
    <w:p w14:paraId="4FD61E95" w14:textId="2EA2C149" w:rsidR="00B37024" w:rsidRPr="00AC48F4" w:rsidRDefault="00B37024" w:rsidP="00F73DCA">
      <w:pPr>
        <w:snapToGrid w:val="0"/>
        <w:spacing w:after="120" w:line="276" w:lineRule="auto"/>
        <w:jc w:val="center"/>
        <w:rPr>
          <w:b/>
          <w:bCs/>
          <w:color w:val="000000" w:themeColor="text1"/>
          <w:sz w:val="20"/>
          <w:szCs w:val="20"/>
        </w:rPr>
      </w:pPr>
      <w:r w:rsidRPr="00AC48F4">
        <w:rPr>
          <w:b/>
          <w:bCs/>
          <w:color w:val="000000" w:themeColor="text1"/>
          <w:sz w:val="20"/>
          <w:szCs w:val="20"/>
        </w:rPr>
        <w:t>Equation C.1</w:t>
      </w:r>
      <w:r w:rsidR="00F906DA" w:rsidRPr="00AC48F4">
        <w:rPr>
          <w:b/>
          <w:bCs/>
          <w:color w:val="000000" w:themeColor="text1"/>
          <w:sz w:val="20"/>
          <w:szCs w:val="20"/>
        </w:rPr>
        <w:t>5</w:t>
      </w:r>
      <w:r w:rsidRPr="00AC48F4">
        <w:rPr>
          <w:b/>
          <w:bCs/>
          <w:color w:val="000000" w:themeColor="text1"/>
          <w:sz w:val="20"/>
          <w:szCs w:val="20"/>
        </w:rPr>
        <w:t xml:space="preserve">.  </w:t>
      </w:r>
      <w:r w:rsidR="00215135" w:rsidRPr="00AC48F4">
        <w:rPr>
          <w:b/>
          <w:bCs/>
          <w:color w:val="000000" w:themeColor="text1"/>
          <w:sz w:val="20"/>
          <w:szCs w:val="20"/>
        </w:rPr>
        <w:t>MCF</w:t>
      </w:r>
      <w:r w:rsidRPr="00AC48F4">
        <w:rPr>
          <w:b/>
          <w:bCs/>
          <w:color w:val="000000" w:themeColor="text1"/>
          <w:sz w:val="20"/>
          <w:szCs w:val="20"/>
        </w:rPr>
        <w:t xml:space="preserve"> for Soot for a unit process.</w:t>
      </w:r>
    </w:p>
    <w:tbl>
      <w:tblPr>
        <w:tblStyle w:val="TableGrid1"/>
        <w:tblW w:w="0" w:type="auto"/>
        <w:tblLook w:val="04A0" w:firstRow="1" w:lastRow="0" w:firstColumn="1" w:lastColumn="0" w:noHBand="0" w:noVBand="1"/>
      </w:tblPr>
      <w:tblGrid>
        <w:gridCol w:w="9350"/>
      </w:tblGrid>
      <w:tr w:rsidR="00E1709C" w:rsidRPr="00AC48F4" w14:paraId="2BFB8B37" w14:textId="77777777" w:rsidTr="00D72B14">
        <w:tc>
          <w:tcPr>
            <w:tcW w:w="9350" w:type="dxa"/>
          </w:tcPr>
          <w:p w14:paraId="56049617" w14:textId="3C79EF1F" w:rsidR="00B37024" w:rsidRPr="00AC48F4" w:rsidRDefault="00215135" w:rsidP="00F73DCA">
            <w:pPr>
              <w:snapToGrid w:val="0"/>
              <w:ind w:left="360"/>
              <w:rPr>
                <w:rFonts w:cs="Times New Roman"/>
                <w:color w:val="000000" w:themeColor="text1"/>
                <w:szCs w:val="28"/>
              </w:rPr>
            </w:pPr>
            <m:oMathPara>
              <m:oMathParaPr>
                <m:jc m:val="center"/>
              </m:oMathParaPr>
              <m:oMath>
                <m:r>
                  <m:rPr>
                    <m:nor/>
                  </m:rPr>
                  <w:rPr>
                    <w:rFonts w:cs="Times New Roman"/>
                    <w:color w:val="000000" w:themeColor="text1"/>
                  </w:rPr>
                  <m:t>MCF</m:t>
                </m:r>
                <m:r>
                  <w:rPr>
                    <w:rFonts w:ascii="Cambria Math" w:hAnsi="Cambria Math" w:cs="Times New Roman"/>
                    <w:color w:val="000000" w:themeColor="text1"/>
                    <w:szCs w:val="28"/>
                  </w:rPr>
                  <m:t xml:space="preserve"> for a unit process=</m:t>
                </m:r>
                <m:nary>
                  <m:naryPr>
                    <m:chr m:val="∑"/>
                    <m:limLoc m:val="undOvr"/>
                    <m:ctrlPr>
                      <w:rPr>
                        <w:rFonts w:ascii="Cambria Math" w:hAnsi="Cambria Math" w:cs="Times New Roman"/>
                        <w:i/>
                        <w:color w:val="000000" w:themeColor="text1"/>
                        <w:szCs w:val="28"/>
                      </w:rPr>
                    </m:ctrlPr>
                  </m:naryPr>
                  <m:sub>
                    <m:r>
                      <w:rPr>
                        <w:rFonts w:ascii="Cambria Math" w:hAnsi="Cambria Math" w:cs="Times New Roman"/>
                        <w:color w:val="000000" w:themeColor="text1"/>
                        <w:szCs w:val="28"/>
                      </w:rPr>
                      <m:t>i=1</m:t>
                    </m:r>
                  </m:sub>
                  <m:sup>
                    <m:r>
                      <w:rPr>
                        <w:rFonts w:ascii="Cambria Math" w:hAnsi="Cambria Math" w:cs="Times New Roman"/>
                        <w:color w:val="000000" w:themeColor="text1"/>
                        <w:szCs w:val="28"/>
                      </w:rPr>
                      <m:t>n</m:t>
                    </m:r>
                  </m:sup>
                  <m:e>
                    <m:sSub>
                      <m:sSubPr>
                        <m:ctrlPr>
                          <w:rPr>
                            <w:rFonts w:ascii="Cambria Math" w:hAnsi="Cambria Math" w:cs="Times New Roman"/>
                            <w:i/>
                            <w:color w:val="000000" w:themeColor="text1"/>
                            <w:szCs w:val="28"/>
                          </w:rPr>
                        </m:ctrlPr>
                      </m:sSubPr>
                      <m:e>
                        <m:r>
                          <w:rPr>
                            <w:rFonts w:ascii="Cambria Math" w:hAnsi="Cambria Math" w:cs="Times New Roman"/>
                            <w:color w:val="000000" w:themeColor="text1"/>
                            <w:szCs w:val="28"/>
                          </w:rPr>
                          <m:t>ERF-Soot</m:t>
                        </m:r>
                      </m:e>
                      <m:sub>
                        <m:r>
                          <w:rPr>
                            <w:rFonts w:ascii="Cambria Math" w:hAnsi="Cambria Math" w:cs="Times New Roman"/>
                            <w:color w:val="000000" w:themeColor="text1"/>
                            <w:szCs w:val="28"/>
                          </w:rPr>
                          <m:t>i</m:t>
                        </m:r>
                      </m:sub>
                    </m:sSub>
                  </m:e>
                </m:nary>
              </m:oMath>
            </m:oMathPara>
          </w:p>
          <w:p w14:paraId="08FEDBE2" w14:textId="77777777" w:rsidR="00B37024" w:rsidRPr="00AC48F4" w:rsidRDefault="00B37024" w:rsidP="00F73DCA">
            <w:pPr>
              <w:keepNext/>
              <w:snapToGrid w:val="0"/>
              <w:spacing w:after="120"/>
              <w:ind w:left="73"/>
              <w:rPr>
                <w:rFonts w:cs="Times New Roman"/>
                <w:iCs/>
                <w:color w:val="000000" w:themeColor="text1"/>
                <w:sz w:val="18"/>
                <w:szCs w:val="18"/>
              </w:rPr>
            </w:pPr>
            <w:r w:rsidRPr="00AC48F4">
              <w:rPr>
                <w:rFonts w:cs="Times New Roman"/>
                <w:iCs/>
                <w:color w:val="000000" w:themeColor="text1"/>
                <w:sz w:val="18"/>
                <w:szCs w:val="18"/>
              </w:rPr>
              <w:t>Where:</w:t>
            </w:r>
          </w:p>
          <w:p w14:paraId="34461351" w14:textId="34DDDC32" w:rsidR="00B37024" w:rsidRPr="00AC48F4" w:rsidRDefault="00B37024" w:rsidP="00DF7894">
            <w:pPr>
              <w:keepNext/>
              <w:numPr>
                <w:ilvl w:val="0"/>
                <w:numId w:val="32"/>
              </w:numPr>
              <w:snapToGrid w:val="0"/>
              <w:spacing w:after="240"/>
              <w:contextualSpacing/>
              <w:rPr>
                <w:rFonts w:cs="Times New Roman"/>
                <w:iCs/>
                <w:color w:val="000000" w:themeColor="text1"/>
                <w:sz w:val="18"/>
                <w:szCs w:val="18"/>
              </w:rPr>
            </w:pPr>
            <w:r w:rsidRPr="00AC48F4">
              <w:rPr>
                <w:rFonts w:cs="Times New Roman"/>
                <w:iCs/>
                <w:color w:val="000000" w:themeColor="text1"/>
                <w:sz w:val="18"/>
                <w:szCs w:val="18"/>
              </w:rPr>
              <w:t>ERF-Soot</w:t>
            </w:r>
            <w:r w:rsidRPr="00AC48F4">
              <w:rPr>
                <w:rFonts w:cs="Times New Roman"/>
                <w:iCs/>
                <w:color w:val="000000" w:themeColor="text1"/>
                <w:sz w:val="18"/>
                <w:szCs w:val="18"/>
                <w:vertAlign w:val="subscript"/>
              </w:rPr>
              <w:t>i</w:t>
            </w:r>
            <w:r w:rsidRPr="00AC48F4">
              <w:rPr>
                <w:rFonts w:cs="Times New Roman"/>
                <w:iCs/>
                <w:color w:val="000000" w:themeColor="text1"/>
                <w:sz w:val="18"/>
                <w:szCs w:val="18"/>
              </w:rPr>
              <w:t xml:space="preserve"> is the Exposure Risk Factor for soot for the </w:t>
            </w:r>
            <w:r w:rsidRPr="00AC48F4">
              <w:rPr>
                <w:rFonts w:cs="Times New Roman"/>
                <w:i/>
                <w:color w:val="000000" w:themeColor="text1"/>
                <w:sz w:val="18"/>
                <w:szCs w:val="18"/>
              </w:rPr>
              <w:t>i</w:t>
            </w:r>
            <w:r w:rsidRPr="00AC48F4">
              <w:rPr>
                <w:rFonts w:cs="Times New Roman"/>
                <w:iCs/>
                <w:color w:val="000000" w:themeColor="text1"/>
                <w:sz w:val="18"/>
                <w:szCs w:val="18"/>
              </w:rPr>
              <w:t>th grid cell, calculated using Equation C.1</w:t>
            </w:r>
            <w:r w:rsidR="00F906DA" w:rsidRPr="00AC48F4">
              <w:rPr>
                <w:rFonts w:cs="Times New Roman"/>
                <w:iCs/>
                <w:color w:val="000000" w:themeColor="text1"/>
                <w:sz w:val="18"/>
                <w:szCs w:val="18"/>
              </w:rPr>
              <w:t>6</w:t>
            </w:r>
          </w:p>
          <w:p w14:paraId="7F5FD653" w14:textId="77777777" w:rsidR="00B37024" w:rsidRPr="00AC48F4" w:rsidRDefault="00B37024" w:rsidP="00DF7894">
            <w:pPr>
              <w:keepNext/>
              <w:numPr>
                <w:ilvl w:val="0"/>
                <w:numId w:val="32"/>
              </w:numPr>
              <w:snapToGrid w:val="0"/>
              <w:spacing w:after="240"/>
              <w:contextualSpacing/>
              <w:rPr>
                <w:rFonts w:cs="Times New Roman"/>
                <w:iCs/>
                <w:color w:val="000000" w:themeColor="text1"/>
                <w:sz w:val="18"/>
                <w:szCs w:val="18"/>
              </w:rPr>
            </w:pPr>
            <w:r w:rsidRPr="00AC48F4">
              <w:rPr>
                <w:rFonts w:cs="Times New Roman"/>
                <w:iCs/>
                <w:color w:val="000000" w:themeColor="text1"/>
                <w:sz w:val="18"/>
                <w:szCs w:val="18"/>
              </w:rPr>
              <w:t>n is the number of grid cells in the unit process dispersion domain (i.e., the region into which soot resulting from precursor emissions from the unit process transit.)</w:t>
            </w:r>
          </w:p>
          <w:p w14:paraId="27380A9A" w14:textId="54137C6C" w:rsidR="00B37024" w:rsidRPr="00AC48F4" w:rsidRDefault="00B37024" w:rsidP="00DF7894">
            <w:pPr>
              <w:keepNext/>
              <w:numPr>
                <w:ilvl w:val="0"/>
                <w:numId w:val="32"/>
              </w:numPr>
              <w:snapToGrid w:val="0"/>
              <w:spacing w:after="240"/>
              <w:contextualSpacing/>
              <w:rPr>
                <w:rFonts w:cs="Times New Roman"/>
                <w:i/>
                <w:color w:val="000000" w:themeColor="text1"/>
                <w:sz w:val="18"/>
                <w:szCs w:val="18"/>
              </w:rPr>
            </w:pPr>
            <w:r w:rsidRPr="00AC48F4">
              <w:rPr>
                <w:rFonts w:cs="Times New Roman"/>
                <w:i/>
                <w:color w:val="000000" w:themeColor="text1"/>
                <w:sz w:val="18"/>
                <w:szCs w:val="18"/>
              </w:rPr>
              <w:t>i</w:t>
            </w:r>
            <w:r w:rsidRPr="00AC48F4">
              <w:rPr>
                <w:rFonts w:cs="Times New Roman"/>
                <w:iCs/>
                <w:color w:val="000000" w:themeColor="text1"/>
                <w:sz w:val="18"/>
                <w:szCs w:val="18"/>
              </w:rPr>
              <w:t xml:space="preserve"> are grid cells (i.e., spatial subdivisions within the dispersion domain). </w:t>
            </w:r>
          </w:p>
        </w:tc>
      </w:tr>
    </w:tbl>
    <w:p w14:paraId="6C188B94" w14:textId="77777777" w:rsidR="00B37024" w:rsidRPr="00AC48F4" w:rsidRDefault="00B37024" w:rsidP="00F73DCA">
      <w:pPr>
        <w:snapToGrid w:val="0"/>
        <w:spacing w:line="276" w:lineRule="auto"/>
        <w:rPr>
          <w:b/>
          <w:bCs/>
          <w:color w:val="000000" w:themeColor="text1"/>
          <w:sz w:val="18"/>
          <w:szCs w:val="18"/>
        </w:rPr>
      </w:pPr>
    </w:p>
    <w:p w14:paraId="04AF9B5D" w14:textId="3E55395D" w:rsidR="00B37024" w:rsidRPr="00AC48F4" w:rsidRDefault="00B37024" w:rsidP="00F73DCA">
      <w:pPr>
        <w:snapToGrid w:val="0"/>
        <w:spacing w:after="120" w:line="276" w:lineRule="auto"/>
        <w:jc w:val="center"/>
        <w:rPr>
          <w:b/>
          <w:bCs/>
          <w:color w:val="000000" w:themeColor="text1"/>
          <w:sz w:val="20"/>
          <w:szCs w:val="20"/>
        </w:rPr>
      </w:pPr>
      <w:r w:rsidRPr="00AC48F4">
        <w:rPr>
          <w:b/>
          <w:bCs/>
          <w:color w:val="000000" w:themeColor="text1"/>
          <w:sz w:val="20"/>
          <w:szCs w:val="20"/>
        </w:rPr>
        <w:t>Equation C.1</w:t>
      </w:r>
      <w:r w:rsidR="00F906DA" w:rsidRPr="00AC48F4">
        <w:rPr>
          <w:b/>
          <w:bCs/>
          <w:color w:val="000000" w:themeColor="text1"/>
          <w:sz w:val="20"/>
          <w:szCs w:val="20"/>
        </w:rPr>
        <w:t>6</w:t>
      </w:r>
      <w:r w:rsidRPr="00AC48F4">
        <w:rPr>
          <w:b/>
          <w:bCs/>
          <w:color w:val="000000" w:themeColor="text1"/>
          <w:sz w:val="20"/>
          <w:szCs w:val="20"/>
        </w:rPr>
        <w:t>.  Calculation for the Exposure Risk Factor for Soot for a single grid cell.</w:t>
      </w:r>
    </w:p>
    <w:tbl>
      <w:tblPr>
        <w:tblStyle w:val="TableGrid1"/>
        <w:tblW w:w="0" w:type="auto"/>
        <w:tblLook w:val="04A0" w:firstRow="1" w:lastRow="0" w:firstColumn="1" w:lastColumn="0" w:noHBand="0" w:noVBand="1"/>
      </w:tblPr>
      <w:tblGrid>
        <w:gridCol w:w="9350"/>
      </w:tblGrid>
      <w:tr w:rsidR="00E1709C" w:rsidRPr="00AC48F4" w14:paraId="3C7C560C" w14:textId="77777777" w:rsidTr="00D72B14">
        <w:tc>
          <w:tcPr>
            <w:tcW w:w="9350" w:type="dxa"/>
          </w:tcPr>
          <w:p w14:paraId="60DB3F49" w14:textId="77777777" w:rsidR="00B37024" w:rsidRPr="00AC48F4" w:rsidRDefault="00B37024" w:rsidP="00F73DCA">
            <w:pPr>
              <w:snapToGrid w:val="0"/>
              <w:ind w:left="360"/>
              <w:rPr>
                <w:rFonts w:cs="Times New Roman"/>
                <w:color w:val="000000" w:themeColor="text1"/>
              </w:rPr>
            </w:pPr>
            <w:r w:rsidRPr="00AC48F4">
              <w:rPr>
                <w:rFonts w:cs="Times New Roman"/>
                <w:color w:val="000000" w:themeColor="text1"/>
              </w:rPr>
              <w:t xml:space="preserve">ERF-Soot for a single grid cell = </w:t>
            </w:r>
          </w:p>
          <w:p w14:paraId="5617BCCB" w14:textId="77777777" w:rsidR="00B37024" w:rsidRPr="00AC48F4" w:rsidRDefault="009E106B" w:rsidP="00F73DCA">
            <w:pPr>
              <w:snapToGrid w:val="0"/>
              <w:ind w:left="360"/>
              <w:rPr>
                <w:rFonts w:cs="Times New Roman"/>
                <w:color w:val="000000" w:themeColor="text1"/>
                <w:sz w:val="18"/>
              </w:rPr>
            </w:pPr>
            <m:oMathPara>
              <m:oMath>
                <m:nary>
                  <m:naryPr>
                    <m:chr m:val="∑"/>
                    <m:limLoc m:val="undOvr"/>
                    <m:ctrlPr>
                      <w:rPr>
                        <w:rFonts w:ascii="Cambria Math" w:hAnsi="Cambria Math" w:cs="Times New Roman"/>
                        <w:i/>
                        <w:color w:val="000000" w:themeColor="text1"/>
                        <w:sz w:val="20"/>
                      </w:rPr>
                    </m:ctrlPr>
                  </m:naryPr>
                  <m:sub>
                    <m:r>
                      <w:rPr>
                        <w:rFonts w:ascii="Cambria Math" w:hAnsi="Cambria Math" w:cs="Times New Roman"/>
                        <w:color w:val="000000" w:themeColor="text1"/>
                        <w:sz w:val="20"/>
                      </w:rPr>
                      <m:t>i=1</m:t>
                    </m:r>
                  </m:sub>
                  <m:sup>
                    <m:r>
                      <w:rPr>
                        <w:rFonts w:ascii="Cambria Math" w:hAnsi="Cambria Math" w:cs="Times New Roman"/>
                        <w:color w:val="000000" w:themeColor="text1"/>
                        <w:sz w:val="20"/>
                      </w:rPr>
                      <m:t>year</m:t>
                    </m:r>
                  </m:sup>
                  <m:e>
                    <m:r>
                      <w:rPr>
                        <w:rFonts w:ascii="Cambria Math" w:hAnsi="Cambria Math" w:cs="Times New Roman"/>
                        <w:color w:val="000000" w:themeColor="text1"/>
                        <w:sz w:val="20"/>
                      </w:rPr>
                      <m:t xml:space="preserve">  </m:t>
                    </m:r>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Dispersion (PM2.5)</m:t>
                        </m:r>
                      </m:e>
                      <m:sub>
                        <m:r>
                          <w:rPr>
                            <w:rFonts w:ascii="Cambria Math" w:hAnsi="Cambria Math" w:cs="Times New Roman"/>
                            <w:color w:val="000000" w:themeColor="text1"/>
                            <w:sz w:val="20"/>
                          </w:rPr>
                          <m:t>i</m:t>
                        </m:r>
                      </m:sub>
                    </m:sSub>
                    <m:r>
                      <w:rPr>
                        <w:rFonts w:ascii="Cambria Math" w:hAnsi="Cambria Math" w:cs="Times New Roman"/>
                        <w:color w:val="000000" w:themeColor="text1"/>
                        <w:sz w:val="20"/>
                      </w:rPr>
                      <m:t>×</m:t>
                    </m:r>
                    <m:d>
                      <m:dPr>
                        <m:ctrlPr>
                          <w:rPr>
                            <w:rFonts w:ascii="Cambria Math" w:hAnsi="Cambria Math" w:cs="Times New Roman"/>
                            <w:i/>
                            <w:color w:val="000000" w:themeColor="text1"/>
                            <w:sz w:val="20"/>
                          </w:rPr>
                        </m:ctrlPr>
                      </m:dPr>
                      <m:e>
                        <m:m>
                          <m:mPr>
                            <m:mcs>
                              <m:mc>
                                <m:mcPr>
                                  <m:count m:val="2"/>
                                  <m:mcJc m:val="center"/>
                                </m:mcPr>
                              </m:mc>
                            </m:mcs>
                            <m:ctrlPr>
                              <w:rPr>
                                <w:rFonts w:ascii="Cambria Math" w:hAnsi="Cambria Math" w:cs="Times New Roman"/>
                                <w:i/>
                                <w:color w:val="000000" w:themeColor="text1"/>
                                <w:sz w:val="20"/>
                              </w:rPr>
                            </m:ctrlPr>
                          </m:mPr>
                          <m:mr>
                            <m:e>
                              <m:r>
                                <w:rPr>
                                  <w:rFonts w:ascii="Cambria Math" w:hAnsi="Cambria Math" w:cs="Times New Roman"/>
                                  <w:color w:val="000000" w:themeColor="text1"/>
                                  <w:sz w:val="20"/>
                                </w:rPr>
                                <m:t xml:space="preserve">if </m:t>
                              </m:r>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PM2.5 ambient</m:t>
                                  </m:r>
                                </m:e>
                                <m:sub>
                                  <m:r>
                                    <w:rPr>
                                      <w:rFonts w:ascii="Cambria Math" w:hAnsi="Cambria Math" w:cs="Times New Roman"/>
                                      <w:color w:val="000000" w:themeColor="text1"/>
                                      <w:sz w:val="20"/>
                                    </w:rPr>
                                    <m:t>i</m:t>
                                  </m:r>
                                </m:sub>
                              </m:sSub>
                              <m:r>
                                <w:rPr>
                                  <w:rFonts w:ascii="Cambria Math" w:hAnsi="Cambria Math" w:cs="Times New Roman"/>
                                  <w:color w:val="000000" w:themeColor="text1"/>
                                  <w:sz w:val="20"/>
                                </w:rPr>
                                <m:t>≥10</m:t>
                              </m:r>
                              <m:f>
                                <m:fPr>
                                  <m:ctrlPr>
                                    <w:rPr>
                                      <w:rFonts w:ascii="Cambria Math" w:hAnsi="Cambria Math" w:cs="Times New Roman"/>
                                      <w:i/>
                                      <w:color w:val="000000" w:themeColor="text1"/>
                                      <w:sz w:val="20"/>
                                    </w:rPr>
                                  </m:ctrlPr>
                                </m:fPr>
                                <m:num>
                                  <m:r>
                                    <w:rPr>
                                      <w:rFonts w:ascii="Cambria Math" w:hAnsi="Cambria Math" w:cs="Times New Roman"/>
                                      <w:color w:val="000000" w:themeColor="text1"/>
                                      <w:sz w:val="20"/>
                                    </w:rPr>
                                    <m:t>μg</m:t>
                                  </m:r>
                                </m:num>
                                <m:den>
                                  <m:sSup>
                                    <m:sSupPr>
                                      <m:ctrlPr>
                                        <w:rPr>
                                          <w:rFonts w:ascii="Cambria Math" w:hAnsi="Cambria Math" w:cs="Times New Roman"/>
                                          <w:i/>
                                          <w:color w:val="000000" w:themeColor="text1"/>
                                          <w:sz w:val="20"/>
                                        </w:rPr>
                                      </m:ctrlPr>
                                    </m:sSupPr>
                                    <m:e>
                                      <m:r>
                                        <w:rPr>
                                          <w:rFonts w:ascii="Cambria Math" w:hAnsi="Cambria Math" w:cs="Times New Roman"/>
                                          <w:color w:val="000000" w:themeColor="text1"/>
                                          <w:sz w:val="20"/>
                                        </w:rPr>
                                        <m:t>m</m:t>
                                      </m:r>
                                    </m:e>
                                    <m:sup>
                                      <m:r>
                                        <w:rPr>
                                          <w:rFonts w:ascii="Cambria Math" w:hAnsi="Cambria Math" w:cs="Times New Roman"/>
                                          <w:color w:val="000000" w:themeColor="text1"/>
                                          <w:sz w:val="20"/>
                                        </w:rPr>
                                        <m:t>3</m:t>
                                      </m:r>
                                    </m:sup>
                                  </m:sSup>
                                </m:den>
                              </m:f>
                              <m:r>
                                <w:rPr>
                                  <w:rFonts w:ascii="Cambria Math" w:hAnsi="Cambria Math" w:cs="Times New Roman"/>
                                  <w:color w:val="000000" w:themeColor="text1"/>
                                  <w:sz w:val="20"/>
                                </w:rPr>
                                <m:t>→</m:t>
                              </m:r>
                            </m:e>
                            <m:e>
                              <m:f>
                                <m:fPr>
                                  <m:ctrlPr>
                                    <w:rPr>
                                      <w:rFonts w:ascii="Cambria Math" w:hAnsi="Cambria Math" w:cs="Times New Roman"/>
                                      <w:i/>
                                      <w:color w:val="000000" w:themeColor="text1"/>
                                      <w:sz w:val="20"/>
                                    </w:rPr>
                                  </m:ctrlPr>
                                </m:fPr>
                                <m:num>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PM2.5 ambient</m:t>
                                      </m:r>
                                    </m:e>
                                    <m:sub>
                                      <m:r>
                                        <w:rPr>
                                          <w:rFonts w:ascii="Cambria Math" w:hAnsi="Cambria Math" w:cs="Times New Roman"/>
                                          <w:color w:val="000000" w:themeColor="text1"/>
                                          <w:sz w:val="20"/>
                                        </w:rPr>
                                        <m:t>i</m:t>
                                      </m:r>
                                    </m:sub>
                                  </m:sSub>
                                </m:num>
                                <m:den>
                                  <m:r>
                                    <w:rPr>
                                      <w:rFonts w:ascii="Cambria Math" w:hAnsi="Cambria Math" w:cs="Times New Roman"/>
                                      <w:color w:val="000000" w:themeColor="text1"/>
                                      <w:sz w:val="20"/>
                                    </w:rPr>
                                    <m:t xml:space="preserve">10 </m:t>
                                  </m:r>
                                  <m:f>
                                    <m:fPr>
                                      <m:ctrlPr>
                                        <w:rPr>
                                          <w:rFonts w:ascii="Cambria Math" w:hAnsi="Cambria Math" w:cs="Times New Roman"/>
                                          <w:i/>
                                          <w:color w:val="000000" w:themeColor="text1"/>
                                          <w:sz w:val="20"/>
                                        </w:rPr>
                                      </m:ctrlPr>
                                    </m:fPr>
                                    <m:num>
                                      <m:r>
                                        <w:rPr>
                                          <w:rFonts w:ascii="Cambria Math" w:hAnsi="Cambria Math" w:cs="Times New Roman"/>
                                          <w:color w:val="000000" w:themeColor="text1"/>
                                          <w:sz w:val="20"/>
                                        </w:rPr>
                                        <m:t>μg</m:t>
                                      </m:r>
                                    </m:num>
                                    <m:den>
                                      <m:sSup>
                                        <m:sSupPr>
                                          <m:ctrlPr>
                                            <w:rPr>
                                              <w:rFonts w:ascii="Cambria Math" w:hAnsi="Cambria Math" w:cs="Times New Roman"/>
                                              <w:i/>
                                              <w:color w:val="000000" w:themeColor="text1"/>
                                              <w:sz w:val="20"/>
                                            </w:rPr>
                                          </m:ctrlPr>
                                        </m:sSupPr>
                                        <m:e>
                                          <m:r>
                                            <w:rPr>
                                              <w:rFonts w:ascii="Cambria Math" w:hAnsi="Cambria Math" w:cs="Times New Roman"/>
                                              <w:color w:val="000000" w:themeColor="text1"/>
                                              <w:sz w:val="20"/>
                                            </w:rPr>
                                            <m:t>m</m:t>
                                          </m:r>
                                        </m:e>
                                        <m:sup>
                                          <m:r>
                                            <w:rPr>
                                              <w:rFonts w:ascii="Cambria Math" w:hAnsi="Cambria Math" w:cs="Times New Roman"/>
                                              <w:color w:val="000000" w:themeColor="text1"/>
                                              <w:sz w:val="20"/>
                                            </w:rPr>
                                            <m:t>3</m:t>
                                          </m:r>
                                        </m:sup>
                                      </m:sSup>
                                    </m:den>
                                  </m:f>
                                </m:den>
                              </m:f>
                            </m:e>
                          </m:mr>
                          <m:mr>
                            <m:e>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if PM2.5 ambient</m:t>
                                  </m:r>
                                </m:e>
                                <m:sub>
                                  <m:r>
                                    <w:rPr>
                                      <w:rFonts w:ascii="Cambria Math" w:hAnsi="Cambria Math" w:cs="Times New Roman"/>
                                      <w:color w:val="000000" w:themeColor="text1"/>
                                      <w:sz w:val="20"/>
                                    </w:rPr>
                                    <m:t>i</m:t>
                                  </m:r>
                                </m:sub>
                              </m:sSub>
                              <m:r>
                                <w:rPr>
                                  <w:rFonts w:ascii="Cambria Math" w:hAnsi="Cambria Math" w:cs="Times New Roman"/>
                                  <w:color w:val="000000" w:themeColor="text1"/>
                                  <w:sz w:val="20"/>
                                </w:rPr>
                                <m:t>&lt;10</m:t>
                              </m:r>
                              <m:f>
                                <m:fPr>
                                  <m:ctrlPr>
                                    <w:rPr>
                                      <w:rFonts w:ascii="Cambria Math" w:hAnsi="Cambria Math" w:cs="Times New Roman"/>
                                      <w:i/>
                                      <w:color w:val="000000" w:themeColor="text1"/>
                                      <w:sz w:val="20"/>
                                    </w:rPr>
                                  </m:ctrlPr>
                                </m:fPr>
                                <m:num>
                                  <m:r>
                                    <w:rPr>
                                      <w:rFonts w:ascii="Cambria Math" w:hAnsi="Cambria Math" w:cs="Times New Roman"/>
                                      <w:color w:val="000000" w:themeColor="text1"/>
                                      <w:sz w:val="20"/>
                                    </w:rPr>
                                    <m:t>μg</m:t>
                                  </m:r>
                                </m:num>
                                <m:den>
                                  <m:sSup>
                                    <m:sSupPr>
                                      <m:ctrlPr>
                                        <w:rPr>
                                          <w:rFonts w:ascii="Cambria Math" w:hAnsi="Cambria Math" w:cs="Times New Roman"/>
                                          <w:i/>
                                          <w:color w:val="000000" w:themeColor="text1"/>
                                          <w:sz w:val="20"/>
                                        </w:rPr>
                                      </m:ctrlPr>
                                    </m:sSupPr>
                                    <m:e>
                                      <m:r>
                                        <w:rPr>
                                          <w:rFonts w:ascii="Cambria Math" w:hAnsi="Cambria Math" w:cs="Times New Roman"/>
                                          <w:color w:val="000000" w:themeColor="text1"/>
                                          <w:sz w:val="20"/>
                                        </w:rPr>
                                        <m:t>m</m:t>
                                      </m:r>
                                    </m:e>
                                    <m:sup>
                                      <m:r>
                                        <w:rPr>
                                          <w:rFonts w:ascii="Cambria Math" w:hAnsi="Cambria Math" w:cs="Times New Roman"/>
                                          <w:color w:val="000000" w:themeColor="text1"/>
                                          <w:sz w:val="20"/>
                                        </w:rPr>
                                        <m:t>3</m:t>
                                      </m:r>
                                    </m:sup>
                                  </m:sSup>
                                </m:den>
                              </m:f>
                              <m:r>
                                <w:rPr>
                                  <w:rFonts w:ascii="Cambria Math" w:hAnsi="Cambria Math" w:cs="Times New Roman"/>
                                  <w:color w:val="000000" w:themeColor="text1"/>
                                  <w:sz w:val="20"/>
                                </w:rPr>
                                <m:t>→</m:t>
                              </m:r>
                            </m:e>
                            <m:e>
                              <m:r>
                                <w:rPr>
                                  <w:rFonts w:ascii="Cambria Math" w:hAnsi="Cambria Math" w:cs="Times New Roman"/>
                                  <w:color w:val="000000" w:themeColor="text1"/>
                                  <w:sz w:val="20"/>
                                </w:rPr>
                                <m:t>0</m:t>
                              </m:r>
                            </m:e>
                          </m:mr>
                        </m:m>
                      </m:e>
                    </m:d>
                    <m:r>
                      <w:rPr>
                        <w:rFonts w:ascii="Cambria Math" w:hAnsi="Cambria Math" w:cs="Times New Roman"/>
                        <w:color w:val="000000" w:themeColor="text1"/>
                        <w:sz w:val="20"/>
                      </w:rPr>
                      <m:t xml:space="preserve"> </m:t>
                    </m:r>
                  </m:e>
                </m:nary>
              </m:oMath>
            </m:oMathPara>
          </w:p>
          <w:p w14:paraId="67B29973" w14:textId="77777777" w:rsidR="00B37024" w:rsidRPr="00AC48F4" w:rsidRDefault="00B37024" w:rsidP="0017306A">
            <w:pPr>
              <w:snapToGrid w:val="0"/>
              <w:spacing w:after="120"/>
              <w:contextualSpacing/>
              <w:rPr>
                <w:rFonts w:cs="Times New Roman"/>
                <w:iCs/>
                <w:color w:val="000000" w:themeColor="text1"/>
                <w:sz w:val="18"/>
                <w:szCs w:val="18"/>
              </w:rPr>
            </w:pPr>
            <m:oMath>
              <m:r>
                <m:rPr>
                  <m:sty m:val="p"/>
                </m:rPr>
                <w:rPr>
                  <w:rFonts w:ascii="Cambria Math" w:hAnsi="Cambria Math" w:cs="Times New Roman"/>
                  <w:color w:val="000000" w:themeColor="text1"/>
                  <w:sz w:val="20"/>
                </w:rPr>
                <m:t xml:space="preserve"> </m:t>
              </m:r>
            </m:oMath>
            <w:r w:rsidRPr="00AC48F4">
              <w:rPr>
                <w:rFonts w:cs="Times New Roman"/>
                <w:iCs/>
                <w:color w:val="000000" w:themeColor="text1"/>
                <w:sz w:val="18"/>
                <w:szCs w:val="18"/>
              </w:rPr>
              <w:t>Where:</w:t>
            </w:r>
          </w:p>
          <w:p w14:paraId="49B5CB96" w14:textId="77777777" w:rsidR="00B37024" w:rsidRPr="00AC48F4" w:rsidRDefault="00B37024" w:rsidP="0017306A">
            <w:pPr>
              <w:keepNext/>
              <w:numPr>
                <w:ilvl w:val="0"/>
                <w:numId w:val="32"/>
              </w:numPr>
              <w:snapToGrid w:val="0"/>
              <w:spacing w:after="120"/>
              <w:contextualSpacing/>
              <w:rPr>
                <w:rFonts w:cs="Times New Roman"/>
                <w:iCs/>
                <w:color w:val="000000" w:themeColor="text1"/>
                <w:sz w:val="18"/>
                <w:szCs w:val="18"/>
              </w:rPr>
            </w:pPr>
            <w:r w:rsidRPr="00AC48F4">
              <w:rPr>
                <w:rFonts w:cs="Times New Roman"/>
                <w:i/>
                <w:color w:val="000000" w:themeColor="text1"/>
                <w:sz w:val="18"/>
                <w:szCs w:val="18"/>
              </w:rPr>
              <w:t>i</w:t>
            </w:r>
            <w:r w:rsidRPr="00AC48F4">
              <w:rPr>
                <w:rFonts w:cs="Times New Roman"/>
                <w:iCs/>
                <w:color w:val="000000" w:themeColor="text1"/>
                <w:sz w:val="18"/>
                <w:szCs w:val="18"/>
              </w:rPr>
              <w:t xml:space="preserve"> is hours in the year.</w:t>
            </w:r>
          </w:p>
          <w:p w14:paraId="5E50082A" w14:textId="77777777" w:rsidR="00B37024" w:rsidRPr="00AC48F4" w:rsidRDefault="00B37024" w:rsidP="0017306A">
            <w:pPr>
              <w:keepNext/>
              <w:numPr>
                <w:ilvl w:val="0"/>
                <w:numId w:val="32"/>
              </w:numPr>
              <w:snapToGrid w:val="0"/>
              <w:spacing w:after="120"/>
              <w:contextualSpacing/>
              <w:rPr>
                <w:rFonts w:cs="Times New Roman"/>
                <w:iCs/>
                <w:color w:val="000000" w:themeColor="text1"/>
                <w:sz w:val="18"/>
                <w:szCs w:val="18"/>
              </w:rPr>
            </w:pPr>
            <w:r w:rsidRPr="00AC48F4">
              <w:rPr>
                <w:rFonts w:cs="Times New Roman"/>
                <w:iCs/>
                <w:color w:val="000000" w:themeColor="text1"/>
                <w:sz w:val="18"/>
                <w:szCs w:val="18"/>
              </w:rPr>
              <w:t>“PM2.5 ambient</w:t>
            </w:r>
            <w:r w:rsidRPr="00AC48F4">
              <w:rPr>
                <w:rFonts w:cs="Times New Roman"/>
                <w:iCs/>
                <w:color w:val="000000" w:themeColor="text1"/>
                <w:sz w:val="18"/>
                <w:szCs w:val="18"/>
                <w:vertAlign w:val="subscript"/>
              </w:rPr>
              <w:t>i</w:t>
            </w:r>
            <w:r w:rsidRPr="00AC48F4">
              <w:rPr>
                <w:rFonts w:cs="Times New Roman"/>
                <w:iCs/>
                <w:color w:val="000000" w:themeColor="text1"/>
                <w:sz w:val="18"/>
                <w:szCs w:val="18"/>
              </w:rPr>
              <w:t xml:space="preserve">” is the hourly average ambient concentration of PM2.5 in the grid cell in hour </w:t>
            </w:r>
            <w:r w:rsidRPr="00AC48F4">
              <w:rPr>
                <w:rFonts w:cs="Times New Roman"/>
                <w:i/>
                <w:color w:val="000000" w:themeColor="text1"/>
                <w:sz w:val="18"/>
                <w:szCs w:val="18"/>
              </w:rPr>
              <w:t>i</w:t>
            </w:r>
            <w:r w:rsidRPr="00AC48F4">
              <w:rPr>
                <w:rFonts w:cs="Times New Roman"/>
                <w:iCs/>
                <w:color w:val="000000" w:themeColor="text1"/>
                <w:sz w:val="18"/>
                <w:szCs w:val="18"/>
              </w:rPr>
              <w:t xml:space="preserve">, in </w:t>
            </w:r>
            <m:oMath>
              <m:f>
                <m:fPr>
                  <m:ctrlPr>
                    <w:rPr>
                      <w:rFonts w:ascii="Cambria Math" w:hAnsi="Cambria Math" w:cs="Times New Roman"/>
                      <w:iCs/>
                      <w:color w:val="000000" w:themeColor="text1"/>
                      <w:sz w:val="18"/>
                      <w:szCs w:val="18"/>
                    </w:rPr>
                  </m:ctrlPr>
                </m:fPr>
                <m:num>
                  <m:r>
                    <w:rPr>
                      <w:rFonts w:ascii="Cambria Math" w:hAnsi="Cambria Math" w:cs="Times New Roman"/>
                      <w:color w:val="000000" w:themeColor="text1"/>
                      <w:sz w:val="18"/>
                      <w:szCs w:val="18"/>
                    </w:rPr>
                    <m:t>μg</m:t>
                  </m:r>
                </m:num>
                <m:den>
                  <m:sSup>
                    <m:sSupPr>
                      <m:ctrlPr>
                        <w:rPr>
                          <w:rFonts w:ascii="Cambria Math" w:hAnsi="Cambria Math" w:cs="Times New Roman"/>
                          <w:iCs/>
                          <w:color w:val="000000" w:themeColor="text1"/>
                          <w:sz w:val="18"/>
                          <w:szCs w:val="18"/>
                        </w:rPr>
                      </m:ctrlPr>
                    </m:sSupPr>
                    <m:e>
                      <m:r>
                        <w:rPr>
                          <w:rFonts w:ascii="Cambria Math" w:hAnsi="Cambria Math" w:cs="Times New Roman"/>
                          <w:color w:val="000000" w:themeColor="text1"/>
                          <w:sz w:val="18"/>
                          <w:szCs w:val="18"/>
                        </w:rPr>
                        <m:t>m</m:t>
                      </m:r>
                    </m:e>
                    <m:sup>
                      <m:r>
                        <m:rPr>
                          <m:sty m:val="p"/>
                        </m:rPr>
                        <w:rPr>
                          <w:rFonts w:ascii="Cambria Math" w:hAnsi="Cambria Math" w:cs="Times New Roman"/>
                          <w:color w:val="000000" w:themeColor="text1"/>
                          <w:sz w:val="18"/>
                          <w:szCs w:val="18"/>
                        </w:rPr>
                        <m:t>3</m:t>
                      </m:r>
                    </m:sup>
                  </m:sSup>
                </m:den>
              </m:f>
            </m:oMath>
            <w:r w:rsidRPr="00AC48F4">
              <w:rPr>
                <w:rFonts w:cs="Times New Roman"/>
                <w:iCs/>
                <w:color w:val="000000" w:themeColor="text1"/>
                <w:sz w:val="18"/>
                <w:szCs w:val="18"/>
              </w:rPr>
              <w:t>.</w:t>
            </w:r>
          </w:p>
          <w:p w14:paraId="1B584386" w14:textId="0A99147A" w:rsidR="00A3552F" w:rsidRPr="00AC48F4" w:rsidRDefault="00B37024" w:rsidP="0017306A">
            <w:pPr>
              <w:keepNext/>
              <w:numPr>
                <w:ilvl w:val="0"/>
                <w:numId w:val="32"/>
              </w:numPr>
              <w:snapToGrid w:val="0"/>
              <w:spacing w:after="120"/>
              <w:contextualSpacing/>
              <w:rPr>
                <w:rFonts w:cs="Times New Roman"/>
                <w:iCs/>
                <w:color w:val="000000" w:themeColor="text1"/>
                <w:sz w:val="18"/>
                <w:szCs w:val="18"/>
              </w:rPr>
            </w:pPr>
            <w:r w:rsidRPr="00AC48F4">
              <w:rPr>
                <w:rFonts w:cs="Times New Roman"/>
                <w:iCs/>
                <w:color w:val="000000" w:themeColor="text1"/>
                <w:sz w:val="18"/>
                <w:szCs w:val="18"/>
              </w:rPr>
              <w:t xml:space="preserve">10 </w:t>
            </w:r>
            <m:oMath>
              <m:f>
                <m:fPr>
                  <m:ctrlPr>
                    <w:rPr>
                      <w:rFonts w:ascii="Cambria Math" w:hAnsi="Cambria Math" w:cs="Times New Roman"/>
                      <w:iCs/>
                      <w:color w:val="000000" w:themeColor="text1"/>
                      <w:sz w:val="18"/>
                      <w:szCs w:val="18"/>
                    </w:rPr>
                  </m:ctrlPr>
                </m:fPr>
                <m:num>
                  <m:r>
                    <w:rPr>
                      <w:rFonts w:ascii="Cambria Math" w:hAnsi="Cambria Math" w:cs="Times New Roman"/>
                      <w:color w:val="000000" w:themeColor="text1"/>
                      <w:sz w:val="18"/>
                      <w:szCs w:val="18"/>
                    </w:rPr>
                    <m:t>μg</m:t>
                  </m:r>
                </m:num>
                <m:den>
                  <m:sSup>
                    <m:sSupPr>
                      <m:ctrlPr>
                        <w:rPr>
                          <w:rFonts w:ascii="Cambria Math" w:hAnsi="Cambria Math" w:cs="Times New Roman"/>
                          <w:iCs/>
                          <w:color w:val="000000" w:themeColor="text1"/>
                          <w:sz w:val="18"/>
                          <w:szCs w:val="18"/>
                        </w:rPr>
                      </m:ctrlPr>
                    </m:sSupPr>
                    <m:e>
                      <m:r>
                        <w:rPr>
                          <w:rFonts w:ascii="Cambria Math" w:hAnsi="Cambria Math" w:cs="Times New Roman"/>
                          <w:color w:val="000000" w:themeColor="text1"/>
                          <w:sz w:val="18"/>
                          <w:szCs w:val="18"/>
                        </w:rPr>
                        <m:t>m</m:t>
                      </m:r>
                    </m:e>
                    <m:sup>
                      <m:r>
                        <m:rPr>
                          <m:sty m:val="p"/>
                        </m:rPr>
                        <w:rPr>
                          <w:rFonts w:ascii="Cambria Math" w:hAnsi="Cambria Math" w:cs="Times New Roman"/>
                          <w:color w:val="000000" w:themeColor="text1"/>
                          <w:sz w:val="18"/>
                          <w:szCs w:val="18"/>
                        </w:rPr>
                        <m:t>3</m:t>
                      </m:r>
                    </m:sup>
                  </m:sSup>
                </m:den>
              </m:f>
            </m:oMath>
            <w:r w:rsidRPr="00AC48F4">
              <w:rPr>
                <w:rFonts w:cs="Times New Roman"/>
                <w:iCs/>
                <w:color w:val="000000" w:themeColor="text1"/>
                <w:sz w:val="18"/>
                <w:szCs w:val="18"/>
              </w:rPr>
              <w:t xml:space="preserve"> PM2.5 is the WHO health threshold.</w:t>
            </w:r>
          </w:p>
          <w:p w14:paraId="6768D9E7" w14:textId="77777777" w:rsidR="00B37024" w:rsidRPr="00AC48F4" w:rsidRDefault="00B37024" w:rsidP="00A3552F">
            <w:pPr>
              <w:keepNext/>
              <w:numPr>
                <w:ilvl w:val="0"/>
                <w:numId w:val="32"/>
              </w:numPr>
              <w:snapToGrid w:val="0"/>
              <w:spacing w:after="120"/>
              <w:contextualSpacing/>
              <w:rPr>
                <w:rFonts w:cs="Times New Roman"/>
                <w:color w:val="000000" w:themeColor="text1"/>
              </w:rPr>
            </w:pPr>
            <w:r w:rsidRPr="00AC48F4">
              <w:rPr>
                <w:rFonts w:cs="Times New Roman"/>
                <w:iCs/>
                <w:color w:val="000000" w:themeColor="text1"/>
                <w:sz w:val="18"/>
                <w:szCs w:val="18"/>
              </w:rPr>
              <w:t>Dispersion (PM2.5)</w:t>
            </w:r>
            <w:r w:rsidRPr="00AC48F4">
              <w:rPr>
                <w:rFonts w:cs="Times New Roman"/>
                <w:iCs/>
                <w:color w:val="000000" w:themeColor="text1"/>
                <w:sz w:val="18"/>
                <w:szCs w:val="18"/>
                <w:vertAlign w:val="subscript"/>
              </w:rPr>
              <w:t>i</w:t>
            </w:r>
            <w:r w:rsidRPr="00AC48F4">
              <w:rPr>
                <w:rFonts w:cs="Times New Roman"/>
                <w:iCs/>
                <w:color w:val="000000" w:themeColor="text1"/>
                <w:sz w:val="18"/>
                <w:szCs w:val="18"/>
              </w:rPr>
              <w:t xml:space="preserve"> is the increased PM2.5 concentration from dispersion modeling in the </w:t>
            </w:r>
            <w:r w:rsidRPr="00AC48F4">
              <w:rPr>
                <w:rFonts w:cs="Times New Roman"/>
                <w:i/>
                <w:color w:val="000000" w:themeColor="text1"/>
                <w:sz w:val="18"/>
                <w:szCs w:val="18"/>
              </w:rPr>
              <w:t>i</w:t>
            </w:r>
            <w:r w:rsidRPr="00AC48F4">
              <w:rPr>
                <w:rFonts w:cs="Times New Roman"/>
                <w:i/>
                <w:color w:val="000000" w:themeColor="text1"/>
                <w:sz w:val="18"/>
                <w:szCs w:val="18"/>
                <w:vertAlign w:val="superscript"/>
              </w:rPr>
              <w:t>th</w:t>
            </w:r>
            <w:r w:rsidRPr="00AC48F4">
              <w:rPr>
                <w:rFonts w:cs="Times New Roman"/>
                <w:iCs/>
                <w:color w:val="000000" w:themeColor="text1"/>
                <w:sz w:val="18"/>
                <w:szCs w:val="18"/>
              </w:rPr>
              <w:t xml:space="preserve"> hour, in </w:t>
            </w:r>
            <m:oMath>
              <m:f>
                <m:fPr>
                  <m:ctrlPr>
                    <w:rPr>
                      <w:rFonts w:ascii="Cambria Math" w:hAnsi="Cambria Math" w:cs="Times New Roman"/>
                      <w:iCs/>
                      <w:color w:val="000000" w:themeColor="text1"/>
                      <w:sz w:val="18"/>
                      <w:szCs w:val="18"/>
                    </w:rPr>
                  </m:ctrlPr>
                </m:fPr>
                <m:num>
                  <m:r>
                    <w:rPr>
                      <w:rFonts w:ascii="Cambria Math" w:hAnsi="Cambria Math" w:cs="Times New Roman"/>
                      <w:color w:val="000000" w:themeColor="text1"/>
                      <w:sz w:val="18"/>
                      <w:szCs w:val="18"/>
                    </w:rPr>
                    <m:t>μg</m:t>
                  </m:r>
                </m:num>
                <m:den>
                  <m:sSup>
                    <m:sSupPr>
                      <m:ctrlPr>
                        <w:rPr>
                          <w:rFonts w:ascii="Cambria Math" w:hAnsi="Cambria Math" w:cs="Times New Roman"/>
                          <w:iCs/>
                          <w:color w:val="000000" w:themeColor="text1"/>
                          <w:sz w:val="18"/>
                          <w:szCs w:val="18"/>
                        </w:rPr>
                      </m:ctrlPr>
                    </m:sSupPr>
                    <m:e>
                      <m:r>
                        <w:rPr>
                          <w:rFonts w:ascii="Cambria Math" w:hAnsi="Cambria Math" w:cs="Times New Roman"/>
                          <w:color w:val="000000" w:themeColor="text1"/>
                          <w:sz w:val="18"/>
                          <w:szCs w:val="18"/>
                        </w:rPr>
                        <m:t>m</m:t>
                      </m:r>
                    </m:e>
                    <m:sup>
                      <m:r>
                        <m:rPr>
                          <m:sty m:val="p"/>
                        </m:rPr>
                        <w:rPr>
                          <w:rFonts w:ascii="Cambria Math" w:hAnsi="Cambria Math" w:cs="Times New Roman"/>
                          <w:color w:val="000000" w:themeColor="text1"/>
                          <w:sz w:val="18"/>
                          <w:szCs w:val="18"/>
                        </w:rPr>
                        <m:t>3</m:t>
                      </m:r>
                    </m:sup>
                  </m:sSup>
                </m:den>
              </m:f>
            </m:oMath>
            <w:r w:rsidRPr="00AC48F4">
              <w:rPr>
                <w:rFonts w:cs="Times New Roman"/>
                <w:iCs/>
                <w:color w:val="000000" w:themeColor="text1"/>
                <w:sz w:val="18"/>
                <w:szCs w:val="18"/>
              </w:rPr>
              <w:t>.</w:t>
            </w:r>
          </w:p>
        </w:tc>
      </w:tr>
    </w:tbl>
    <w:p w14:paraId="08FDF01E" w14:textId="77777777" w:rsidR="00B37024" w:rsidRPr="00AC48F4" w:rsidRDefault="00B37024" w:rsidP="00F73DCA">
      <w:pPr>
        <w:snapToGrid w:val="0"/>
        <w:spacing w:line="276" w:lineRule="auto"/>
        <w:ind w:left="360"/>
        <w:rPr>
          <w:color w:val="000000" w:themeColor="text1"/>
        </w:rPr>
      </w:pPr>
    </w:p>
    <w:p w14:paraId="10F155A4" w14:textId="77777777" w:rsidR="00B37024" w:rsidRPr="00AC48F4" w:rsidRDefault="00B37024" w:rsidP="00F73DCA">
      <w:pPr>
        <w:snapToGrid w:val="0"/>
        <w:spacing w:line="276" w:lineRule="auto"/>
        <w:ind w:left="360"/>
        <w:rPr>
          <w:color w:val="000000" w:themeColor="text1"/>
          <w:sz w:val="22"/>
          <w:szCs w:val="22"/>
        </w:rPr>
      </w:pPr>
      <w:r w:rsidRPr="00AC48F4">
        <w:rPr>
          <w:color w:val="000000" w:themeColor="text1"/>
          <w:sz w:val="22"/>
          <w:szCs w:val="22"/>
        </w:rPr>
        <w:t>The following applies to calculations in Equations C.11 and C.12.</w:t>
      </w:r>
    </w:p>
    <w:p w14:paraId="63D958D6" w14:textId="528ED0AA" w:rsidR="00B37024" w:rsidRPr="00AC48F4" w:rsidRDefault="00B37024" w:rsidP="00C229E8">
      <w:pPr>
        <w:numPr>
          <w:ilvl w:val="0"/>
          <w:numId w:val="33"/>
        </w:numPr>
        <w:snapToGrid w:val="0"/>
        <w:spacing w:before="120" w:line="276" w:lineRule="auto"/>
        <w:ind w:left="720"/>
        <w:jc w:val="both"/>
        <w:rPr>
          <w:color w:val="000000" w:themeColor="text1"/>
          <w:sz w:val="22"/>
          <w:szCs w:val="22"/>
        </w:rPr>
      </w:pPr>
      <w:r w:rsidRPr="00AC48F4">
        <w:rPr>
          <w:color w:val="000000" w:themeColor="text1"/>
          <w:sz w:val="22"/>
          <w:szCs w:val="22"/>
        </w:rPr>
        <w:t xml:space="preserve">Ideally, the integration will be based upon hourly ambient PM2.5 data in each grid cell. However, if only 24-hour (daily) average or annual average data </w:t>
      </w:r>
      <w:r w:rsidR="00AD6989" w:rsidRPr="00AC48F4">
        <w:rPr>
          <w:color w:val="000000" w:themeColor="text1"/>
          <w:sz w:val="22"/>
          <w:szCs w:val="22"/>
        </w:rPr>
        <w:t>are</w:t>
      </w:r>
      <w:r w:rsidRPr="00AC48F4">
        <w:rPr>
          <w:color w:val="000000" w:themeColor="text1"/>
          <w:sz w:val="22"/>
          <w:szCs w:val="22"/>
        </w:rPr>
        <w:t xml:space="preserve"> available, th</w:t>
      </w:r>
      <w:r w:rsidR="00AD6989" w:rsidRPr="00AC48F4">
        <w:rPr>
          <w:color w:val="000000" w:themeColor="text1"/>
          <w:sz w:val="22"/>
          <w:szCs w:val="22"/>
        </w:rPr>
        <w:t>ose data</w:t>
      </w:r>
      <w:r w:rsidRPr="00AC48F4">
        <w:rPr>
          <w:color w:val="000000" w:themeColor="text1"/>
          <w:sz w:val="22"/>
          <w:szCs w:val="22"/>
        </w:rPr>
        <w:t xml:space="preserve"> can be used. </w:t>
      </w:r>
    </w:p>
    <w:p w14:paraId="2431E502" w14:textId="1DA26D43" w:rsidR="00B37024" w:rsidRPr="00AC48F4" w:rsidRDefault="00B37024" w:rsidP="00C229E8">
      <w:pPr>
        <w:numPr>
          <w:ilvl w:val="0"/>
          <w:numId w:val="33"/>
        </w:numPr>
        <w:snapToGrid w:val="0"/>
        <w:spacing w:before="120" w:line="276" w:lineRule="auto"/>
        <w:ind w:left="720"/>
        <w:jc w:val="both"/>
        <w:rPr>
          <w:color w:val="000000" w:themeColor="text1"/>
          <w:sz w:val="22"/>
          <w:szCs w:val="22"/>
        </w:rPr>
      </w:pPr>
      <w:r w:rsidRPr="00AC48F4">
        <w:rPr>
          <w:color w:val="000000" w:themeColor="text1"/>
          <w:sz w:val="22"/>
          <w:szCs w:val="22"/>
        </w:rPr>
        <w:t xml:space="preserve">The dispersion domain is calculated using air dispersion modeling. The most appropriate air dispersion model for modeling ozone </w:t>
      </w:r>
      <w:r w:rsidR="00750D4A" w:rsidRPr="00AC48F4">
        <w:rPr>
          <w:color w:val="000000" w:themeColor="text1"/>
          <w:sz w:val="22"/>
          <w:szCs w:val="22"/>
        </w:rPr>
        <w:t xml:space="preserve">transport (and ideally, ozone formation) </w:t>
      </w:r>
      <w:r w:rsidRPr="00AC48F4">
        <w:rPr>
          <w:color w:val="000000" w:themeColor="text1"/>
          <w:sz w:val="22"/>
          <w:szCs w:val="22"/>
        </w:rPr>
        <w:t>should be applied.</w:t>
      </w:r>
      <w:r w:rsidRPr="00AC48F4">
        <w:rPr>
          <w:color w:val="000000" w:themeColor="text1"/>
          <w:sz w:val="22"/>
          <w:szCs w:val="22"/>
          <w:vertAlign w:val="superscript"/>
        </w:rPr>
        <w:footnoteReference w:id="56"/>
      </w:r>
      <w:r w:rsidRPr="00AC48F4">
        <w:rPr>
          <w:color w:val="000000" w:themeColor="text1"/>
          <w:sz w:val="22"/>
          <w:szCs w:val="22"/>
        </w:rPr>
        <w:t xml:space="preserve"> If ozone data are not available for the entire dispersion domain, a reasonable approximation of a small area can be used. For example, if ozone monitoring concentration data are only available from sensors within a 10-mile radius of the process, then data from those sensors can be used. Similarly, if dispersion modeling data are not available, reasonable estimates can be made about pollutant transport.</w:t>
      </w:r>
    </w:p>
    <w:p w14:paraId="292B3A58" w14:textId="5BFF7AE8" w:rsidR="00B37024" w:rsidRPr="00AC48F4" w:rsidRDefault="00215135" w:rsidP="00C229E8">
      <w:pPr>
        <w:numPr>
          <w:ilvl w:val="0"/>
          <w:numId w:val="33"/>
        </w:numPr>
        <w:snapToGrid w:val="0"/>
        <w:spacing w:before="120" w:line="276" w:lineRule="auto"/>
        <w:ind w:left="720"/>
        <w:jc w:val="both"/>
        <w:rPr>
          <w:color w:val="000000" w:themeColor="text1"/>
          <w:sz w:val="22"/>
          <w:szCs w:val="22"/>
        </w:rPr>
      </w:pPr>
      <w:r w:rsidRPr="00AC48F4">
        <w:rPr>
          <w:color w:val="000000" w:themeColor="text1"/>
          <w:sz w:val="22"/>
          <w:szCs w:val="22"/>
        </w:rPr>
        <w:t>MCF</w:t>
      </w:r>
      <w:r w:rsidR="00B37024" w:rsidRPr="00AC48F4">
        <w:rPr>
          <w:color w:val="000000" w:themeColor="text1"/>
          <w:sz w:val="22"/>
          <w:szCs w:val="22"/>
        </w:rPr>
        <w:t xml:space="preserve">s should be evaluated using the same models and data for all unit processes. </w:t>
      </w:r>
    </w:p>
    <w:p w14:paraId="7A6A19C8" w14:textId="77777777" w:rsidR="00B37024" w:rsidRPr="00AC48F4" w:rsidRDefault="00B37024" w:rsidP="00C229E8">
      <w:pPr>
        <w:numPr>
          <w:ilvl w:val="0"/>
          <w:numId w:val="33"/>
        </w:numPr>
        <w:snapToGrid w:val="0"/>
        <w:spacing w:before="120" w:line="276" w:lineRule="auto"/>
        <w:ind w:left="720"/>
        <w:jc w:val="both"/>
        <w:rPr>
          <w:color w:val="000000" w:themeColor="text1"/>
          <w:sz w:val="22"/>
          <w:szCs w:val="22"/>
        </w:rPr>
      </w:pPr>
      <w:r w:rsidRPr="00AC48F4">
        <w:rPr>
          <w:color w:val="000000" w:themeColor="text1"/>
          <w:sz w:val="22"/>
          <w:szCs w:val="22"/>
        </w:rPr>
        <w:t xml:space="preserve">As a default assumption for dispersion modeling, annual average emission levels can be used to calculate hourly average emissions, assuming that the level of emissions are constant throughout the year. LCI data on emissions used in the dispersion modeling should be hourly throughout the year if data are available. </w:t>
      </w:r>
    </w:p>
    <w:p w14:paraId="7BD9CA68" w14:textId="66867E66" w:rsidR="004A2D70" w:rsidRPr="00AC48F4" w:rsidRDefault="004A2D70" w:rsidP="004A2D70">
      <w:pPr>
        <w:pStyle w:val="Heading3"/>
        <w:numPr>
          <w:ilvl w:val="0"/>
          <w:numId w:val="0"/>
        </w:numPr>
        <w:snapToGrid w:val="0"/>
        <w:spacing w:line="276" w:lineRule="auto"/>
        <w:rPr>
          <w:color w:val="000000" w:themeColor="text1"/>
        </w:rPr>
      </w:pPr>
      <w:bookmarkStart w:id="719" w:name="_Toc25222483"/>
      <w:bookmarkStart w:id="720" w:name="_Ref26450469"/>
      <w:r w:rsidRPr="00AC48F4">
        <w:rPr>
          <w:color w:val="000000" w:themeColor="text1"/>
        </w:rPr>
        <w:t>2.</w:t>
      </w:r>
      <w:r w:rsidR="00E77FAC" w:rsidRPr="00AC48F4">
        <w:rPr>
          <w:color w:val="000000" w:themeColor="text1"/>
        </w:rPr>
        <w:t>10</w:t>
      </w:r>
      <w:r w:rsidRPr="00AC48F4">
        <w:rPr>
          <w:color w:val="000000" w:themeColor="text1"/>
        </w:rPr>
        <w:tab/>
      </w:r>
      <w:bookmarkStart w:id="721" w:name="_Hlk47529198"/>
      <w:r w:rsidRPr="00AC48F4">
        <w:rPr>
          <w:color w:val="000000" w:themeColor="text1"/>
        </w:rPr>
        <w:t xml:space="preserve">Hazardous Air Emissions </w:t>
      </w:r>
      <w:bookmarkEnd w:id="721"/>
      <w:r w:rsidRPr="00AC48F4">
        <w:rPr>
          <w:color w:val="000000" w:themeColor="text1"/>
        </w:rPr>
        <w:t>(by emission</w:t>
      </w:r>
      <w:r w:rsidR="00E77FAC" w:rsidRPr="00AC48F4">
        <w:rPr>
          <w:color w:val="000000" w:themeColor="text1"/>
        </w:rPr>
        <w:t xml:space="preserve"> type</w:t>
      </w:r>
      <w:r w:rsidRPr="00AC48F4">
        <w:rPr>
          <w:color w:val="000000" w:themeColor="text1"/>
        </w:rPr>
        <w:t>)</w:t>
      </w:r>
    </w:p>
    <w:p w14:paraId="6D36F150" w14:textId="77777777" w:rsidR="004A2D70" w:rsidRPr="00AC48F4" w:rsidRDefault="004A2D70" w:rsidP="0017306A">
      <w:pPr>
        <w:autoSpaceDE w:val="0"/>
        <w:autoSpaceDN w:val="0"/>
        <w:adjustRightInd w:val="0"/>
        <w:snapToGrid w:val="0"/>
        <w:spacing w:before="240" w:after="120" w:line="276" w:lineRule="auto"/>
        <w:rPr>
          <w:color w:val="000000" w:themeColor="text1"/>
          <w:sz w:val="22"/>
          <w:szCs w:val="22"/>
          <w:lang w:eastAsia="ja-JP"/>
        </w:rPr>
      </w:pPr>
      <w:r w:rsidRPr="00AC48F4">
        <w:rPr>
          <w:color w:val="000000" w:themeColor="text1"/>
          <w:sz w:val="22"/>
          <w:szCs w:val="22"/>
          <w:lang w:eastAsia="ja-JP"/>
        </w:rPr>
        <w:t>This impact category considers the risk of human exposure by inhalation to hazardous chemicals of potential concern (COPCs) in outdoor settings, arising from air emissions.</w:t>
      </w:r>
    </w:p>
    <w:p w14:paraId="45A13D48" w14:textId="7B465457" w:rsidR="004A2D70" w:rsidRPr="00AC48F4" w:rsidRDefault="004A2D70" w:rsidP="0017306A">
      <w:pPr>
        <w:autoSpaceDE w:val="0"/>
        <w:autoSpaceDN w:val="0"/>
        <w:adjustRightInd w:val="0"/>
        <w:snapToGrid w:val="0"/>
        <w:spacing w:before="240" w:after="120" w:line="276" w:lineRule="auto"/>
        <w:rPr>
          <w:color w:val="000000" w:themeColor="text1"/>
          <w:sz w:val="22"/>
          <w:szCs w:val="22"/>
          <w:lang w:eastAsia="ja-JP"/>
        </w:rPr>
      </w:pPr>
      <w:r w:rsidRPr="00AC48F4">
        <w:rPr>
          <w:color w:val="000000" w:themeColor="text1"/>
          <w:sz w:val="22"/>
          <w:szCs w:val="22"/>
          <w:lang w:eastAsia="ja-JP"/>
        </w:rPr>
        <w:t>COPC</w:t>
      </w:r>
      <w:r w:rsidR="00AD6989" w:rsidRPr="00AC48F4">
        <w:rPr>
          <w:color w:val="000000" w:themeColor="text1"/>
          <w:sz w:val="22"/>
          <w:szCs w:val="22"/>
          <w:lang w:eastAsia="ja-JP"/>
        </w:rPr>
        <w:t>s fall into three groups</w:t>
      </w:r>
      <w:r w:rsidRPr="00AC48F4">
        <w:rPr>
          <w:color w:val="000000" w:themeColor="text1"/>
          <w:sz w:val="22"/>
          <w:szCs w:val="22"/>
          <w:lang w:eastAsia="ja-JP"/>
        </w:rPr>
        <w:t xml:space="preserve">, depending upon their carcinogenicity and/or non-cancer toxicity: </w:t>
      </w:r>
    </w:p>
    <w:p w14:paraId="55B8C534" w14:textId="541E85DD" w:rsidR="004A2D70" w:rsidRPr="00AC48F4" w:rsidRDefault="004A2D70" w:rsidP="00982FD1">
      <w:pPr>
        <w:pStyle w:val="ListParagraph"/>
        <w:ind w:left="720"/>
        <w:jc w:val="both"/>
        <w:rPr>
          <w:rFonts w:cs="Times New Roman"/>
        </w:rPr>
      </w:pPr>
      <w:r w:rsidRPr="00AC48F4">
        <w:rPr>
          <w:rFonts w:cs="Times New Roman"/>
          <w:i/>
          <w:iCs/>
        </w:rPr>
        <w:lastRenderedPageBreak/>
        <w:t xml:space="preserve">Chemicals </w:t>
      </w:r>
      <w:r w:rsidR="00AD6989" w:rsidRPr="00AC48F4">
        <w:rPr>
          <w:rFonts w:cs="Times New Roman"/>
          <w:i/>
          <w:iCs/>
        </w:rPr>
        <w:t xml:space="preserve">that </w:t>
      </w:r>
      <w:r w:rsidRPr="00AC48F4">
        <w:rPr>
          <w:rFonts w:cs="Times New Roman"/>
          <w:i/>
          <w:iCs/>
        </w:rPr>
        <w:t xml:space="preserve">may cause chronic (non-cancer) toxic effects after long-term inhalation exposure. </w:t>
      </w:r>
      <w:r w:rsidRPr="00AC48F4">
        <w:rPr>
          <w:rFonts w:cs="Times New Roman"/>
        </w:rPr>
        <w:t>These chemicals are not documented as leading to an increased risk of cancer but can cause toxic effects in human after chronic exposure via inhalation.</w:t>
      </w:r>
    </w:p>
    <w:p w14:paraId="2C7231C3" w14:textId="1FCFBEDD" w:rsidR="004A2D70" w:rsidRPr="00AC48F4" w:rsidRDefault="004A2D70" w:rsidP="00982FD1">
      <w:pPr>
        <w:pStyle w:val="ListParagraph"/>
        <w:ind w:left="720"/>
        <w:jc w:val="both"/>
        <w:rPr>
          <w:rFonts w:cs="Times New Roman"/>
        </w:rPr>
      </w:pPr>
      <w:r w:rsidRPr="00AC48F4">
        <w:rPr>
          <w:rFonts w:cs="Times New Roman"/>
          <w:i/>
          <w:iCs/>
        </w:rPr>
        <w:t xml:space="preserve">Chemicals </w:t>
      </w:r>
      <w:r w:rsidR="00AD6989" w:rsidRPr="00AC48F4">
        <w:rPr>
          <w:rFonts w:cs="Times New Roman"/>
          <w:i/>
          <w:iCs/>
        </w:rPr>
        <w:t xml:space="preserve">that </w:t>
      </w:r>
      <w:r w:rsidRPr="00AC48F4">
        <w:rPr>
          <w:rFonts w:cs="Times New Roman"/>
          <w:i/>
          <w:iCs/>
        </w:rPr>
        <w:t xml:space="preserve">may cause cancer after long-term inhalation exposure. </w:t>
      </w:r>
      <w:r w:rsidRPr="00AC48F4">
        <w:rPr>
          <w:rFonts w:cs="Times New Roman"/>
        </w:rPr>
        <w:t xml:space="preserve">A chemical </w:t>
      </w:r>
      <w:r w:rsidR="00C62DE2" w:rsidRPr="00AC48F4">
        <w:rPr>
          <w:rFonts w:cs="Times New Roman"/>
        </w:rPr>
        <w:t>is</w:t>
      </w:r>
      <w:r w:rsidRPr="00AC48F4">
        <w:rPr>
          <w:rFonts w:cs="Times New Roman"/>
        </w:rPr>
        <w:t xml:space="preserve"> considered carcinogenic if either the US EPA defines it as a Group A, or if the IARC define it as Group 1 (Carcinogenic to Humans).</w:t>
      </w:r>
    </w:p>
    <w:p w14:paraId="33EBBF76" w14:textId="286683BD" w:rsidR="004A2D70" w:rsidRPr="00AC48F4" w:rsidRDefault="004A2D70" w:rsidP="00982FD1">
      <w:pPr>
        <w:pStyle w:val="ListParagraph"/>
        <w:ind w:left="720"/>
        <w:jc w:val="both"/>
        <w:rPr>
          <w:rFonts w:cs="Times New Roman"/>
        </w:rPr>
      </w:pPr>
      <w:r w:rsidRPr="00AC48F4">
        <w:rPr>
          <w:rFonts w:cs="Times New Roman"/>
          <w:i/>
          <w:iCs/>
        </w:rPr>
        <w:t xml:space="preserve">Chemicals </w:t>
      </w:r>
      <w:r w:rsidR="00C62DE2" w:rsidRPr="00AC48F4">
        <w:rPr>
          <w:rFonts w:cs="Times New Roman"/>
          <w:i/>
          <w:iCs/>
        </w:rPr>
        <w:t xml:space="preserve">that </w:t>
      </w:r>
      <w:r w:rsidRPr="00AC48F4">
        <w:rPr>
          <w:rFonts w:cs="Times New Roman"/>
          <w:i/>
          <w:iCs/>
        </w:rPr>
        <w:t xml:space="preserve">may cause cancer and chronic (non-cancer) toxic effects after long-term inhalation exposure. </w:t>
      </w:r>
      <w:r w:rsidRPr="00AC48F4">
        <w:rPr>
          <w:rFonts w:cs="Times New Roman"/>
        </w:rPr>
        <w:t xml:space="preserve">These chemicals can </w:t>
      </w:r>
      <w:r w:rsidR="00C62DE2" w:rsidRPr="00AC48F4">
        <w:rPr>
          <w:rFonts w:cs="Times New Roman"/>
        </w:rPr>
        <w:t xml:space="preserve">result in </w:t>
      </w:r>
      <w:r w:rsidRPr="00AC48F4">
        <w:rPr>
          <w:rFonts w:cs="Times New Roman"/>
        </w:rPr>
        <w:t>both the increased incidence of cancer, a</w:t>
      </w:r>
      <w:r w:rsidR="00C62DE2" w:rsidRPr="00AC48F4">
        <w:rPr>
          <w:rFonts w:cs="Times New Roman"/>
        </w:rPr>
        <w:t>s well as</w:t>
      </w:r>
      <w:r w:rsidRPr="00AC48F4">
        <w:rPr>
          <w:rFonts w:cs="Times New Roman"/>
        </w:rPr>
        <w:t xml:space="preserve"> chronic (non-cancer) toxic effects, after long-term inhalation exposure.</w:t>
      </w:r>
    </w:p>
    <w:p w14:paraId="761CDF7D" w14:textId="7FD8AA78" w:rsidR="004A2D70" w:rsidRPr="00AC48F4" w:rsidRDefault="004A2D70" w:rsidP="00982FD1">
      <w:pPr>
        <w:autoSpaceDE w:val="0"/>
        <w:autoSpaceDN w:val="0"/>
        <w:adjustRightInd w:val="0"/>
        <w:snapToGrid w:val="0"/>
        <w:spacing w:before="240" w:after="120" w:line="276" w:lineRule="auto"/>
        <w:jc w:val="both"/>
        <w:rPr>
          <w:color w:val="000000" w:themeColor="text1"/>
          <w:sz w:val="22"/>
          <w:szCs w:val="22"/>
          <w:lang w:eastAsia="ja-JP"/>
        </w:rPr>
      </w:pPr>
      <w:r w:rsidRPr="00AC48F4">
        <w:rPr>
          <w:color w:val="000000" w:themeColor="text1"/>
          <w:sz w:val="22"/>
          <w:szCs w:val="22"/>
          <w:lang w:eastAsia="ja-JP"/>
        </w:rPr>
        <w:t>Chemicals are only included if screening demonstrates that concentrations of the chemical are above specified threshold levels in the region</w:t>
      </w:r>
      <w:r w:rsidR="00D608BB" w:rsidRPr="00AC48F4">
        <w:rPr>
          <w:color w:val="000000" w:themeColor="text1"/>
          <w:sz w:val="22"/>
          <w:szCs w:val="22"/>
          <w:lang w:eastAsia="ja-JP"/>
        </w:rPr>
        <w:t>, as follows:</w:t>
      </w:r>
    </w:p>
    <w:p w14:paraId="4CB6C581" w14:textId="77777777" w:rsidR="004A2D70" w:rsidRPr="00AC48F4" w:rsidRDefault="004A2D70" w:rsidP="00982FD1">
      <w:pPr>
        <w:pStyle w:val="ListParagraph"/>
        <w:numPr>
          <w:ilvl w:val="0"/>
          <w:numId w:val="112"/>
        </w:numPr>
        <w:jc w:val="both"/>
        <w:rPr>
          <w:rFonts w:cs="Times New Roman"/>
        </w:rPr>
      </w:pPr>
      <w:r w:rsidRPr="00AC48F4">
        <w:rPr>
          <w:rFonts w:cs="Times New Roman"/>
        </w:rPr>
        <w:t xml:space="preserve">Chemicals causing non-cancer health effects must be found at concentrations exceeding the Reference Concentration (RfC) level from the US EPA Integrated Risk Information System (IRIS). </w:t>
      </w:r>
    </w:p>
    <w:p w14:paraId="1AC3D2E3" w14:textId="270EE3E3" w:rsidR="004A2D70" w:rsidRPr="00AC48F4" w:rsidRDefault="004A2D70" w:rsidP="00982FD1">
      <w:pPr>
        <w:pStyle w:val="ListParagraph"/>
        <w:numPr>
          <w:ilvl w:val="0"/>
          <w:numId w:val="111"/>
        </w:numPr>
        <w:jc w:val="both"/>
        <w:rPr>
          <w:rFonts w:cs="Times New Roman"/>
        </w:rPr>
      </w:pPr>
      <w:r w:rsidRPr="00AC48F4">
        <w:rPr>
          <w:rFonts w:cs="Times New Roman"/>
        </w:rPr>
        <w:t xml:space="preserve">Carcinogens present at </w:t>
      </w:r>
      <w:r w:rsidRPr="00AC48F4">
        <w:rPr>
          <w:rStyle w:val="apple-converted-space"/>
          <w:rFonts w:cs="Times New Roman"/>
          <w:sz w:val="22"/>
          <w:szCs w:val="22"/>
        </w:rPr>
        <w:t xml:space="preserve">concentrations </w:t>
      </w:r>
      <w:r w:rsidR="00D608BB" w:rsidRPr="00AC48F4">
        <w:rPr>
          <w:rStyle w:val="apple-converted-space"/>
          <w:rFonts w:cs="Times New Roman"/>
          <w:sz w:val="22"/>
          <w:szCs w:val="22"/>
        </w:rPr>
        <w:t xml:space="preserve">that </w:t>
      </w:r>
      <w:r w:rsidRPr="00AC48F4">
        <w:rPr>
          <w:rStyle w:val="apple-converted-space"/>
          <w:rFonts w:cs="Times New Roman"/>
          <w:sz w:val="22"/>
          <w:szCs w:val="22"/>
        </w:rPr>
        <w:t xml:space="preserve">lead to </w:t>
      </w:r>
      <w:r w:rsidR="00D608BB" w:rsidRPr="00AC48F4">
        <w:rPr>
          <w:rStyle w:val="apple-converted-space"/>
          <w:rFonts w:cs="Times New Roman"/>
          <w:sz w:val="22"/>
          <w:szCs w:val="22"/>
        </w:rPr>
        <w:t xml:space="preserve">an </w:t>
      </w:r>
      <w:r w:rsidRPr="00AC48F4">
        <w:rPr>
          <w:rFonts w:cs="Times New Roman"/>
        </w:rPr>
        <w:t xml:space="preserve">excess risk </w:t>
      </w:r>
      <w:r w:rsidR="00D608BB" w:rsidRPr="00AC48F4">
        <w:rPr>
          <w:rFonts w:cs="Times New Roman"/>
        </w:rPr>
        <w:t>of ≥</w:t>
      </w:r>
      <w:r w:rsidRPr="00AC48F4">
        <w:rPr>
          <w:rFonts w:cs="Times New Roman"/>
        </w:rPr>
        <w:t xml:space="preserve"> 1 </w:t>
      </w:r>
      <w:r w:rsidR="00D608BB" w:rsidRPr="00AC48F4">
        <w:rPr>
          <w:rFonts w:cs="Times New Roman"/>
        </w:rPr>
        <w:t>person per</w:t>
      </w:r>
      <w:r w:rsidRPr="00AC48F4">
        <w:rPr>
          <w:rFonts w:cs="Times New Roman"/>
        </w:rPr>
        <w:t xml:space="preserve"> </w:t>
      </w:r>
      <w:r w:rsidR="00D608BB" w:rsidRPr="00AC48F4">
        <w:rPr>
          <w:rFonts w:cs="Times New Roman"/>
        </w:rPr>
        <w:t>one</w:t>
      </w:r>
      <w:r w:rsidRPr="00AC48F4">
        <w:rPr>
          <w:rFonts w:cs="Times New Roman"/>
        </w:rPr>
        <w:t xml:space="preserve"> million</w:t>
      </w:r>
      <w:r w:rsidR="00D608BB" w:rsidRPr="00AC48F4">
        <w:rPr>
          <w:rFonts w:cs="Times New Roman"/>
        </w:rPr>
        <w:t xml:space="preserve"> people</w:t>
      </w:r>
      <w:r w:rsidRPr="00AC48F4">
        <w:rPr>
          <w:rFonts w:cs="Times New Roman"/>
        </w:rPr>
        <w:t xml:space="preserve">. This can be estimated using </w:t>
      </w:r>
      <w:r w:rsidRPr="00AC48F4">
        <w:rPr>
          <w:rStyle w:val="apple-converted-space"/>
          <w:rFonts w:cs="Times New Roman"/>
          <w:sz w:val="22"/>
          <w:szCs w:val="22"/>
        </w:rPr>
        <w:t> </w:t>
      </w:r>
      <w:r w:rsidRPr="00AC48F4">
        <w:rPr>
          <w:rFonts w:cs="Times New Roman"/>
        </w:rPr>
        <w:t xml:space="preserve">“Inhalation Unit Risk” (IUR), which </w:t>
      </w:r>
      <w:r w:rsidR="00D608BB" w:rsidRPr="00AC48F4">
        <w:rPr>
          <w:rFonts w:cs="Times New Roman"/>
        </w:rPr>
        <w:t xml:space="preserve">determines </w:t>
      </w:r>
      <w:r w:rsidRPr="00AC48F4">
        <w:rPr>
          <w:rFonts w:cs="Times New Roman"/>
        </w:rPr>
        <w:t xml:space="preserve">the </w:t>
      </w:r>
      <w:r w:rsidR="00D608BB" w:rsidRPr="00AC48F4">
        <w:rPr>
          <w:rFonts w:cs="Times New Roman"/>
        </w:rPr>
        <w:t>number of people</w:t>
      </w:r>
      <w:r w:rsidRPr="00AC48F4">
        <w:rPr>
          <w:rFonts w:cs="Times New Roman"/>
        </w:rPr>
        <w:t xml:space="preserve"> </w:t>
      </w:r>
      <w:r w:rsidR="00D608BB" w:rsidRPr="00AC48F4">
        <w:rPr>
          <w:rFonts w:cs="Times New Roman"/>
        </w:rPr>
        <w:t>per</w:t>
      </w:r>
      <w:r w:rsidRPr="00AC48F4">
        <w:rPr>
          <w:rFonts w:cs="Times New Roman"/>
        </w:rPr>
        <w:t xml:space="preserve"> million people who </w:t>
      </w:r>
      <w:r w:rsidR="00D608BB" w:rsidRPr="00AC48F4">
        <w:rPr>
          <w:rFonts w:cs="Times New Roman"/>
        </w:rPr>
        <w:t xml:space="preserve">would be projected to </w:t>
      </w:r>
      <w:r w:rsidRPr="00AC48F4">
        <w:rPr>
          <w:rFonts w:cs="Times New Roman"/>
        </w:rPr>
        <w:t>die if exposed at a given threshold over 70 years</w:t>
      </w:r>
      <w:r w:rsidR="00D608BB" w:rsidRPr="00AC48F4">
        <w:rPr>
          <w:rFonts w:cs="Times New Roman"/>
        </w:rPr>
        <w:t>.</w:t>
      </w:r>
      <w:r w:rsidRPr="00AC48F4">
        <w:rPr>
          <w:rFonts w:cs="Times New Roman"/>
        </w:rPr>
        <w:t xml:space="preserve"> </w:t>
      </w:r>
    </w:p>
    <w:p w14:paraId="2FC3D937" w14:textId="7DF26DB0" w:rsidR="004A2D70" w:rsidRPr="00AC48F4" w:rsidRDefault="004A2D70" w:rsidP="00973D93">
      <w:pPr>
        <w:autoSpaceDE w:val="0"/>
        <w:autoSpaceDN w:val="0"/>
        <w:adjustRightInd w:val="0"/>
        <w:snapToGrid w:val="0"/>
        <w:spacing w:before="240" w:after="120" w:line="276" w:lineRule="auto"/>
        <w:jc w:val="both"/>
        <w:rPr>
          <w:color w:val="000000" w:themeColor="text1"/>
          <w:sz w:val="22"/>
          <w:szCs w:val="22"/>
          <w:lang w:eastAsia="ja-JP"/>
        </w:rPr>
      </w:pPr>
      <w:r w:rsidRPr="00AC48F4">
        <w:rPr>
          <w:color w:val="000000" w:themeColor="text1"/>
          <w:sz w:val="22"/>
          <w:szCs w:val="22"/>
          <w:lang w:eastAsia="ja-JP"/>
        </w:rPr>
        <w:t xml:space="preserve">This screening </w:t>
      </w:r>
      <w:r w:rsidR="00D608BB" w:rsidRPr="00AC48F4">
        <w:rPr>
          <w:color w:val="000000" w:themeColor="text1"/>
          <w:sz w:val="22"/>
          <w:szCs w:val="22"/>
          <w:lang w:eastAsia="ja-JP"/>
        </w:rPr>
        <w:t>is preferably</w:t>
      </w:r>
      <w:r w:rsidRPr="00AC48F4">
        <w:rPr>
          <w:color w:val="000000" w:themeColor="text1"/>
          <w:sz w:val="22"/>
          <w:szCs w:val="22"/>
          <w:lang w:eastAsia="ja-JP"/>
        </w:rPr>
        <w:t xml:space="preserve"> </w:t>
      </w:r>
      <w:r w:rsidR="00D608BB" w:rsidRPr="00AC48F4">
        <w:rPr>
          <w:color w:val="000000" w:themeColor="text1"/>
          <w:sz w:val="22"/>
          <w:szCs w:val="22"/>
          <w:lang w:eastAsia="ja-JP"/>
        </w:rPr>
        <w:t xml:space="preserve">completed </w:t>
      </w:r>
      <w:r w:rsidRPr="00AC48F4">
        <w:rPr>
          <w:color w:val="000000" w:themeColor="text1"/>
          <w:sz w:val="22"/>
          <w:szCs w:val="22"/>
          <w:lang w:eastAsia="ja-JP"/>
        </w:rPr>
        <w:t>using dispersion modeling</w:t>
      </w:r>
      <w:r w:rsidR="00D608BB" w:rsidRPr="00AC48F4">
        <w:rPr>
          <w:color w:val="000000" w:themeColor="text1"/>
          <w:sz w:val="22"/>
          <w:szCs w:val="22"/>
          <w:lang w:eastAsia="ja-JP"/>
        </w:rPr>
        <w:t>,</w:t>
      </w:r>
      <w:r w:rsidRPr="00AC48F4">
        <w:rPr>
          <w:color w:val="000000" w:themeColor="text1"/>
          <w:sz w:val="22"/>
          <w:szCs w:val="22"/>
          <w:lang w:eastAsia="ja-JP"/>
        </w:rPr>
        <w:t xml:space="preserve"> but can use other data sources, including rough estimations, based on available data. If no estimation of relative concentration can be made, all COPCs emitted during diamond production </w:t>
      </w:r>
      <w:r w:rsidR="00D608BB" w:rsidRPr="00AC48F4">
        <w:rPr>
          <w:color w:val="000000" w:themeColor="text1"/>
          <w:sz w:val="22"/>
          <w:szCs w:val="22"/>
          <w:lang w:eastAsia="ja-JP"/>
        </w:rPr>
        <w:t>ar</w:t>
      </w:r>
      <w:r w:rsidRPr="00AC48F4">
        <w:rPr>
          <w:color w:val="000000" w:themeColor="text1"/>
          <w:sz w:val="22"/>
          <w:szCs w:val="22"/>
          <w:lang w:eastAsia="ja-JP"/>
        </w:rPr>
        <w:t>e included in the LCA result</w:t>
      </w:r>
      <w:r w:rsidR="00D608BB" w:rsidRPr="00AC48F4">
        <w:rPr>
          <w:color w:val="000000" w:themeColor="text1"/>
          <w:sz w:val="22"/>
          <w:szCs w:val="22"/>
          <w:lang w:eastAsia="ja-JP"/>
        </w:rPr>
        <w:t xml:space="preserve"> as a default</w:t>
      </w:r>
      <w:r w:rsidRPr="00AC48F4">
        <w:rPr>
          <w:color w:val="000000" w:themeColor="text1"/>
          <w:sz w:val="22"/>
          <w:szCs w:val="22"/>
          <w:lang w:eastAsia="ja-JP"/>
        </w:rPr>
        <w:t xml:space="preserve">. </w:t>
      </w:r>
    </w:p>
    <w:p w14:paraId="0770CE07" w14:textId="6F76DAD3" w:rsidR="004A2D70" w:rsidRPr="00AC48F4" w:rsidRDefault="004A2D70" w:rsidP="00973D93">
      <w:pPr>
        <w:autoSpaceDE w:val="0"/>
        <w:autoSpaceDN w:val="0"/>
        <w:adjustRightInd w:val="0"/>
        <w:snapToGrid w:val="0"/>
        <w:spacing w:before="240" w:after="120" w:line="276" w:lineRule="auto"/>
        <w:jc w:val="both"/>
        <w:rPr>
          <w:color w:val="000000" w:themeColor="text1"/>
          <w:sz w:val="22"/>
          <w:szCs w:val="22"/>
          <w:lang w:eastAsia="ja-JP"/>
        </w:rPr>
      </w:pPr>
      <w:r w:rsidRPr="00AC48F4">
        <w:rPr>
          <w:color w:val="000000" w:themeColor="text1"/>
          <w:sz w:val="22"/>
          <w:szCs w:val="22"/>
          <w:lang w:eastAsia="ja-JP"/>
        </w:rPr>
        <w:t xml:space="preserve">The </w:t>
      </w:r>
      <w:r w:rsidR="00215135" w:rsidRPr="00AC48F4">
        <w:rPr>
          <w:color w:val="000000" w:themeColor="text1"/>
          <w:sz w:val="22"/>
          <w:szCs w:val="22"/>
          <w:lang w:eastAsia="ja-JP"/>
        </w:rPr>
        <w:t>SCF</w:t>
      </w:r>
      <w:r w:rsidRPr="00AC48F4">
        <w:rPr>
          <w:color w:val="000000" w:themeColor="text1"/>
          <w:sz w:val="22"/>
          <w:szCs w:val="22"/>
          <w:lang w:eastAsia="ja-JP"/>
        </w:rPr>
        <w:t xml:space="preserve"> is determined by chemical and is assessed separately for chronic (non-cancer) toxic effects, and for increased risk of cancer</w:t>
      </w:r>
      <w:r w:rsidR="00BE588D" w:rsidRPr="00AC48F4">
        <w:rPr>
          <w:color w:val="000000" w:themeColor="text1"/>
          <w:sz w:val="22"/>
          <w:szCs w:val="22"/>
          <w:lang w:eastAsia="ja-JP"/>
        </w:rPr>
        <w:t xml:space="preserve"> (Equations C.1</w:t>
      </w:r>
      <w:r w:rsidR="00F906DA" w:rsidRPr="00AC48F4">
        <w:rPr>
          <w:color w:val="000000" w:themeColor="text1"/>
          <w:sz w:val="22"/>
          <w:szCs w:val="22"/>
          <w:lang w:eastAsia="ja-JP"/>
        </w:rPr>
        <w:t>7</w:t>
      </w:r>
      <w:r w:rsidR="00BE588D" w:rsidRPr="00AC48F4">
        <w:rPr>
          <w:color w:val="000000" w:themeColor="text1"/>
          <w:sz w:val="22"/>
          <w:szCs w:val="22"/>
          <w:lang w:eastAsia="ja-JP"/>
        </w:rPr>
        <w:t xml:space="preserve"> and C.1</w:t>
      </w:r>
      <w:r w:rsidR="00F906DA" w:rsidRPr="00AC48F4">
        <w:rPr>
          <w:color w:val="000000" w:themeColor="text1"/>
          <w:sz w:val="22"/>
          <w:szCs w:val="22"/>
          <w:lang w:eastAsia="ja-JP"/>
        </w:rPr>
        <w:t>8</w:t>
      </w:r>
      <w:r w:rsidR="00BE588D" w:rsidRPr="00AC48F4">
        <w:rPr>
          <w:color w:val="000000" w:themeColor="text1"/>
          <w:sz w:val="22"/>
          <w:szCs w:val="22"/>
          <w:lang w:eastAsia="ja-JP"/>
        </w:rPr>
        <w:t>)</w:t>
      </w:r>
      <w:r w:rsidRPr="00AC48F4">
        <w:rPr>
          <w:color w:val="000000" w:themeColor="text1"/>
          <w:sz w:val="22"/>
          <w:szCs w:val="22"/>
          <w:lang w:eastAsia="ja-JP"/>
        </w:rPr>
        <w:t xml:space="preserve">. For indicator results representing chronic (non-cancer) toxic chemicals, the toxicity of the chemical </w:t>
      </w:r>
      <w:r w:rsidR="00D608BB" w:rsidRPr="00AC48F4">
        <w:rPr>
          <w:color w:val="000000" w:themeColor="text1"/>
          <w:sz w:val="22"/>
          <w:szCs w:val="22"/>
          <w:lang w:eastAsia="ja-JP"/>
        </w:rPr>
        <w:t>is</w:t>
      </w:r>
      <w:r w:rsidRPr="00AC48F4">
        <w:rPr>
          <w:color w:val="000000" w:themeColor="text1"/>
          <w:sz w:val="22"/>
          <w:szCs w:val="22"/>
          <w:lang w:eastAsia="ja-JP"/>
        </w:rPr>
        <w:t xml:space="preserve"> compared to that of a reference chemical, benzene. </w:t>
      </w:r>
    </w:p>
    <w:p w14:paraId="4BF786B2" w14:textId="3DB5C41E" w:rsidR="004A2D70" w:rsidRPr="00AC48F4" w:rsidRDefault="004A2D70" w:rsidP="004A2D70">
      <w:pPr>
        <w:snapToGrid w:val="0"/>
        <w:spacing w:after="120" w:line="276" w:lineRule="auto"/>
        <w:jc w:val="center"/>
        <w:rPr>
          <w:b/>
          <w:bCs/>
          <w:color w:val="000000" w:themeColor="text1"/>
          <w:sz w:val="20"/>
          <w:szCs w:val="20"/>
        </w:rPr>
      </w:pPr>
      <w:r w:rsidRPr="00AC48F4">
        <w:rPr>
          <w:b/>
          <w:iCs/>
          <w:color w:val="000000" w:themeColor="text1"/>
          <w:sz w:val="20"/>
          <w:szCs w:val="20"/>
        </w:rPr>
        <w:t>Equation C.1</w:t>
      </w:r>
      <w:r w:rsidR="00F906DA" w:rsidRPr="00AC48F4">
        <w:rPr>
          <w:b/>
          <w:iCs/>
          <w:color w:val="000000" w:themeColor="text1"/>
          <w:sz w:val="20"/>
          <w:szCs w:val="20"/>
        </w:rPr>
        <w:t>7</w:t>
      </w:r>
      <w:r w:rsidRPr="00AC48F4">
        <w:rPr>
          <w:b/>
          <w:iCs/>
          <w:color w:val="000000" w:themeColor="text1"/>
          <w:sz w:val="20"/>
          <w:szCs w:val="20"/>
        </w:rPr>
        <w:t xml:space="preserve">. </w:t>
      </w:r>
      <w:r w:rsidR="00215135" w:rsidRPr="00AC48F4">
        <w:rPr>
          <w:b/>
          <w:bCs/>
          <w:color w:val="000000" w:themeColor="text1"/>
          <w:sz w:val="20"/>
          <w:szCs w:val="20"/>
        </w:rPr>
        <w:t>SCF</w:t>
      </w:r>
      <w:r w:rsidRPr="00AC48F4">
        <w:rPr>
          <w:b/>
          <w:bCs/>
          <w:color w:val="000000" w:themeColor="text1"/>
          <w:sz w:val="20"/>
          <w:szCs w:val="20"/>
        </w:rPr>
        <w:t xml:space="preserve"> for Hazardous Air Emissions for chemicals with non-cancer toxic effects.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A2D70" w:rsidRPr="00AC48F4" w14:paraId="6D0E4945" w14:textId="77777777" w:rsidTr="006962E7">
        <w:trPr>
          <w:trHeight w:val="800"/>
        </w:trPr>
        <w:tc>
          <w:tcPr>
            <w:tcW w:w="9000" w:type="dxa"/>
          </w:tcPr>
          <w:p w14:paraId="71F7285D" w14:textId="77777777" w:rsidR="004A2D70" w:rsidRPr="00AC48F4" w:rsidRDefault="004A2D70" w:rsidP="006962E7">
            <w:pPr>
              <w:snapToGrid w:val="0"/>
              <w:spacing w:after="120" w:line="276" w:lineRule="auto"/>
              <w:rPr>
                <w:color w:val="000000" w:themeColor="text1"/>
                <w:sz w:val="20"/>
                <w:szCs w:val="20"/>
              </w:rPr>
            </w:pPr>
          </w:p>
          <w:p w14:paraId="31D45F7D" w14:textId="571A169D" w:rsidR="004A2D70" w:rsidRPr="00AC48F4" w:rsidRDefault="00215135" w:rsidP="006962E7">
            <w:pPr>
              <w:jc w:val="center"/>
              <w:rPr>
                <w:color w:val="000000" w:themeColor="text1"/>
                <w:sz w:val="22"/>
                <w:szCs w:val="22"/>
                <w:lang w:eastAsia="ja-JP"/>
              </w:rPr>
            </w:pPr>
            <w:r w:rsidRPr="00AC48F4">
              <w:rPr>
                <w:color w:val="000000" w:themeColor="text1"/>
                <w:sz w:val="22"/>
                <w:szCs w:val="22"/>
              </w:rPr>
              <w:t>SCF</w:t>
            </w:r>
            <w:r w:rsidR="004A2D70" w:rsidRPr="00AC48F4">
              <w:rPr>
                <w:color w:val="000000" w:themeColor="text1"/>
                <w:sz w:val="22"/>
                <w:szCs w:val="22"/>
              </w:rPr>
              <w:t xml:space="preserve"> = RfC (benzene) ÷ RfC (chemical) = 0.0</w:t>
            </w:r>
            <w:r w:rsidR="004A2D70" w:rsidRPr="00AC48F4">
              <w:rPr>
                <w:color w:val="000000" w:themeColor="text1"/>
                <w:sz w:val="22"/>
                <w:szCs w:val="22"/>
                <w:lang w:eastAsia="ja-JP"/>
              </w:rPr>
              <w:t>3*</w:t>
            </w:r>
            <w:r w:rsidR="004A2D70" w:rsidRPr="00AC48F4">
              <w:rPr>
                <w:color w:val="000000" w:themeColor="text1"/>
                <w:sz w:val="22"/>
                <w:szCs w:val="22"/>
              </w:rPr>
              <w:t xml:space="preserve"> ÷ RfC (chemical)</w:t>
            </w:r>
          </w:p>
          <w:p w14:paraId="3928DA02" w14:textId="77777777" w:rsidR="00A76C29" w:rsidRPr="00AC48F4" w:rsidRDefault="00A76C29" w:rsidP="006962E7">
            <w:pPr>
              <w:snapToGrid w:val="0"/>
              <w:spacing w:after="120" w:line="276" w:lineRule="auto"/>
              <w:rPr>
                <w:color w:val="000000" w:themeColor="text1"/>
                <w:sz w:val="18"/>
                <w:szCs w:val="18"/>
              </w:rPr>
            </w:pPr>
          </w:p>
          <w:p w14:paraId="3B6000DF" w14:textId="15026AD9" w:rsidR="00A76C29" w:rsidRPr="00AC48F4" w:rsidRDefault="00843F50" w:rsidP="006962E7">
            <w:pPr>
              <w:snapToGrid w:val="0"/>
              <w:spacing w:after="120" w:line="276" w:lineRule="auto"/>
              <w:rPr>
                <w:color w:val="000000" w:themeColor="text1"/>
                <w:sz w:val="18"/>
                <w:szCs w:val="18"/>
              </w:rPr>
            </w:pPr>
            <w:r w:rsidRPr="00AC48F4">
              <w:rPr>
                <w:color w:val="000000" w:themeColor="text1"/>
                <w:sz w:val="18"/>
                <w:szCs w:val="18"/>
              </w:rPr>
              <w:t xml:space="preserve">* NOTE: </w:t>
            </w:r>
            <w:r w:rsidR="00A76C29" w:rsidRPr="00AC48F4">
              <w:rPr>
                <w:rFonts w:eastAsiaTheme="minorHAnsi"/>
                <w:color w:val="000000" w:themeColor="text1"/>
                <w:sz w:val="18"/>
                <w:szCs w:val="18"/>
              </w:rPr>
              <w:t xml:space="preserve">The </w:t>
            </w:r>
            <w:r w:rsidR="00A76C29" w:rsidRPr="00AC48F4">
              <w:rPr>
                <w:color w:val="000000" w:themeColor="text1"/>
                <w:sz w:val="18"/>
                <w:szCs w:val="18"/>
                <w:lang w:eastAsia="ja-JP"/>
              </w:rPr>
              <w:t>RfC for benzene from US EPA IRIS is 0.03 mg/m</w:t>
            </w:r>
            <w:r w:rsidR="00A76C29" w:rsidRPr="00AC48F4">
              <w:rPr>
                <w:color w:val="000000" w:themeColor="text1"/>
                <w:sz w:val="18"/>
                <w:szCs w:val="18"/>
                <w:vertAlign w:val="superscript"/>
                <w:lang w:eastAsia="ja-JP"/>
              </w:rPr>
              <w:t>3</w:t>
            </w:r>
            <w:r w:rsidR="00A76C29" w:rsidRPr="00AC48F4">
              <w:rPr>
                <w:color w:val="000000" w:themeColor="text1"/>
                <w:sz w:val="18"/>
                <w:szCs w:val="18"/>
                <w:lang w:eastAsia="ja-JP"/>
              </w:rPr>
              <w:t>.</w:t>
            </w:r>
          </w:p>
        </w:tc>
      </w:tr>
    </w:tbl>
    <w:p w14:paraId="57863FB1" w14:textId="77777777" w:rsidR="004A2D70" w:rsidRPr="00AC48F4" w:rsidRDefault="004A2D70" w:rsidP="004A2D70">
      <w:pPr>
        <w:autoSpaceDE w:val="0"/>
        <w:autoSpaceDN w:val="0"/>
        <w:adjustRightInd w:val="0"/>
        <w:spacing w:line="276" w:lineRule="auto"/>
        <w:rPr>
          <w:color w:val="000000" w:themeColor="text1"/>
          <w:sz w:val="22"/>
          <w:szCs w:val="22"/>
          <w:highlight w:val="yellow"/>
          <w:lang w:eastAsia="ja-JP"/>
        </w:rPr>
      </w:pPr>
    </w:p>
    <w:p w14:paraId="54464756" w14:textId="7F76C295" w:rsidR="004A2D70" w:rsidRPr="00AC48F4" w:rsidRDefault="004A2D70" w:rsidP="00973D93">
      <w:pPr>
        <w:autoSpaceDE w:val="0"/>
        <w:autoSpaceDN w:val="0"/>
        <w:adjustRightInd w:val="0"/>
        <w:spacing w:line="276" w:lineRule="auto"/>
        <w:jc w:val="both"/>
        <w:rPr>
          <w:color w:val="000000" w:themeColor="text1"/>
          <w:sz w:val="22"/>
          <w:szCs w:val="22"/>
          <w:lang w:eastAsia="ja-JP"/>
        </w:rPr>
      </w:pPr>
      <w:r w:rsidRPr="00AC48F4">
        <w:rPr>
          <w:color w:val="000000" w:themeColor="text1"/>
          <w:sz w:val="22"/>
          <w:szCs w:val="22"/>
          <w:lang w:eastAsia="ja-JP"/>
        </w:rPr>
        <w:t xml:space="preserve">For indicator results representing carcinogens, the carcinogenicity of the chemical </w:t>
      </w:r>
      <w:r w:rsidR="00D608BB" w:rsidRPr="00AC48F4">
        <w:rPr>
          <w:color w:val="000000" w:themeColor="text1"/>
          <w:sz w:val="22"/>
          <w:szCs w:val="22"/>
          <w:lang w:eastAsia="ja-JP"/>
        </w:rPr>
        <w:t>is</w:t>
      </w:r>
      <w:r w:rsidRPr="00AC48F4">
        <w:rPr>
          <w:color w:val="000000" w:themeColor="text1"/>
          <w:sz w:val="22"/>
          <w:szCs w:val="22"/>
          <w:lang w:eastAsia="ja-JP"/>
        </w:rPr>
        <w:t xml:space="preserve"> compared to that of a reference chemical, formaldehyde, using the Inhalation Unit Risk estimate.</w:t>
      </w:r>
    </w:p>
    <w:p w14:paraId="272B8682" w14:textId="0131894B" w:rsidR="004A2D70" w:rsidRPr="00AC48F4" w:rsidRDefault="004A2D70" w:rsidP="004A2D70">
      <w:pPr>
        <w:keepNext/>
        <w:snapToGrid w:val="0"/>
        <w:spacing w:before="240" w:after="120" w:line="276" w:lineRule="auto"/>
        <w:jc w:val="center"/>
        <w:rPr>
          <w:b/>
          <w:iCs/>
          <w:color w:val="000000" w:themeColor="text1"/>
          <w:sz w:val="20"/>
          <w:szCs w:val="20"/>
        </w:rPr>
      </w:pPr>
      <w:r w:rsidRPr="00AC48F4">
        <w:rPr>
          <w:b/>
          <w:iCs/>
          <w:color w:val="000000" w:themeColor="text1"/>
          <w:sz w:val="20"/>
          <w:szCs w:val="20"/>
        </w:rPr>
        <w:t>Equation C.1</w:t>
      </w:r>
      <w:r w:rsidR="00F906DA" w:rsidRPr="00AC48F4">
        <w:rPr>
          <w:b/>
          <w:iCs/>
          <w:color w:val="000000" w:themeColor="text1"/>
          <w:sz w:val="20"/>
          <w:szCs w:val="20"/>
        </w:rPr>
        <w:t>8</w:t>
      </w:r>
      <w:r w:rsidRPr="00AC48F4">
        <w:rPr>
          <w:b/>
          <w:iCs/>
          <w:color w:val="000000" w:themeColor="text1"/>
          <w:sz w:val="20"/>
          <w:szCs w:val="20"/>
        </w:rPr>
        <w:t xml:space="preserve">. </w:t>
      </w:r>
      <w:r w:rsidR="00215135" w:rsidRPr="00AC48F4">
        <w:rPr>
          <w:b/>
          <w:iCs/>
          <w:color w:val="000000" w:themeColor="text1"/>
          <w:sz w:val="20"/>
          <w:szCs w:val="20"/>
        </w:rPr>
        <w:t>SCF</w:t>
      </w:r>
      <w:r w:rsidRPr="00AC48F4">
        <w:rPr>
          <w:b/>
          <w:iCs/>
          <w:color w:val="000000" w:themeColor="text1"/>
          <w:sz w:val="20"/>
          <w:szCs w:val="20"/>
        </w:rPr>
        <w:t xml:space="preserve"> for Hazardous Air Emissions for carcinogens.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A2D70" w:rsidRPr="00AC48F4" w14:paraId="188D3019" w14:textId="77777777" w:rsidTr="006962E7">
        <w:trPr>
          <w:trHeight w:val="800"/>
        </w:trPr>
        <w:tc>
          <w:tcPr>
            <w:tcW w:w="9000" w:type="dxa"/>
          </w:tcPr>
          <w:p w14:paraId="4BD40204" w14:textId="77777777" w:rsidR="004A2D70" w:rsidRPr="00AC48F4" w:rsidRDefault="004A2D70" w:rsidP="006962E7">
            <w:pPr>
              <w:snapToGrid w:val="0"/>
              <w:spacing w:after="120" w:line="276" w:lineRule="auto"/>
              <w:jc w:val="center"/>
              <w:rPr>
                <w:color w:val="000000" w:themeColor="text1"/>
                <w:highlight w:val="yellow"/>
              </w:rPr>
            </w:pPr>
          </w:p>
          <w:p w14:paraId="4020D3F5" w14:textId="6782545F" w:rsidR="004A2D70" w:rsidRPr="00AC48F4" w:rsidRDefault="00215135" w:rsidP="00A76C29">
            <w:pPr>
              <w:snapToGrid w:val="0"/>
              <w:spacing w:after="120" w:line="276" w:lineRule="auto"/>
              <w:jc w:val="center"/>
              <w:rPr>
                <w:color w:val="000000" w:themeColor="text1"/>
                <w:sz w:val="22"/>
                <w:szCs w:val="22"/>
              </w:rPr>
            </w:pPr>
            <w:r w:rsidRPr="00AC48F4">
              <w:rPr>
                <w:color w:val="000000" w:themeColor="text1"/>
                <w:sz w:val="22"/>
                <w:szCs w:val="22"/>
              </w:rPr>
              <w:t>SCF</w:t>
            </w:r>
            <w:r w:rsidR="004A2D70" w:rsidRPr="00AC48F4">
              <w:rPr>
                <w:color w:val="000000" w:themeColor="text1"/>
                <w:sz w:val="22"/>
                <w:szCs w:val="22"/>
              </w:rPr>
              <w:t xml:space="preserve"> = IUR (formaldehyde) ÷ IUR (chemical) = 1.3 x 10</w:t>
            </w:r>
            <w:r w:rsidR="004A2D70" w:rsidRPr="00AC48F4">
              <w:rPr>
                <w:color w:val="000000" w:themeColor="text1"/>
                <w:sz w:val="22"/>
                <w:szCs w:val="22"/>
                <w:vertAlign w:val="superscript"/>
              </w:rPr>
              <w:t>-5</w:t>
            </w:r>
            <w:r w:rsidR="004A2D70" w:rsidRPr="00AC48F4">
              <w:rPr>
                <w:color w:val="000000" w:themeColor="text1"/>
                <w:sz w:val="22"/>
                <w:szCs w:val="22"/>
                <w:lang w:eastAsia="ja-JP"/>
              </w:rPr>
              <w:t>*</w:t>
            </w:r>
            <w:r w:rsidR="004A2D70" w:rsidRPr="00AC48F4">
              <w:rPr>
                <w:color w:val="000000" w:themeColor="text1"/>
                <w:sz w:val="22"/>
                <w:szCs w:val="22"/>
              </w:rPr>
              <w:t xml:space="preserve"> ÷ IUR (chemical)</w:t>
            </w:r>
          </w:p>
          <w:p w14:paraId="7C63B7C0" w14:textId="1B1A535D" w:rsidR="00843F50" w:rsidRPr="00AC48F4" w:rsidRDefault="00843F50" w:rsidP="00843F50">
            <w:pPr>
              <w:rPr>
                <w:iCs/>
                <w:color w:val="000000" w:themeColor="text1"/>
                <w:sz w:val="18"/>
                <w:szCs w:val="18"/>
              </w:rPr>
            </w:pPr>
            <w:r w:rsidRPr="00AC48F4">
              <w:rPr>
                <w:color w:val="000000" w:themeColor="text1"/>
                <w:sz w:val="18"/>
                <w:szCs w:val="18"/>
              </w:rPr>
              <w:lastRenderedPageBreak/>
              <w:t xml:space="preserve">* NOTE: </w:t>
            </w:r>
            <w:r w:rsidRPr="00AC48F4">
              <w:rPr>
                <w:iCs/>
                <w:color w:val="000000" w:themeColor="text1"/>
                <w:sz w:val="18"/>
                <w:szCs w:val="18"/>
              </w:rPr>
              <w:t xml:space="preserve">Inhalation Unit Risk for formaldehyde is 1.3 x 10 -5 per µg/m3 according to US EPA IRIS database. </w:t>
            </w:r>
          </w:p>
        </w:tc>
      </w:tr>
    </w:tbl>
    <w:p w14:paraId="33DF5ECC" w14:textId="70432FD7" w:rsidR="004A2D70" w:rsidRPr="00AC48F4" w:rsidRDefault="004A2D70" w:rsidP="004A2D70">
      <w:pPr>
        <w:pStyle w:val="bodycopy"/>
        <w:rPr>
          <w:color w:val="000000" w:themeColor="text1"/>
          <w:sz w:val="22"/>
          <w:szCs w:val="22"/>
          <w:lang w:val="en-AU"/>
        </w:rPr>
      </w:pPr>
      <w:r w:rsidRPr="00AC48F4">
        <w:rPr>
          <w:color w:val="000000" w:themeColor="text1"/>
          <w:sz w:val="22"/>
          <w:szCs w:val="22"/>
          <w:lang w:val="en-AU"/>
        </w:rPr>
        <w:lastRenderedPageBreak/>
        <w:t xml:space="preserve">There is no </w:t>
      </w:r>
      <w:r w:rsidR="00215135" w:rsidRPr="00AC48F4">
        <w:rPr>
          <w:color w:val="000000" w:themeColor="text1"/>
          <w:sz w:val="22"/>
          <w:szCs w:val="22"/>
          <w:lang w:val="en-AU"/>
        </w:rPr>
        <w:t>MCF</w:t>
      </w:r>
      <w:r w:rsidRPr="00AC48F4">
        <w:rPr>
          <w:color w:val="000000" w:themeColor="text1"/>
          <w:sz w:val="22"/>
          <w:szCs w:val="22"/>
          <w:lang w:val="en-AU"/>
        </w:rPr>
        <w:t xml:space="preserve">, due to the difficulty in obtaining reliable dispersion modelling results about these chemicals. </w:t>
      </w:r>
    </w:p>
    <w:p w14:paraId="6AA83583" w14:textId="646CC647" w:rsidR="00B37024" w:rsidRPr="00AC48F4" w:rsidRDefault="00B37024" w:rsidP="00F73DCA">
      <w:pPr>
        <w:pStyle w:val="Heading3"/>
        <w:numPr>
          <w:ilvl w:val="0"/>
          <w:numId w:val="0"/>
        </w:numPr>
        <w:snapToGrid w:val="0"/>
        <w:spacing w:line="276" w:lineRule="auto"/>
        <w:rPr>
          <w:color w:val="000000" w:themeColor="text1"/>
        </w:rPr>
      </w:pPr>
      <w:r w:rsidRPr="00AC48F4">
        <w:rPr>
          <w:color w:val="000000" w:themeColor="text1"/>
        </w:rPr>
        <w:t>2.</w:t>
      </w:r>
      <w:r w:rsidR="00E72DE6" w:rsidRPr="00AC48F4">
        <w:rPr>
          <w:color w:val="000000" w:themeColor="text1"/>
        </w:rPr>
        <w:t>1</w:t>
      </w:r>
      <w:r w:rsidR="00E77FAC" w:rsidRPr="00AC48F4">
        <w:rPr>
          <w:color w:val="000000" w:themeColor="text1"/>
        </w:rPr>
        <w:t>1</w:t>
      </w:r>
      <w:r w:rsidRPr="00AC48F4">
        <w:rPr>
          <w:color w:val="000000" w:themeColor="text1"/>
        </w:rPr>
        <w:tab/>
        <w:t xml:space="preserve">Accumulated Ocean Acidification  </w:t>
      </w:r>
    </w:p>
    <w:p w14:paraId="5219E291" w14:textId="3BFF8F4D" w:rsidR="00B37024" w:rsidRPr="00AC48F4" w:rsidRDefault="00B37024" w:rsidP="00F73DCA">
      <w:pPr>
        <w:pStyle w:val="bodycopy"/>
        <w:snapToGrid w:val="0"/>
        <w:rPr>
          <w:b/>
          <w:color w:val="000000" w:themeColor="text1"/>
          <w:sz w:val="22"/>
          <w:szCs w:val="22"/>
        </w:rPr>
      </w:pPr>
      <w:r w:rsidRPr="00AC48F4">
        <w:rPr>
          <w:color w:val="000000" w:themeColor="text1"/>
          <w:sz w:val="22"/>
          <w:szCs w:val="22"/>
        </w:rPr>
        <w:t>This impact category represents the degree to which CO</w:t>
      </w:r>
      <w:r w:rsidRPr="00AC48F4">
        <w:rPr>
          <w:color w:val="000000" w:themeColor="text1"/>
          <w:sz w:val="22"/>
          <w:szCs w:val="22"/>
          <w:vertAlign w:val="subscript"/>
        </w:rPr>
        <w:t>2</w:t>
      </w:r>
      <w:r w:rsidRPr="00AC48F4">
        <w:rPr>
          <w:color w:val="000000" w:themeColor="text1"/>
          <w:sz w:val="22"/>
          <w:szCs w:val="22"/>
        </w:rPr>
        <w:t xml:space="preserve"> emissions lead to decreases in the pH of the ocean through the formation of carbonic acid. The indicator characterizes the oceanic formation of carbonic acid, reported in units of mass of carbonic acid (H</w:t>
      </w:r>
      <w:r w:rsidRPr="00AC48F4">
        <w:rPr>
          <w:color w:val="000000" w:themeColor="text1"/>
          <w:sz w:val="22"/>
          <w:szCs w:val="22"/>
          <w:vertAlign w:val="subscript"/>
        </w:rPr>
        <w:t>2</w:t>
      </w:r>
      <w:r w:rsidRPr="00AC48F4">
        <w:rPr>
          <w:color w:val="000000" w:themeColor="text1"/>
          <w:sz w:val="22"/>
          <w:szCs w:val="22"/>
        </w:rPr>
        <w:t>CO</w:t>
      </w:r>
      <w:r w:rsidRPr="00AC48F4">
        <w:rPr>
          <w:color w:val="000000" w:themeColor="text1"/>
          <w:sz w:val="22"/>
          <w:szCs w:val="22"/>
          <w:vertAlign w:val="subscript"/>
        </w:rPr>
        <w:t>3</w:t>
      </w:r>
      <w:r w:rsidRPr="00AC48F4">
        <w:rPr>
          <w:color w:val="000000" w:themeColor="text1"/>
          <w:sz w:val="22"/>
          <w:szCs w:val="22"/>
        </w:rPr>
        <w:t>), and is calculated using Equation C.</w:t>
      </w:r>
      <w:r w:rsidR="004B00E3" w:rsidRPr="00AC48F4">
        <w:rPr>
          <w:color w:val="000000" w:themeColor="text1"/>
          <w:sz w:val="22"/>
          <w:szCs w:val="22"/>
        </w:rPr>
        <w:t>1</w:t>
      </w:r>
      <w:r w:rsidR="00F906DA" w:rsidRPr="00AC48F4">
        <w:rPr>
          <w:color w:val="000000" w:themeColor="text1"/>
          <w:sz w:val="22"/>
          <w:szCs w:val="22"/>
        </w:rPr>
        <w:t>9</w:t>
      </w:r>
      <w:r w:rsidRPr="00AC48F4">
        <w:rPr>
          <w:color w:val="000000" w:themeColor="text1"/>
          <w:sz w:val="22"/>
          <w:szCs w:val="22"/>
        </w:rPr>
        <w:t>.</w:t>
      </w:r>
    </w:p>
    <w:p w14:paraId="4615B7CE" w14:textId="5629456D" w:rsidR="00B37024" w:rsidRPr="00AC48F4" w:rsidRDefault="00B37024" w:rsidP="00F73DCA">
      <w:pPr>
        <w:pStyle w:val="Caption"/>
        <w:keepNext/>
        <w:snapToGrid w:val="0"/>
        <w:spacing w:before="240" w:after="120" w:line="276" w:lineRule="auto"/>
        <w:jc w:val="center"/>
        <w:rPr>
          <w:b/>
          <w:bCs/>
          <w:i w:val="0"/>
          <w:iCs w:val="0"/>
          <w:color w:val="000000" w:themeColor="text1"/>
          <w:sz w:val="20"/>
          <w:szCs w:val="20"/>
        </w:rPr>
      </w:pPr>
      <w:bookmarkStart w:id="722" w:name="_Ref26537767"/>
      <w:r w:rsidRPr="00AC48F4">
        <w:rPr>
          <w:b/>
          <w:bCs/>
          <w:i w:val="0"/>
          <w:iCs w:val="0"/>
          <w:color w:val="000000" w:themeColor="text1"/>
          <w:sz w:val="20"/>
          <w:szCs w:val="20"/>
        </w:rPr>
        <w:t xml:space="preserve">Equation </w:t>
      </w:r>
      <w:bookmarkEnd w:id="722"/>
      <w:r w:rsidRPr="00AC48F4">
        <w:rPr>
          <w:b/>
          <w:bCs/>
          <w:i w:val="0"/>
          <w:iCs w:val="0"/>
          <w:color w:val="000000" w:themeColor="text1"/>
          <w:sz w:val="20"/>
          <w:szCs w:val="20"/>
        </w:rPr>
        <w:t>C.1</w:t>
      </w:r>
      <w:r w:rsidR="00F906DA" w:rsidRPr="00AC48F4">
        <w:rPr>
          <w:b/>
          <w:bCs/>
          <w:i w:val="0"/>
          <w:iCs w:val="0"/>
          <w:color w:val="000000" w:themeColor="text1"/>
          <w:sz w:val="20"/>
          <w:szCs w:val="20"/>
        </w:rPr>
        <w:t>9</w:t>
      </w:r>
      <w:r w:rsidRPr="00AC48F4">
        <w:rPr>
          <w:b/>
          <w:bCs/>
          <w:i w:val="0"/>
          <w:iCs w:val="0"/>
          <w:color w:val="000000" w:themeColor="text1"/>
          <w:sz w:val="20"/>
          <w:szCs w:val="20"/>
        </w:rPr>
        <w:t>. Indicator result for Ocean Acidification (carbonic acid formation).</w:t>
      </w:r>
    </w:p>
    <w:tbl>
      <w:tblPr>
        <w:tblW w:w="81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E1709C" w:rsidRPr="00AC48F4" w14:paraId="6B75F614" w14:textId="77777777" w:rsidTr="00D72B14">
        <w:tc>
          <w:tcPr>
            <w:tcW w:w="8118" w:type="dxa"/>
          </w:tcPr>
          <w:p w14:paraId="4A393F97" w14:textId="77777777" w:rsidR="00B37024" w:rsidRPr="00AC48F4" w:rsidRDefault="00B37024" w:rsidP="00F73DCA">
            <w:pPr>
              <w:snapToGrid w:val="0"/>
              <w:spacing w:after="120" w:line="276" w:lineRule="auto"/>
              <w:rPr>
                <w:color w:val="000000" w:themeColor="text1"/>
                <w:sz w:val="16"/>
                <w:szCs w:val="15"/>
              </w:rPr>
            </w:pPr>
          </w:p>
          <w:p w14:paraId="114950F6" w14:textId="7BD69AA8" w:rsidR="00B37024" w:rsidRPr="00AC48F4" w:rsidRDefault="00B37024" w:rsidP="00F73DCA">
            <w:pPr>
              <w:snapToGrid w:val="0"/>
              <w:spacing w:after="120" w:line="276" w:lineRule="auto"/>
              <w:jc w:val="center"/>
              <w:rPr>
                <w:color w:val="000000" w:themeColor="text1"/>
              </w:rPr>
            </w:pPr>
            <w:r w:rsidRPr="00AC48F4">
              <w:rPr>
                <w:color w:val="000000" w:themeColor="text1"/>
              </w:rPr>
              <w:t>Carbonic Acid Formation = ∑</w:t>
            </w:r>
            <w:r w:rsidRPr="00AC48F4">
              <w:rPr>
                <w:color w:val="000000" w:themeColor="text1"/>
                <w:vertAlign w:val="subscript"/>
              </w:rPr>
              <w:t>j</w:t>
            </w:r>
            <w:r w:rsidRPr="00AC48F4">
              <w:rPr>
                <w:color w:val="000000" w:themeColor="text1"/>
              </w:rPr>
              <w:t xml:space="preserve"> ∑</w:t>
            </w:r>
            <w:r w:rsidRPr="00AC48F4">
              <w:rPr>
                <w:color w:val="000000" w:themeColor="text1"/>
                <w:vertAlign w:val="subscript"/>
              </w:rPr>
              <w:t>i</w:t>
            </w:r>
            <w:r w:rsidRPr="00AC48F4">
              <w:rPr>
                <w:color w:val="000000" w:themeColor="text1"/>
              </w:rPr>
              <w:t xml:space="preserve"> (Emissions x </w:t>
            </w:r>
            <w:r w:rsidR="00215135" w:rsidRPr="00AC48F4">
              <w:rPr>
                <w:color w:val="000000" w:themeColor="text1"/>
              </w:rPr>
              <w:t>SCF</w:t>
            </w:r>
            <w:r w:rsidRPr="00AC48F4">
              <w:rPr>
                <w:color w:val="000000" w:themeColor="text1"/>
                <w:vertAlign w:val="subscript"/>
              </w:rPr>
              <w:t>i</w:t>
            </w:r>
            <w:r w:rsidRPr="00AC48F4">
              <w:rPr>
                <w:color w:val="000000" w:themeColor="text1"/>
              </w:rPr>
              <w:t xml:space="preserve"> x </w:t>
            </w:r>
            <w:r w:rsidR="00215135" w:rsidRPr="00AC48F4">
              <w:rPr>
                <w:color w:val="000000" w:themeColor="text1"/>
              </w:rPr>
              <w:t>MCF</w:t>
            </w:r>
            <w:r w:rsidRPr="00AC48F4">
              <w:rPr>
                <w:color w:val="000000" w:themeColor="text1"/>
              </w:rPr>
              <w:t>)</w:t>
            </w:r>
          </w:p>
          <w:p w14:paraId="44B39D52" w14:textId="77777777" w:rsidR="00B37024" w:rsidRPr="00AC48F4" w:rsidRDefault="00B37024" w:rsidP="00F73DCA">
            <w:pPr>
              <w:widowControl w:val="0"/>
              <w:autoSpaceDE w:val="0"/>
              <w:autoSpaceDN w:val="0"/>
              <w:adjustRightInd w:val="0"/>
              <w:snapToGrid w:val="0"/>
              <w:spacing w:after="120" w:line="276" w:lineRule="auto"/>
              <w:ind w:left="720" w:hanging="360"/>
              <w:textAlignment w:val="center"/>
              <w:rPr>
                <w:rFonts w:eastAsia="Cambria"/>
                <w:i/>
                <w:color w:val="000000" w:themeColor="text1"/>
                <w:sz w:val="10"/>
                <w:szCs w:val="11"/>
              </w:rPr>
            </w:pPr>
            <w:r w:rsidRPr="00AC48F4">
              <w:rPr>
                <w:rFonts w:eastAsia="Cambria"/>
                <w:i/>
                <w:color w:val="000000" w:themeColor="text1"/>
                <w:sz w:val="10"/>
                <w:szCs w:val="11"/>
              </w:rPr>
              <w:t xml:space="preserve">    </w:t>
            </w:r>
          </w:p>
          <w:p w14:paraId="39A73638" w14:textId="77777777" w:rsidR="00B37024" w:rsidRPr="00AC48F4" w:rsidRDefault="00B37024" w:rsidP="00F73DCA">
            <w:pPr>
              <w:widowControl w:val="0"/>
              <w:autoSpaceDE w:val="0"/>
              <w:autoSpaceDN w:val="0"/>
              <w:adjustRightInd w:val="0"/>
              <w:snapToGrid w:val="0"/>
              <w:spacing w:after="120" w:line="276" w:lineRule="auto"/>
              <w:ind w:left="720" w:hanging="360"/>
              <w:textAlignment w:val="center"/>
              <w:rPr>
                <w:rFonts w:eastAsia="Cambria"/>
                <w:color w:val="000000" w:themeColor="text1"/>
                <w:sz w:val="18"/>
                <w:szCs w:val="18"/>
              </w:rPr>
            </w:pPr>
            <w:r w:rsidRPr="00AC48F4">
              <w:rPr>
                <w:rFonts w:eastAsia="Cambria"/>
                <w:color w:val="000000" w:themeColor="text1"/>
                <w:sz w:val="18"/>
                <w:szCs w:val="18"/>
              </w:rPr>
              <w:t>Where:</w:t>
            </w:r>
          </w:p>
          <w:p w14:paraId="5ED7DD9B" w14:textId="626E5B86" w:rsidR="00B37024" w:rsidRPr="00AC48F4" w:rsidRDefault="00215135" w:rsidP="00DF7894">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SCF</w:t>
            </w:r>
            <w:r w:rsidR="00B37024" w:rsidRPr="00AC48F4">
              <w:rPr>
                <w:rFonts w:eastAsia="Cambria"/>
                <w:color w:val="000000" w:themeColor="text1"/>
                <w:sz w:val="18"/>
                <w:szCs w:val="18"/>
                <w:vertAlign w:val="subscript"/>
              </w:rPr>
              <w:t xml:space="preserve">I </w:t>
            </w:r>
            <w:r w:rsidR="00B37024" w:rsidRPr="00AC48F4">
              <w:rPr>
                <w:rFonts w:eastAsia="Cambria"/>
                <w:color w:val="000000" w:themeColor="text1"/>
                <w:sz w:val="18"/>
                <w:szCs w:val="18"/>
              </w:rPr>
              <w:t xml:space="preserve">represents the kilograms of carbonic acid produced per kilogram of substance i emission </w:t>
            </w:r>
          </w:p>
          <w:p w14:paraId="1A5D664B" w14:textId="3226C5E4" w:rsidR="00B37024" w:rsidRPr="00AC48F4" w:rsidRDefault="00215135" w:rsidP="00DF7894">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MCF</w:t>
            </w:r>
            <w:r w:rsidR="00B37024" w:rsidRPr="00AC48F4">
              <w:rPr>
                <w:rFonts w:eastAsia="Cambria"/>
                <w:color w:val="000000" w:themeColor="text1"/>
                <w:sz w:val="18"/>
                <w:szCs w:val="18"/>
              </w:rPr>
              <w:t xml:space="preserve"> represents the CO</w:t>
            </w:r>
            <w:r w:rsidR="00B37024" w:rsidRPr="00AC48F4">
              <w:rPr>
                <w:rFonts w:eastAsia="Cambria"/>
                <w:color w:val="000000" w:themeColor="text1"/>
                <w:sz w:val="18"/>
                <w:szCs w:val="18"/>
                <w:vertAlign w:val="subscript"/>
              </w:rPr>
              <w:t>2</w:t>
            </w:r>
            <w:r w:rsidR="00B37024" w:rsidRPr="00AC48F4">
              <w:rPr>
                <w:rFonts w:eastAsia="Cambria"/>
                <w:color w:val="000000" w:themeColor="text1"/>
                <w:sz w:val="18"/>
                <w:szCs w:val="18"/>
              </w:rPr>
              <w:t xml:space="preserve"> absorption fraction </w:t>
            </w:r>
          </w:p>
          <w:p w14:paraId="0C29FCB4" w14:textId="77777777" w:rsidR="00B37024" w:rsidRPr="00AC48F4" w:rsidRDefault="00B37024" w:rsidP="00DF7894">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i represents the total substances contributing to ocean acidification emitted from a unit process</w:t>
            </w:r>
          </w:p>
          <w:p w14:paraId="41D0345F" w14:textId="77777777" w:rsidR="00B37024" w:rsidRPr="00AC48F4" w:rsidRDefault="00B37024" w:rsidP="00DF7894">
            <w:pPr>
              <w:pStyle w:val="Listbulleted"/>
              <w:snapToGrid w:val="0"/>
              <w:spacing w:after="120"/>
              <w:contextualSpacing/>
              <w:rPr>
                <w:rFonts w:eastAsia="Cambria"/>
                <w:color w:val="000000" w:themeColor="text1"/>
              </w:rPr>
            </w:pPr>
            <w:r w:rsidRPr="00AC48F4">
              <w:rPr>
                <w:rFonts w:eastAsia="Cambria"/>
                <w:color w:val="000000" w:themeColor="text1"/>
                <w:sz w:val="18"/>
                <w:szCs w:val="18"/>
              </w:rPr>
              <w:t>j represents all unit processes in the product system</w:t>
            </w:r>
          </w:p>
        </w:tc>
      </w:tr>
    </w:tbl>
    <w:p w14:paraId="276E47BE" w14:textId="77777777" w:rsidR="00B37024" w:rsidRPr="00AC48F4" w:rsidRDefault="00B37024" w:rsidP="00F73DCA">
      <w:pPr>
        <w:pStyle w:val="bodycopy"/>
        <w:snapToGrid w:val="0"/>
        <w:rPr>
          <w:color w:val="000000" w:themeColor="text1"/>
          <w:sz w:val="22"/>
          <w:szCs w:val="22"/>
        </w:rPr>
      </w:pPr>
      <w:r w:rsidRPr="00AC48F4">
        <w:rPr>
          <w:color w:val="000000" w:themeColor="text1"/>
          <w:sz w:val="22"/>
          <w:szCs w:val="22"/>
        </w:rPr>
        <w:t>Emissions of CO</w:t>
      </w:r>
      <w:r w:rsidRPr="00AC48F4">
        <w:rPr>
          <w:color w:val="000000" w:themeColor="text1"/>
          <w:sz w:val="22"/>
          <w:szCs w:val="22"/>
          <w:vertAlign w:val="subscript"/>
        </w:rPr>
        <w:t>2</w:t>
      </w:r>
      <w:r w:rsidRPr="00AC48F4">
        <w:rPr>
          <w:color w:val="000000" w:themeColor="text1"/>
          <w:sz w:val="22"/>
          <w:szCs w:val="22"/>
        </w:rPr>
        <w:t xml:space="preserve"> and other substances (e.g., methane) that are ultimately oxidized into CO</w:t>
      </w:r>
      <w:r w:rsidRPr="00AC48F4">
        <w:rPr>
          <w:color w:val="000000" w:themeColor="text1"/>
          <w:sz w:val="22"/>
          <w:szCs w:val="22"/>
          <w:vertAlign w:val="subscript"/>
        </w:rPr>
        <w:t>2</w:t>
      </w:r>
      <w:r w:rsidRPr="00AC48F4">
        <w:rPr>
          <w:color w:val="000000" w:themeColor="text1"/>
          <w:sz w:val="22"/>
          <w:szCs w:val="22"/>
        </w:rPr>
        <w:t xml:space="preserve"> are included in this indicator. Other emissions can be included if they are relevant to ocean acidification.</w:t>
      </w:r>
    </w:p>
    <w:p w14:paraId="4CC2FBD8" w14:textId="5780EF75"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 </w:t>
      </w:r>
      <w:r w:rsidR="00215135" w:rsidRPr="00AC48F4">
        <w:rPr>
          <w:color w:val="000000" w:themeColor="text1"/>
          <w:sz w:val="22"/>
          <w:szCs w:val="22"/>
        </w:rPr>
        <w:t>SCF</w:t>
      </w:r>
      <w:r w:rsidRPr="00AC48F4">
        <w:rPr>
          <w:color w:val="000000" w:themeColor="text1"/>
          <w:sz w:val="22"/>
          <w:szCs w:val="22"/>
        </w:rPr>
        <w:t xml:space="preserve"> characterizes the conversion rate of atmospheric CO</w:t>
      </w:r>
      <w:r w:rsidRPr="00AC48F4">
        <w:rPr>
          <w:color w:val="000000" w:themeColor="text1"/>
          <w:sz w:val="22"/>
          <w:szCs w:val="22"/>
          <w:vertAlign w:val="subscript"/>
        </w:rPr>
        <w:t>2</w:t>
      </w:r>
      <w:r w:rsidRPr="00AC48F4">
        <w:rPr>
          <w:color w:val="000000" w:themeColor="text1"/>
          <w:sz w:val="22"/>
          <w:szCs w:val="22"/>
        </w:rPr>
        <w:t xml:space="preserve"> into carbonic acid in the oceans, on a mass basis. One mole of CO</w:t>
      </w:r>
      <w:r w:rsidRPr="00AC48F4">
        <w:rPr>
          <w:color w:val="000000" w:themeColor="text1"/>
          <w:sz w:val="22"/>
          <w:szCs w:val="22"/>
          <w:vertAlign w:val="subscript"/>
        </w:rPr>
        <w:t>2</w:t>
      </w:r>
      <w:r w:rsidRPr="00AC48F4">
        <w:rPr>
          <w:color w:val="000000" w:themeColor="text1"/>
          <w:sz w:val="22"/>
          <w:szCs w:val="22"/>
        </w:rPr>
        <w:t xml:space="preserve"> dissolved in the ocean converts into one mole of carbonic acid. Other emissions that convert into CO</w:t>
      </w:r>
      <w:r w:rsidRPr="00AC48F4">
        <w:rPr>
          <w:color w:val="000000" w:themeColor="text1"/>
          <w:sz w:val="22"/>
          <w:szCs w:val="22"/>
          <w:vertAlign w:val="subscript"/>
        </w:rPr>
        <w:t>2</w:t>
      </w:r>
      <w:r w:rsidRPr="00AC48F4">
        <w:rPr>
          <w:color w:val="000000" w:themeColor="text1"/>
          <w:sz w:val="22"/>
          <w:szCs w:val="22"/>
        </w:rPr>
        <w:t xml:space="preserve"> in the atmosphere include methane; it should be assumed that, over time, these other emissions will be fully converted to CO</w:t>
      </w:r>
      <w:r w:rsidRPr="00AC48F4">
        <w:rPr>
          <w:color w:val="000000" w:themeColor="text1"/>
          <w:sz w:val="22"/>
          <w:szCs w:val="22"/>
          <w:vertAlign w:val="subscript"/>
        </w:rPr>
        <w:t>2</w:t>
      </w:r>
      <w:r w:rsidRPr="00AC48F4">
        <w:rPr>
          <w:color w:val="000000" w:themeColor="text1"/>
          <w:sz w:val="22"/>
          <w:szCs w:val="22"/>
        </w:rPr>
        <w:t xml:space="preserve">. The </w:t>
      </w:r>
      <w:r w:rsidR="00215135" w:rsidRPr="00AC48F4">
        <w:rPr>
          <w:color w:val="000000" w:themeColor="text1"/>
          <w:sz w:val="22"/>
          <w:szCs w:val="22"/>
        </w:rPr>
        <w:t>SCF</w:t>
      </w:r>
      <w:r w:rsidRPr="00AC48F4">
        <w:rPr>
          <w:color w:val="000000" w:themeColor="text1"/>
          <w:sz w:val="22"/>
          <w:szCs w:val="22"/>
        </w:rPr>
        <w:t xml:space="preserve"> for these other emissions accounts for their relative molar mass compared to CO</w:t>
      </w:r>
      <w:r w:rsidRPr="00AC48F4">
        <w:rPr>
          <w:color w:val="000000" w:themeColor="text1"/>
          <w:sz w:val="22"/>
          <w:szCs w:val="22"/>
          <w:vertAlign w:val="subscript"/>
        </w:rPr>
        <w:t>2</w:t>
      </w:r>
      <w:r w:rsidRPr="00AC48F4">
        <w:rPr>
          <w:color w:val="000000" w:themeColor="text1"/>
          <w:sz w:val="22"/>
          <w:szCs w:val="22"/>
        </w:rPr>
        <w:t xml:space="preserve">. The </w:t>
      </w:r>
      <w:r w:rsidR="00215135" w:rsidRPr="00AC48F4">
        <w:rPr>
          <w:color w:val="000000" w:themeColor="text1"/>
          <w:sz w:val="22"/>
          <w:szCs w:val="22"/>
        </w:rPr>
        <w:t>SCF</w:t>
      </w:r>
      <w:r w:rsidRPr="00AC48F4">
        <w:rPr>
          <w:color w:val="000000" w:themeColor="text1"/>
          <w:sz w:val="22"/>
          <w:szCs w:val="22"/>
        </w:rPr>
        <w:t>s for CO</w:t>
      </w:r>
      <w:r w:rsidRPr="00AC48F4">
        <w:rPr>
          <w:color w:val="000000" w:themeColor="text1"/>
          <w:sz w:val="22"/>
          <w:szCs w:val="22"/>
          <w:vertAlign w:val="subscript"/>
        </w:rPr>
        <w:t>2</w:t>
      </w:r>
      <w:r w:rsidRPr="00AC48F4">
        <w:rPr>
          <w:color w:val="000000" w:themeColor="text1"/>
          <w:sz w:val="22"/>
          <w:szCs w:val="22"/>
        </w:rPr>
        <w:t xml:space="preserve"> and methane, the two primary contributors to this indicator, are shown in Table C.</w:t>
      </w:r>
      <w:r w:rsidR="00703803" w:rsidRPr="00AC48F4">
        <w:rPr>
          <w:color w:val="000000" w:themeColor="text1"/>
          <w:sz w:val="22"/>
          <w:szCs w:val="22"/>
        </w:rPr>
        <w:t>5</w:t>
      </w:r>
      <w:r w:rsidRPr="00AC48F4">
        <w:rPr>
          <w:color w:val="000000" w:themeColor="text1"/>
          <w:sz w:val="22"/>
          <w:szCs w:val="22"/>
        </w:rPr>
        <w:t>, in units of kilogram carbonic acid per kilogram of emission.</w:t>
      </w:r>
    </w:p>
    <w:p w14:paraId="6F4473AB" w14:textId="4CCB9E90" w:rsidR="00B37024" w:rsidRPr="00AC48F4" w:rsidRDefault="00B37024" w:rsidP="00F73DCA">
      <w:pPr>
        <w:pStyle w:val="Caption"/>
        <w:keepNext/>
        <w:snapToGrid w:val="0"/>
        <w:spacing w:before="240" w:after="120" w:line="276" w:lineRule="auto"/>
        <w:jc w:val="center"/>
        <w:rPr>
          <w:b/>
          <w:bCs/>
          <w:i w:val="0"/>
          <w:iCs w:val="0"/>
          <w:color w:val="000000" w:themeColor="text1"/>
          <w:sz w:val="20"/>
          <w:szCs w:val="20"/>
        </w:rPr>
      </w:pPr>
      <w:r w:rsidRPr="00AC48F4">
        <w:rPr>
          <w:b/>
          <w:bCs/>
          <w:i w:val="0"/>
          <w:iCs w:val="0"/>
          <w:color w:val="000000" w:themeColor="text1"/>
          <w:sz w:val="20"/>
          <w:szCs w:val="20"/>
        </w:rPr>
        <w:t>Table C.</w:t>
      </w:r>
      <w:r w:rsidR="00703803" w:rsidRPr="00AC48F4">
        <w:rPr>
          <w:b/>
          <w:bCs/>
          <w:i w:val="0"/>
          <w:iCs w:val="0"/>
          <w:color w:val="000000" w:themeColor="text1"/>
          <w:sz w:val="20"/>
          <w:szCs w:val="20"/>
        </w:rPr>
        <w:t>5</w:t>
      </w:r>
      <w:r w:rsidRPr="00AC48F4">
        <w:rPr>
          <w:b/>
          <w:bCs/>
          <w:i w:val="0"/>
          <w:iCs w:val="0"/>
          <w:color w:val="000000" w:themeColor="text1"/>
          <w:sz w:val="20"/>
          <w:szCs w:val="20"/>
        </w:rPr>
        <w:t xml:space="preserve">. </w:t>
      </w:r>
      <w:r w:rsidR="00215135" w:rsidRPr="00AC48F4">
        <w:rPr>
          <w:b/>
          <w:bCs/>
          <w:i w:val="0"/>
          <w:iCs w:val="0"/>
          <w:color w:val="000000" w:themeColor="text1"/>
          <w:sz w:val="20"/>
          <w:szCs w:val="20"/>
        </w:rPr>
        <w:t>SCF</w:t>
      </w:r>
      <w:r w:rsidRPr="00AC48F4">
        <w:rPr>
          <w:b/>
          <w:bCs/>
          <w:i w:val="0"/>
          <w:iCs w:val="0"/>
          <w:color w:val="000000" w:themeColor="text1"/>
          <w:sz w:val="20"/>
          <w:szCs w:val="20"/>
        </w:rPr>
        <w:t>s Used for Ocean Acidification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159"/>
      </w:tblGrid>
      <w:tr w:rsidR="00E1709C" w:rsidRPr="00AC48F4" w14:paraId="6D888978" w14:textId="77777777" w:rsidTr="00D72B14">
        <w:trPr>
          <w:trHeight w:val="382"/>
          <w:jc w:val="center"/>
        </w:trPr>
        <w:tc>
          <w:tcPr>
            <w:tcW w:w="2335" w:type="dxa"/>
          </w:tcPr>
          <w:p w14:paraId="30165E09" w14:textId="77777777" w:rsidR="00B37024" w:rsidRPr="00AC48F4" w:rsidRDefault="00B37024" w:rsidP="00F73DCA">
            <w:pPr>
              <w:snapToGrid w:val="0"/>
              <w:spacing w:after="120" w:line="276" w:lineRule="auto"/>
              <w:rPr>
                <w:b/>
                <w:color w:val="000000" w:themeColor="text1"/>
                <w:sz w:val="18"/>
                <w:szCs w:val="22"/>
              </w:rPr>
            </w:pPr>
            <w:r w:rsidRPr="00AC48F4">
              <w:rPr>
                <w:b/>
                <w:color w:val="000000" w:themeColor="text1"/>
                <w:sz w:val="18"/>
                <w:szCs w:val="22"/>
              </w:rPr>
              <w:t>Substance</w:t>
            </w:r>
          </w:p>
        </w:tc>
        <w:tc>
          <w:tcPr>
            <w:tcW w:w="5159" w:type="dxa"/>
          </w:tcPr>
          <w:p w14:paraId="65223CEF" w14:textId="1EFE31BB" w:rsidR="00B37024" w:rsidRPr="00AC48F4" w:rsidRDefault="00215135" w:rsidP="00F73DCA">
            <w:pPr>
              <w:snapToGrid w:val="0"/>
              <w:spacing w:after="120" w:line="276" w:lineRule="auto"/>
              <w:jc w:val="center"/>
              <w:rPr>
                <w:b/>
                <w:color w:val="000000" w:themeColor="text1"/>
                <w:sz w:val="18"/>
                <w:szCs w:val="22"/>
              </w:rPr>
            </w:pPr>
            <w:r w:rsidRPr="00AC48F4">
              <w:rPr>
                <w:b/>
                <w:bCs/>
                <w:color w:val="000000" w:themeColor="text1"/>
              </w:rPr>
              <w:t>SCF</w:t>
            </w:r>
            <w:r w:rsidR="00B37024" w:rsidRPr="00AC48F4">
              <w:rPr>
                <w:b/>
                <w:bCs/>
                <w:color w:val="000000" w:themeColor="text1"/>
              </w:rPr>
              <w:t xml:space="preserve">s </w:t>
            </w:r>
            <w:r w:rsidR="00B37024" w:rsidRPr="00AC48F4">
              <w:rPr>
                <w:b/>
                <w:color w:val="000000" w:themeColor="text1"/>
                <w:sz w:val="18"/>
                <w:szCs w:val="22"/>
              </w:rPr>
              <w:t>(kg H</w:t>
            </w:r>
            <w:r w:rsidR="00B37024" w:rsidRPr="00AC48F4">
              <w:rPr>
                <w:b/>
                <w:color w:val="000000" w:themeColor="text1"/>
                <w:sz w:val="18"/>
                <w:szCs w:val="22"/>
                <w:vertAlign w:val="subscript"/>
              </w:rPr>
              <w:t>2</w:t>
            </w:r>
            <w:r w:rsidR="00B37024" w:rsidRPr="00AC48F4">
              <w:rPr>
                <w:b/>
                <w:color w:val="000000" w:themeColor="text1"/>
                <w:sz w:val="18"/>
                <w:szCs w:val="22"/>
              </w:rPr>
              <w:t>CO</w:t>
            </w:r>
            <w:r w:rsidR="00B37024" w:rsidRPr="00AC48F4">
              <w:rPr>
                <w:b/>
                <w:color w:val="000000" w:themeColor="text1"/>
                <w:sz w:val="18"/>
                <w:szCs w:val="22"/>
                <w:vertAlign w:val="subscript"/>
              </w:rPr>
              <w:t>3</w:t>
            </w:r>
            <w:r w:rsidR="00B37024" w:rsidRPr="00AC48F4">
              <w:rPr>
                <w:b/>
                <w:color w:val="000000" w:themeColor="text1"/>
                <w:sz w:val="18"/>
                <w:szCs w:val="22"/>
              </w:rPr>
              <w:t xml:space="preserve"> / kg)</w:t>
            </w:r>
          </w:p>
        </w:tc>
      </w:tr>
      <w:tr w:rsidR="00E1709C" w:rsidRPr="00AC48F4" w14:paraId="187FDFB0" w14:textId="77777777" w:rsidTr="00D72B14">
        <w:trPr>
          <w:trHeight w:val="236"/>
          <w:jc w:val="center"/>
        </w:trPr>
        <w:tc>
          <w:tcPr>
            <w:tcW w:w="2335" w:type="dxa"/>
          </w:tcPr>
          <w:p w14:paraId="2A0EA8F8" w14:textId="77777777" w:rsidR="00B37024" w:rsidRPr="00AC48F4" w:rsidRDefault="00B37024" w:rsidP="00F73DCA">
            <w:pPr>
              <w:snapToGrid w:val="0"/>
              <w:spacing w:after="120" w:line="276" w:lineRule="auto"/>
              <w:rPr>
                <w:color w:val="000000" w:themeColor="text1"/>
                <w:sz w:val="18"/>
                <w:szCs w:val="22"/>
              </w:rPr>
            </w:pPr>
            <w:r w:rsidRPr="00AC48F4">
              <w:rPr>
                <w:color w:val="000000" w:themeColor="text1"/>
                <w:sz w:val="18"/>
                <w:szCs w:val="22"/>
              </w:rPr>
              <w:t>Carbon Dioxide</w:t>
            </w:r>
          </w:p>
        </w:tc>
        <w:tc>
          <w:tcPr>
            <w:tcW w:w="5159" w:type="dxa"/>
          </w:tcPr>
          <w:p w14:paraId="0F750CFC" w14:textId="77777777" w:rsidR="00B37024" w:rsidRPr="00AC48F4" w:rsidRDefault="00B37024" w:rsidP="00F73DCA">
            <w:pPr>
              <w:snapToGrid w:val="0"/>
              <w:spacing w:after="120" w:line="276" w:lineRule="auto"/>
              <w:jc w:val="center"/>
              <w:rPr>
                <w:color w:val="000000" w:themeColor="text1"/>
                <w:sz w:val="18"/>
                <w:szCs w:val="22"/>
              </w:rPr>
            </w:pPr>
            <w:r w:rsidRPr="00AC48F4">
              <w:rPr>
                <w:color w:val="000000" w:themeColor="text1"/>
                <w:sz w:val="18"/>
                <w:szCs w:val="22"/>
              </w:rPr>
              <w:t>1.41</w:t>
            </w:r>
          </w:p>
        </w:tc>
      </w:tr>
      <w:tr w:rsidR="00E1709C" w:rsidRPr="00AC48F4" w14:paraId="10DBFD23" w14:textId="77777777" w:rsidTr="00D72B14">
        <w:trPr>
          <w:trHeight w:val="236"/>
          <w:jc w:val="center"/>
        </w:trPr>
        <w:tc>
          <w:tcPr>
            <w:tcW w:w="2335" w:type="dxa"/>
          </w:tcPr>
          <w:p w14:paraId="7CB528FE" w14:textId="77777777" w:rsidR="00B37024" w:rsidRPr="00AC48F4" w:rsidRDefault="00B37024" w:rsidP="00F73DCA">
            <w:pPr>
              <w:snapToGrid w:val="0"/>
              <w:spacing w:after="120" w:line="276" w:lineRule="auto"/>
              <w:rPr>
                <w:color w:val="000000" w:themeColor="text1"/>
                <w:sz w:val="18"/>
                <w:szCs w:val="22"/>
              </w:rPr>
            </w:pPr>
            <w:r w:rsidRPr="00AC48F4">
              <w:rPr>
                <w:color w:val="000000" w:themeColor="text1"/>
                <w:sz w:val="18"/>
                <w:szCs w:val="22"/>
              </w:rPr>
              <w:t>Methane</w:t>
            </w:r>
          </w:p>
        </w:tc>
        <w:tc>
          <w:tcPr>
            <w:tcW w:w="5159" w:type="dxa"/>
          </w:tcPr>
          <w:p w14:paraId="4CF2921B" w14:textId="77777777" w:rsidR="00B37024" w:rsidRPr="00AC48F4" w:rsidRDefault="00B37024" w:rsidP="00F73DCA">
            <w:pPr>
              <w:snapToGrid w:val="0"/>
              <w:spacing w:after="120" w:line="276" w:lineRule="auto"/>
              <w:jc w:val="center"/>
              <w:rPr>
                <w:color w:val="000000" w:themeColor="text1"/>
                <w:sz w:val="18"/>
                <w:szCs w:val="22"/>
              </w:rPr>
            </w:pPr>
            <w:r w:rsidRPr="00AC48F4">
              <w:rPr>
                <w:color w:val="000000" w:themeColor="text1"/>
                <w:sz w:val="18"/>
                <w:szCs w:val="22"/>
              </w:rPr>
              <w:t>3.87</w:t>
            </w:r>
          </w:p>
        </w:tc>
      </w:tr>
    </w:tbl>
    <w:p w14:paraId="628AEDB2" w14:textId="78976C68" w:rsidR="00B37024" w:rsidRPr="00AC48F4" w:rsidRDefault="00B37024" w:rsidP="00F73DCA">
      <w:pPr>
        <w:pStyle w:val="bodycopy"/>
        <w:snapToGrid w:val="0"/>
        <w:rPr>
          <w:color w:val="000000" w:themeColor="text1"/>
          <w:sz w:val="22"/>
          <w:szCs w:val="22"/>
        </w:rPr>
      </w:pPr>
      <w:r w:rsidRPr="00AC48F4">
        <w:rPr>
          <w:color w:val="000000" w:themeColor="text1"/>
          <w:sz w:val="22"/>
          <w:szCs w:val="22"/>
        </w:rPr>
        <w:lastRenderedPageBreak/>
        <w:t xml:space="preserve">The </w:t>
      </w:r>
      <w:r w:rsidR="00215135" w:rsidRPr="00AC48F4">
        <w:rPr>
          <w:color w:val="000000" w:themeColor="text1"/>
          <w:sz w:val="22"/>
          <w:szCs w:val="22"/>
        </w:rPr>
        <w:t>MCF</w:t>
      </w:r>
      <w:r w:rsidRPr="00AC48F4">
        <w:rPr>
          <w:color w:val="000000" w:themeColor="text1"/>
          <w:sz w:val="22"/>
          <w:szCs w:val="22"/>
        </w:rPr>
        <w:t xml:space="preserve"> accounts for the net fraction of CO</w:t>
      </w:r>
      <w:r w:rsidRPr="00AC48F4">
        <w:rPr>
          <w:color w:val="000000" w:themeColor="text1"/>
          <w:sz w:val="22"/>
          <w:szCs w:val="22"/>
          <w:vertAlign w:val="subscript"/>
        </w:rPr>
        <w:t>2</w:t>
      </w:r>
      <w:r w:rsidRPr="00AC48F4">
        <w:rPr>
          <w:color w:val="000000" w:themeColor="text1"/>
          <w:sz w:val="22"/>
          <w:szCs w:val="22"/>
        </w:rPr>
        <w:t xml:space="preserve"> emissions associated with a unit process that is absorbed by the ocean. Approximately </w:t>
      </w:r>
      <w:r w:rsidR="00D97663" w:rsidRPr="00AC48F4">
        <w:rPr>
          <w:color w:val="000000" w:themeColor="text1"/>
          <w:sz w:val="22"/>
          <w:szCs w:val="22"/>
        </w:rPr>
        <w:t>33</w:t>
      </w:r>
      <w:r w:rsidRPr="00AC48F4">
        <w:rPr>
          <w:color w:val="000000" w:themeColor="text1"/>
          <w:sz w:val="22"/>
          <w:szCs w:val="22"/>
        </w:rPr>
        <w:t>% of each year’s CO</w:t>
      </w:r>
      <w:r w:rsidRPr="00AC48F4">
        <w:rPr>
          <w:color w:val="000000" w:themeColor="text1"/>
          <w:sz w:val="22"/>
          <w:szCs w:val="22"/>
          <w:vertAlign w:val="subscript"/>
        </w:rPr>
        <w:t>2</w:t>
      </w:r>
      <w:r w:rsidRPr="00AC48F4">
        <w:rPr>
          <w:color w:val="000000" w:themeColor="text1"/>
          <w:sz w:val="22"/>
          <w:szCs w:val="22"/>
        </w:rPr>
        <w:t xml:space="preserve"> emissions are absorbed by the oceans.</w:t>
      </w:r>
      <w:r w:rsidRPr="00AC48F4">
        <w:rPr>
          <w:color w:val="000000" w:themeColor="text1"/>
          <w:sz w:val="22"/>
          <w:szCs w:val="22"/>
          <w:vertAlign w:val="superscript"/>
        </w:rPr>
        <w:footnoteReference w:id="57"/>
      </w:r>
      <w:r w:rsidRPr="00AC48F4">
        <w:rPr>
          <w:color w:val="000000" w:themeColor="text1"/>
          <w:sz w:val="22"/>
          <w:szCs w:val="22"/>
          <w:vertAlign w:val="superscript"/>
        </w:rPr>
        <w:t>,</w:t>
      </w:r>
      <w:r w:rsidRPr="00AC48F4">
        <w:rPr>
          <w:color w:val="000000" w:themeColor="text1"/>
          <w:sz w:val="22"/>
          <w:szCs w:val="22"/>
          <w:vertAlign w:val="superscript"/>
        </w:rPr>
        <w:footnoteReference w:id="58"/>
      </w:r>
      <w:r w:rsidRPr="00AC48F4">
        <w:rPr>
          <w:color w:val="000000" w:themeColor="text1"/>
          <w:sz w:val="22"/>
          <w:szCs w:val="22"/>
          <w:vertAlign w:val="superscript"/>
        </w:rPr>
        <w:t xml:space="preserve"> </w:t>
      </w:r>
      <w:r w:rsidRPr="00AC48F4">
        <w:rPr>
          <w:color w:val="000000" w:themeColor="text1"/>
          <w:sz w:val="22"/>
          <w:szCs w:val="22"/>
        </w:rPr>
        <w:t xml:space="preserve">Accordingly, </w:t>
      </w:r>
      <w:r w:rsidR="00B308EC" w:rsidRPr="00AC48F4">
        <w:rPr>
          <w:color w:val="000000" w:themeColor="text1"/>
          <w:sz w:val="22"/>
          <w:szCs w:val="22"/>
        </w:rPr>
        <w:t xml:space="preserve">the </w:t>
      </w:r>
      <w:r w:rsidRPr="00AC48F4">
        <w:rPr>
          <w:color w:val="000000" w:themeColor="text1"/>
          <w:sz w:val="22"/>
          <w:szCs w:val="22"/>
        </w:rPr>
        <w:t>CO</w:t>
      </w:r>
      <w:r w:rsidRPr="00AC48F4">
        <w:rPr>
          <w:color w:val="000000" w:themeColor="text1"/>
          <w:sz w:val="22"/>
          <w:szCs w:val="22"/>
          <w:vertAlign w:val="subscript"/>
        </w:rPr>
        <w:t>2</w:t>
      </w:r>
      <w:r w:rsidRPr="00AC48F4">
        <w:rPr>
          <w:color w:val="000000" w:themeColor="text1"/>
          <w:sz w:val="22"/>
          <w:szCs w:val="22"/>
        </w:rPr>
        <w:t xml:space="preserve"> </w:t>
      </w:r>
      <w:r w:rsidR="004B00E3" w:rsidRPr="00AC48F4">
        <w:rPr>
          <w:color w:val="000000" w:themeColor="text1"/>
          <w:sz w:val="22"/>
          <w:szCs w:val="22"/>
        </w:rPr>
        <w:t>and CH</w:t>
      </w:r>
      <w:r w:rsidR="004B00E3" w:rsidRPr="00AC48F4">
        <w:rPr>
          <w:color w:val="000000" w:themeColor="text1"/>
          <w:sz w:val="22"/>
          <w:szCs w:val="22"/>
          <w:vertAlign w:val="subscript"/>
        </w:rPr>
        <w:t>4</w:t>
      </w:r>
      <w:r w:rsidR="004B00E3" w:rsidRPr="00AC48F4">
        <w:rPr>
          <w:color w:val="000000" w:themeColor="text1"/>
          <w:sz w:val="22"/>
          <w:szCs w:val="22"/>
        </w:rPr>
        <w:t xml:space="preserve"> </w:t>
      </w:r>
      <w:r w:rsidR="00215135" w:rsidRPr="00AC48F4">
        <w:rPr>
          <w:color w:val="000000" w:themeColor="text1"/>
          <w:sz w:val="22"/>
          <w:szCs w:val="22"/>
        </w:rPr>
        <w:t>MCF</w:t>
      </w:r>
      <w:r w:rsidRPr="00AC48F4">
        <w:rPr>
          <w:color w:val="000000" w:themeColor="text1"/>
          <w:sz w:val="22"/>
          <w:szCs w:val="22"/>
        </w:rPr>
        <w:t xml:space="preserve"> is 0.</w:t>
      </w:r>
      <w:r w:rsidR="00D97663" w:rsidRPr="00AC48F4">
        <w:rPr>
          <w:color w:val="000000" w:themeColor="text1"/>
          <w:sz w:val="22"/>
          <w:szCs w:val="22"/>
        </w:rPr>
        <w:t>33</w:t>
      </w:r>
      <w:r w:rsidRPr="00AC48F4">
        <w:rPr>
          <w:color w:val="000000" w:themeColor="text1"/>
          <w:sz w:val="22"/>
          <w:szCs w:val="22"/>
        </w:rPr>
        <w:t>.</w:t>
      </w:r>
    </w:p>
    <w:p w14:paraId="06CDB888" w14:textId="0859593E" w:rsidR="00B37024" w:rsidRPr="00AC48F4" w:rsidRDefault="00B37024" w:rsidP="00F73DCA">
      <w:pPr>
        <w:pStyle w:val="Heading3"/>
        <w:numPr>
          <w:ilvl w:val="0"/>
          <w:numId w:val="0"/>
        </w:numPr>
        <w:snapToGrid w:val="0"/>
        <w:spacing w:line="276" w:lineRule="auto"/>
        <w:rPr>
          <w:color w:val="000000" w:themeColor="text1"/>
        </w:rPr>
      </w:pPr>
      <w:r w:rsidRPr="00AC48F4">
        <w:rPr>
          <w:color w:val="000000" w:themeColor="text1"/>
        </w:rPr>
        <w:t>2.</w:t>
      </w:r>
      <w:r w:rsidR="00E72DE6" w:rsidRPr="00AC48F4">
        <w:rPr>
          <w:color w:val="000000" w:themeColor="text1"/>
        </w:rPr>
        <w:t>1</w:t>
      </w:r>
      <w:r w:rsidR="00E77FAC" w:rsidRPr="00AC48F4">
        <w:rPr>
          <w:color w:val="000000" w:themeColor="text1"/>
        </w:rPr>
        <w:t>2</w:t>
      </w:r>
      <w:r w:rsidRPr="00AC48F4">
        <w:rPr>
          <w:color w:val="000000" w:themeColor="text1"/>
        </w:rPr>
        <w:tab/>
      </w:r>
      <w:bookmarkStart w:id="723" w:name="_Ref26539017"/>
      <w:r w:rsidRPr="00AC48F4">
        <w:rPr>
          <w:color w:val="000000" w:themeColor="text1"/>
        </w:rPr>
        <w:t>Eutrophication</w:t>
      </w:r>
      <w:bookmarkEnd w:id="476"/>
      <w:bookmarkEnd w:id="477"/>
      <w:bookmarkEnd w:id="478"/>
      <w:bookmarkEnd w:id="479"/>
      <w:bookmarkEnd w:id="480"/>
      <w:bookmarkEnd w:id="719"/>
      <w:bookmarkEnd w:id="720"/>
      <w:bookmarkEnd w:id="723"/>
      <w:r w:rsidRPr="00AC48F4">
        <w:rPr>
          <w:color w:val="000000" w:themeColor="text1"/>
        </w:rPr>
        <w:t xml:space="preserve"> (Freshwater)</w:t>
      </w:r>
    </w:p>
    <w:p w14:paraId="1D2CFE58" w14:textId="24D445CA" w:rsidR="00B37024" w:rsidRPr="00AC48F4" w:rsidRDefault="00B37024" w:rsidP="00F73DCA">
      <w:pPr>
        <w:pStyle w:val="bodycopy"/>
        <w:snapToGrid w:val="0"/>
        <w:rPr>
          <w:color w:val="000000" w:themeColor="text1"/>
          <w:sz w:val="22"/>
          <w:szCs w:val="22"/>
        </w:rPr>
      </w:pPr>
      <w:bookmarkStart w:id="724" w:name="_Toc313631862"/>
      <w:bookmarkStart w:id="725" w:name="_Toc313969687"/>
      <w:bookmarkStart w:id="726" w:name="_Toc313970104"/>
      <w:bookmarkStart w:id="727" w:name="_Toc316548275"/>
      <w:r w:rsidRPr="00AC48F4">
        <w:rPr>
          <w:color w:val="000000" w:themeColor="text1"/>
          <w:sz w:val="22"/>
          <w:szCs w:val="22"/>
        </w:rPr>
        <w:t>This impact category addresses eutrophication impacts</w:t>
      </w:r>
      <w:bookmarkEnd w:id="724"/>
      <w:bookmarkEnd w:id="725"/>
      <w:bookmarkEnd w:id="726"/>
      <w:bookmarkEnd w:id="727"/>
      <w:r w:rsidRPr="00AC48F4">
        <w:rPr>
          <w:color w:val="000000" w:themeColor="text1"/>
          <w:sz w:val="22"/>
          <w:szCs w:val="22"/>
        </w:rPr>
        <w:t xml:space="preserve"> in freshwater receiving water bodies (e.g., watercourses, lakes, and wetlands), including both primary and secondary classes of eutrophication</w:t>
      </w:r>
      <w:r w:rsidR="001F260D" w:rsidRPr="00AC48F4">
        <w:rPr>
          <w:color w:val="000000" w:themeColor="text1"/>
          <w:sz w:val="22"/>
          <w:szCs w:val="22"/>
        </w:rPr>
        <w:t xml:space="preserve"> effects</w:t>
      </w:r>
      <w:r w:rsidRPr="00AC48F4">
        <w:rPr>
          <w:color w:val="000000" w:themeColor="text1"/>
          <w:sz w:val="22"/>
          <w:szCs w:val="22"/>
        </w:rPr>
        <w:t>.</w:t>
      </w:r>
    </w:p>
    <w:p w14:paraId="62262DA4" w14:textId="7E860A61" w:rsidR="00B37024" w:rsidRPr="00AC48F4" w:rsidRDefault="00B37024" w:rsidP="00C229E8">
      <w:pPr>
        <w:pStyle w:val="Listbulleted"/>
        <w:snapToGrid w:val="0"/>
        <w:spacing w:before="240" w:after="120"/>
        <w:ind w:hanging="360"/>
        <w:rPr>
          <w:color w:val="000000" w:themeColor="text1"/>
          <w:sz w:val="22"/>
          <w:szCs w:val="22"/>
        </w:rPr>
      </w:pPr>
      <w:r w:rsidRPr="00AC48F4">
        <w:rPr>
          <w:color w:val="000000" w:themeColor="text1"/>
          <w:sz w:val="22"/>
          <w:szCs w:val="22"/>
        </w:rPr>
        <w:t>Primary</w:t>
      </w:r>
      <w:r w:rsidR="001F260D" w:rsidRPr="00AC48F4">
        <w:rPr>
          <w:color w:val="000000" w:themeColor="text1"/>
          <w:sz w:val="22"/>
          <w:szCs w:val="22"/>
        </w:rPr>
        <w:t xml:space="preserve"> effect</w:t>
      </w:r>
      <w:r w:rsidRPr="00AC48F4">
        <w:rPr>
          <w:color w:val="000000" w:themeColor="text1"/>
          <w:sz w:val="22"/>
          <w:szCs w:val="22"/>
        </w:rPr>
        <w:t xml:space="preserve">: Significant and unnatural blooms of microscopic and macroscopic algae leading to adverse environmental effects, resulting from excess nutrient inputs. </w:t>
      </w:r>
    </w:p>
    <w:p w14:paraId="6DB1C4D7" w14:textId="77492DAF" w:rsidR="00B37024" w:rsidRPr="00AC48F4" w:rsidRDefault="00B37024" w:rsidP="00C229E8">
      <w:pPr>
        <w:pStyle w:val="Listbulleted"/>
        <w:snapToGrid w:val="0"/>
        <w:spacing w:before="240" w:after="120"/>
        <w:ind w:hanging="360"/>
        <w:rPr>
          <w:color w:val="000000" w:themeColor="text1"/>
          <w:sz w:val="22"/>
          <w:szCs w:val="22"/>
        </w:rPr>
      </w:pPr>
      <w:r w:rsidRPr="00AC48F4">
        <w:rPr>
          <w:color w:val="000000" w:themeColor="text1"/>
          <w:sz w:val="22"/>
          <w:szCs w:val="22"/>
        </w:rPr>
        <w:t>Secondary</w:t>
      </w:r>
      <w:r w:rsidR="001F260D" w:rsidRPr="00AC48F4">
        <w:rPr>
          <w:color w:val="000000" w:themeColor="text1"/>
          <w:sz w:val="22"/>
          <w:szCs w:val="22"/>
        </w:rPr>
        <w:t xml:space="preserve"> effect</w:t>
      </w:r>
      <w:r w:rsidRPr="00AC48F4">
        <w:rPr>
          <w:color w:val="000000" w:themeColor="text1"/>
          <w:sz w:val="22"/>
          <w:szCs w:val="22"/>
        </w:rPr>
        <w:t>: Significantly reduced levels of dissolved oxygen (when compared to natural conditions), caused by enhanced oxygen respiration from microbes consuming decaying algae and/or some organic compounds</w:t>
      </w:r>
      <w:r w:rsidR="001F260D" w:rsidRPr="00AC48F4">
        <w:rPr>
          <w:color w:val="000000" w:themeColor="text1"/>
          <w:sz w:val="22"/>
          <w:szCs w:val="22"/>
        </w:rPr>
        <w:t>.</w:t>
      </w:r>
    </w:p>
    <w:p w14:paraId="57D96B42" w14:textId="2115BE9F"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LCA results are calculated </w:t>
      </w:r>
      <w:r w:rsidR="001F260D" w:rsidRPr="00AC48F4">
        <w:rPr>
          <w:color w:val="000000" w:themeColor="text1"/>
          <w:sz w:val="22"/>
          <w:szCs w:val="22"/>
        </w:rPr>
        <w:t>us</w:t>
      </w:r>
      <w:r w:rsidRPr="00AC48F4">
        <w:rPr>
          <w:color w:val="000000" w:themeColor="text1"/>
          <w:sz w:val="22"/>
          <w:szCs w:val="22"/>
        </w:rPr>
        <w:t>ing Equation C.</w:t>
      </w:r>
      <w:r w:rsidR="00DB4FB3" w:rsidRPr="00AC48F4">
        <w:rPr>
          <w:color w:val="000000" w:themeColor="text1"/>
          <w:sz w:val="22"/>
          <w:szCs w:val="22"/>
        </w:rPr>
        <w:t>20</w:t>
      </w:r>
      <w:r w:rsidR="004B00E3" w:rsidRPr="00AC48F4">
        <w:rPr>
          <w:color w:val="000000" w:themeColor="text1"/>
          <w:sz w:val="22"/>
          <w:szCs w:val="22"/>
        </w:rPr>
        <w:t xml:space="preserve"> </w:t>
      </w:r>
      <w:r w:rsidRPr="00AC48F4">
        <w:rPr>
          <w:color w:val="000000" w:themeColor="text1"/>
          <w:sz w:val="22"/>
          <w:szCs w:val="22"/>
        </w:rPr>
        <w:t xml:space="preserve">below. Units depend upon the </w:t>
      </w:r>
      <w:r w:rsidR="00215135" w:rsidRPr="00AC48F4">
        <w:rPr>
          <w:color w:val="000000" w:themeColor="text1"/>
          <w:sz w:val="22"/>
          <w:szCs w:val="22"/>
        </w:rPr>
        <w:t>SCF</w:t>
      </w:r>
      <w:r w:rsidRPr="00AC48F4">
        <w:rPr>
          <w:color w:val="000000" w:themeColor="text1"/>
          <w:sz w:val="22"/>
          <w:szCs w:val="22"/>
        </w:rPr>
        <w:t xml:space="preserve"> used.</w:t>
      </w:r>
      <w:r w:rsidR="00703803" w:rsidRPr="00AC48F4">
        <w:rPr>
          <w:color w:val="000000" w:themeColor="text1"/>
          <w:sz w:val="22"/>
          <w:szCs w:val="22"/>
        </w:rPr>
        <w:t xml:space="preserve"> Table C.6 provides default SCF values.</w:t>
      </w:r>
    </w:p>
    <w:p w14:paraId="4AF4A642" w14:textId="32157146" w:rsidR="00B37024" w:rsidRPr="00AC48F4" w:rsidRDefault="00B37024" w:rsidP="00F73DCA">
      <w:pPr>
        <w:keepNext/>
        <w:snapToGrid w:val="0"/>
        <w:spacing w:before="240" w:after="120" w:line="276" w:lineRule="auto"/>
        <w:jc w:val="center"/>
        <w:rPr>
          <w:b/>
          <w:bCs/>
          <w:color w:val="000000" w:themeColor="text1"/>
          <w:sz w:val="20"/>
          <w:szCs w:val="20"/>
        </w:rPr>
      </w:pPr>
      <w:r w:rsidRPr="00AC48F4">
        <w:rPr>
          <w:b/>
          <w:bCs/>
          <w:color w:val="000000" w:themeColor="text1"/>
          <w:sz w:val="20"/>
          <w:szCs w:val="20"/>
        </w:rPr>
        <w:t>Equation C.</w:t>
      </w:r>
      <w:r w:rsidR="00DB4FB3" w:rsidRPr="00AC48F4">
        <w:rPr>
          <w:b/>
          <w:bCs/>
          <w:color w:val="000000" w:themeColor="text1"/>
          <w:sz w:val="20"/>
          <w:szCs w:val="20"/>
        </w:rPr>
        <w:t>20</w:t>
      </w:r>
      <w:r w:rsidRPr="00AC48F4">
        <w:rPr>
          <w:b/>
          <w:bCs/>
          <w:color w:val="000000" w:themeColor="text1"/>
          <w:sz w:val="20"/>
          <w:szCs w:val="20"/>
        </w:rPr>
        <w:t>. Indicator equation for freshwater eutrophication.</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1709C" w:rsidRPr="00AC48F4" w14:paraId="420B25C2" w14:textId="77777777" w:rsidTr="00D72B14">
        <w:tc>
          <w:tcPr>
            <w:tcW w:w="9000" w:type="dxa"/>
          </w:tcPr>
          <w:p w14:paraId="269AFF4E" w14:textId="77777777" w:rsidR="00B37024" w:rsidRPr="00AC48F4" w:rsidRDefault="00B37024" w:rsidP="00F73DCA">
            <w:pPr>
              <w:snapToGrid w:val="0"/>
              <w:spacing w:after="120" w:line="276" w:lineRule="auto"/>
              <w:jc w:val="center"/>
              <w:rPr>
                <w:color w:val="000000" w:themeColor="text1"/>
                <w:sz w:val="15"/>
                <w:szCs w:val="13"/>
              </w:rPr>
            </w:pPr>
          </w:p>
          <w:p w14:paraId="23411832" w14:textId="77777777" w:rsidR="00B37024" w:rsidRPr="00AC48F4" w:rsidRDefault="00B37024" w:rsidP="00F73DCA">
            <w:pPr>
              <w:snapToGrid w:val="0"/>
              <w:spacing w:after="120" w:line="276" w:lineRule="auto"/>
              <w:jc w:val="center"/>
              <w:rPr>
                <w:color w:val="000000" w:themeColor="text1"/>
              </w:rPr>
            </w:pPr>
            <w:r w:rsidRPr="00AC48F4">
              <w:rPr>
                <w:color w:val="000000" w:themeColor="text1"/>
              </w:rPr>
              <w:t>Freshwater Eutrophication (Site-generic method) =</w:t>
            </w:r>
          </w:p>
          <w:p w14:paraId="134A0D3C" w14:textId="0C4C57E6" w:rsidR="00B37024" w:rsidRPr="00AC48F4" w:rsidRDefault="00B37024" w:rsidP="00F73DCA">
            <w:pPr>
              <w:snapToGrid w:val="0"/>
              <w:spacing w:after="120" w:line="276" w:lineRule="auto"/>
              <w:jc w:val="center"/>
              <w:rPr>
                <w:i/>
                <w:color w:val="000000" w:themeColor="text1"/>
              </w:rPr>
            </w:pPr>
            <w:r w:rsidRPr="00AC48F4">
              <w:rPr>
                <w:color w:val="000000" w:themeColor="text1"/>
              </w:rPr>
              <w:t>∑</w:t>
            </w:r>
            <w:r w:rsidRPr="00AC48F4">
              <w:rPr>
                <w:color w:val="000000" w:themeColor="text1"/>
                <w:vertAlign w:val="subscript"/>
              </w:rPr>
              <w:t>j</w:t>
            </w:r>
            <w:r w:rsidRPr="00AC48F4">
              <w:rPr>
                <w:color w:val="000000" w:themeColor="text1"/>
              </w:rPr>
              <w:t xml:space="preserve"> ∑</w:t>
            </w:r>
            <w:r w:rsidRPr="00AC48F4">
              <w:rPr>
                <w:color w:val="000000" w:themeColor="text1"/>
                <w:vertAlign w:val="subscript"/>
              </w:rPr>
              <w:t>n</w:t>
            </w:r>
            <w:r w:rsidRPr="00AC48F4">
              <w:rPr>
                <w:color w:val="000000" w:themeColor="text1"/>
              </w:rPr>
              <w:t xml:space="preserve"> Emissions</w:t>
            </w:r>
            <w:r w:rsidRPr="00AC48F4">
              <w:rPr>
                <w:color w:val="000000" w:themeColor="text1"/>
                <w:vertAlign w:val="subscript"/>
              </w:rPr>
              <w:t>n,j</w:t>
            </w:r>
            <w:r w:rsidRPr="00AC48F4">
              <w:rPr>
                <w:color w:val="000000" w:themeColor="text1"/>
              </w:rPr>
              <w:t xml:space="preserve"> x </w:t>
            </w:r>
            <w:r w:rsidR="00215135" w:rsidRPr="00AC48F4">
              <w:rPr>
                <w:color w:val="000000" w:themeColor="text1"/>
              </w:rPr>
              <w:t>SCF</w:t>
            </w:r>
            <w:r w:rsidRPr="00AC48F4">
              <w:rPr>
                <w:color w:val="000000" w:themeColor="text1"/>
                <w:vertAlign w:val="subscript"/>
              </w:rPr>
              <w:t>n</w:t>
            </w:r>
          </w:p>
          <w:p w14:paraId="1AEA6CD3" w14:textId="77777777" w:rsidR="00B37024" w:rsidRPr="00AC48F4" w:rsidRDefault="00B37024" w:rsidP="00F73DCA">
            <w:pPr>
              <w:snapToGrid w:val="0"/>
              <w:spacing w:after="120" w:line="276" w:lineRule="auto"/>
              <w:jc w:val="center"/>
              <w:rPr>
                <w:color w:val="000000" w:themeColor="text1"/>
                <w:sz w:val="6"/>
                <w:szCs w:val="6"/>
              </w:rPr>
            </w:pPr>
          </w:p>
          <w:p w14:paraId="2E5D8CB5" w14:textId="77777777" w:rsidR="00B37024" w:rsidRPr="00AC48F4" w:rsidRDefault="00B37024" w:rsidP="00F73DCA">
            <w:pPr>
              <w:snapToGrid w:val="0"/>
              <w:spacing w:after="120" w:line="276" w:lineRule="auto"/>
              <w:jc w:val="center"/>
              <w:rPr>
                <w:color w:val="000000" w:themeColor="text1"/>
              </w:rPr>
            </w:pPr>
            <w:r w:rsidRPr="00AC48F4">
              <w:rPr>
                <w:color w:val="000000" w:themeColor="text1"/>
              </w:rPr>
              <w:t>Freshwater Eutrophication (Site-specific method) =</w:t>
            </w:r>
          </w:p>
          <w:p w14:paraId="55EBBC1E" w14:textId="51F5843F" w:rsidR="00B37024" w:rsidRPr="00AC48F4" w:rsidRDefault="00B37024" w:rsidP="00F73DCA">
            <w:pPr>
              <w:snapToGrid w:val="0"/>
              <w:spacing w:after="120" w:line="276" w:lineRule="auto"/>
              <w:jc w:val="center"/>
              <w:rPr>
                <w:i/>
                <w:color w:val="000000" w:themeColor="text1"/>
              </w:rPr>
            </w:pPr>
            <w:r w:rsidRPr="00AC48F4">
              <w:rPr>
                <w:color w:val="000000" w:themeColor="text1"/>
              </w:rPr>
              <w:t>∑</w:t>
            </w:r>
            <w:r w:rsidRPr="00AC48F4">
              <w:rPr>
                <w:color w:val="000000" w:themeColor="text1"/>
                <w:vertAlign w:val="subscript"/>
              </w:rPr>
              <w:t>j</w:t>
            </w:r>
            <w:r w:rsidRPr="00AC48F4">
              <w:rPr>
                <w:color w:val="000000" w:themeColor="text1"/>
              </w:rPr>
              <w:t xml:space="preserve"> ∑</w:t>
            </w:r>
            <w:r w:rsidRPr="00AC48F4">
              <w:rPr>
                <w:color w:val="000000" w:themeColor="text1"/>
                <w:vertAlign w:val="subscript"/>
              </w:rPr>
              <w:t>n</w:t>
            </w:r>
            <w:r w:rsidRPr="00AC48F4">
              <w:rPr>
                <w:color w:val="000000" w:themeColor="text1"/>
              </w:rPr>
              <w:t xml:space="preserve"> Emissions</w:t>
            </w:r>
            <w:r w:rsidRPr="00AC48F4">
              <w:rPr>
                <w:color w:val="000000" w:themeColor="text1"/>
                <w:vertAlign w:val="subscript"/>
              </w:rPr>
              <w:t>n,j</w:t>
            </w:r>
            <w:r w:rsidRPr="00AC48F4">
              <w:rPr>
                <w:color w:val="000000" w:themeColor="text1"/>
              </w:rPr>
              <w:t xml:space="preserve"> x </w:t>
            </w:r>
            <w:r w:rsidR="00215135" w:rsidRPr="00AC48F4">
              <w:rPr>
                <w:color w:val="000000" w:themeColor="text1"/>
              </w:rPr>
              <w:t>SCF</w:t>
            </w:r>
            <w:r w:rsidRPr="00AC48F4">
              <w:rPr>
                <w:color w:val="000000" w:themeColor="text1"/>
                <w:vertAlign w:val="subscript"/>
              </w:rPr>
              <w:t>n</w:t>
            </w:r>
            <w:r w:rsidRPr="00AC48F4">
              <w:rPr>
                <w:color w:val="000000" w:themeColor="text1"/>
              </w:rPr>
              <w:t xml:space="preserve"> x </w:t>
            </w:r>
            <w:r w:rsidR="00215135" w:rsidRPr="00AC48F4">
              <w:rPr>
                <w:color w:val="000000" w:themeColor="text1"/>
              </w:rPr>
              <w:t>MCF</w:t>
            </w:r>
            <w:r w:rsidRPr="00AC48F4">
              <w:rPr>
                <w:color w:val="000000" w:themeColor="text1"/>
                <w:vertAlign w:val="subscript"/>
              </w:rPr>
              <w:t>n,j</w:t>
            </w:r>
          </w:p>
          <w:p w14:paraId="4793D664" w14:textId="77777777" w:rsidR="00B37024" w:rsidRPr="00AC48F4" w:rsidRDefault="00B37024" w:rsidP="00843F50">
            <w:pPr>
              <w:widowControl w:val="0"/>
              <w:autoSpaceDE w:val="0"/>
              <w:autoSpaceDN w:val="0"/>
              <w:adjustRightInd w:val="0"/>
              <w:snapToGrid w:val="0"/>
              <w:spacing w:after="120" w:line="276" w:lineRule="auto"/>
              <w:ind w:left="720" w:hanging="360"/>
              <w:contextualSpacing/>
              <w:textAlignment w:val="center"/>
              <w:rPr>
                <w:rFonts w:eastAsia="Cambria"/>
                <w:color w:val="000000" w:themeColor="text1"/>
                <w:sz w:val="18"/>
                <w:szCs w:val="18"/>
              </w:rPr>
            </w:pPr>
            <w:r w:rsidRPr="00AC48F4">
              <w:rPr>
                <w:rFonts w:eastAsia="Cambria"/>
                <w:color w:val="000000" w:themeColor="text1"/>
                <w:sz w:val="18"/>
                <w:szCs w:val="18"/>
              </w:rPr>
              <w:t>Where:</w:t>
            </w:r>
          </w:p>
          <w:p w14:paraId="0D94A2A2" w14:textId="77777777" w:rsidR="00B37024" w:rsidRPr="00AC48F4" w:rsidRDefault="00B37024" w:rsidP="00843F50">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n is the total number of eutrophying emissions linked to the unit process</w:t>
            </w:r>
          </w:p>
          <w:p w14:paraId="1A2FCE56" w14:textId="77777777" w:rsidR="00B37024" w:rsidRPr="00AC48F4" w:rsidRDefault="00B37024" w:rsidP="00843F50">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j represents all unit processes in the product system</w:t>
            </w:r>
          </w:p>
          <w:p w14:paraId="370B7689" w14:textId="77777777" w:rsidR="00B37024" w:rsidRPr="00AC48F4" w:rsidRDefault="00B37024" w:rsidP="00843F50">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Emissions represent the eutrophying emissions linked to the unit process, in units of mass</w:t>
            </w:r>
          </w:p>
          <w:p w14:paraId="4DCF2F93" w14:textId="09DB07E6" w:rsidR="00B37024" w:rsidRPr="00AC48F4" w:rsidRDefault="00215135" w:rsidP="00843F50">
            <w:pPr>
              <w:pStyle w:val="Listbulleted"/>
              <w:snapToGrid w:val="0"/>
              <w:spacing w:after="120"/>
              <w:contextualSpacing/>
              <w:rPr>
                <w:rFonts w:eastAsia="Cambria"/>
                <w:color w:val="000000" w:themeColor="text1"/>
                <w:sz w:val="18"/>
                <w:szCs w:val="18"/>
              </w:rPr>
            </w:pPr>
            <w:r w:rsidRPr="00AC48F4">
              <w:rPr>
                <w:rFonts w:eastAsia="Cambria"/>
                <w:color w:val="000000" w:themeColor="text1"/>
                <w:sz w:val="18"/>
                <w:szCs w:val="18"/>
              </w:rPr>
              <w:t>SCF</w:t>
            </w:r>
            <w:r w:rsidR="00B37024" w:rsidRPr="00AC48F4">
              <w:rPr>
                <w:rFonts w:eastAsia="Cambria"/>
                <w:color w:val="000000" w:themeColor="text1"/>
                <w:sz w:val="18"/>
                <w:szCs w:val="18"/>
              </w:rPr>
              <w:t xml:space="preserve"> represents the Redfield ratio</w:t>
            </w:r>
            <w:r w:rsidR="00B37024" w:rsidRPr="00AC48F4">
              <w:rPr>
                <w:rStyle w:val="FootnoteReference"/>
                <w:rFonts w:eastAsia="Cambria"/>
                <w:color w:val="000000" w:themeColor="text1"/>
                <w:sz w:val="18"/>
                <w:szCs w:val="18"/>
              </w:rPr>
              <w:footnoteReference w:id="59"/>
            </w:r>
            <w:r w:rsidR="00B37024" w:rsidRPr="00AC48F4">
              <w:rPr>
                <w:rFonts w:eastAsia="Cambria"/>
                <w:color w:val="000000" w:themeColor="text1"/>
                <w:sz w:val="18"/>
                <w:szCs w:val="18"/>
              </w:rPr>
              <w:t xml:space="preserve"> of the emitted substance, when compared to nitrogen or phosphorus, or the potential contribution to oxygen depletion</w:t>
            </w:r>
          </w:p>
          <w:p w14:paraId="2060F106" w14:textId="5B70207B" w:rsidR="00B37024" w:rsidRPr="00AC48F4" w:rsidRDefault="00215135" w:rsidP="00843F50">
            <w:pPr>
              <w:pStyle w:val="Listbulleted"/>
              <w:snapToGrid w:val="0"/>
              <w:spacing w:after="120"/>
              <w:contextualSpacing/>
              <w:rPr>
                <w:rFonts w:eastAsia="Cambria"/>
                <w:color w:val="000000" w:themeColor="text1"/>
              </w:rPr>
            </w:pPr>
            <w:r w:rsidRPr="00AC48F4">
              <w:rPr>
                <w:rFonts w:eastAsia="Cambria"/>
                <w:color w:val="000000" w:themeColor="text1"/>
                <w:sz w:val="18"/>
                <w:szCs w:val="18"/>
              </w:rPr>
              <w:t>MCF</w:t>
            </w:r>
            <w:r w:rsidR="00B37024" w:rsidRPr="00AC48F4">
              <w:rPr>
                <w:rFonts w:eastAsia="Cambria"/>
                <w:color w:val="000000" w:themeColor="text1"/>
                <w:sz w:val="18"/>
                <w:szCs w:val="18"/>
              </w:rPr>
              <w:t xml:space="preserve"> represents the fraction of the emission that transports into impaired waters, which varies by unit process and may also vary by emission</w:t>
            </w:r>
          </w:p>
        </w:tc>
      </w:tr>
    </w:tbl>
    <w:p w14:paraId="40B44E41" w14:textId="1BE1D00C" w:rsidR="00B37024" w:rsidRPr="00AC48F4" w:rsidRDefault="00B37024" w:rsidP="00F73DCA">
      <w:pPr>
        <w:keepNext/>
        <w:snapToGrid w:val="0"/>
        <w:spacing w:before="240" w:after="120" w:line="276" w:lineRule="auto"/>
        <w:jc w:val="center"/>
        <w:rPr>
          <w:b/>
          <w:i/>
          <w:color w:val="000000" w:themeColor="text1"/>
          <w:sz w:val="20"/>
          <w:szCs w:val="20"/>
        </w:rPr>
      </w:pPr>
      <w:bookmarkStart w:id="728" w:name="_Toc313631866"/>
      <w:bookmarkStart w:id="729" w:name="_Toc313969691"/>
      <w:bookmarkStart w:id="730" w:name="_Toc313970108"/>
      <w:r w:rsidRPr="00AC48F4">
        <w:rPr>
          <w:b/>
          <w:iCs/>
          <w:color w:val="000000" w:themeColor="text1"/>
          <w:sz w:val="20"/>
          <w:szCs w:val="20"/>
        </w:rPr>
        <w:lastRenderedPageBreak/>
        <w:t>Table C.</w:t>
      </w:r>
      <w:r w:rsidR="00703803" w:rsidRPr="00AC48F4">
        <w:rPr>
          <w:b/>
          <w:iCs/>
          <w:color w:val="000000" w:themeColor="text1"/>
          <w:sz w:val="20"/>
          <w:szCs w:val="20"/>
        </w:rPr>
        <w:t>6</w:t>
      </w:r>
      <w:r w:rsidRPr="00AC48F4">
        <w:rPr>
          <w:b/>
          <w:iCs/>
          <w:color w:val="000000" w:themeColor="text1"/>
          <w:sz w:val="20"/>
          <w:szCs w:val="20"/>
        </w:rPr>
        <w:t xml:space="preserve">. Default </w:t>
      </w:r>
      <w:r w:rsidR="00215135" w:rsidRPr="00AC48F4">
        <w:rPr>
          <w:b/>
          <w:iCs/>
          <w:color w:val="000000" w:themeColor="text1"/>
          <w:sz w:val="20"/>
          <w:szCs w:val="20"/>
        </w:rPr>
        <w:t>SCF</w:t>
      </w:r>
      <w:r w:rsidRPr="00AC48F4">
        <w:rPr>
          <w:b/>
          <w:iCs/>
          <w:color w:val="000000" w:themeColor="text1"/>
          <w:sz w:val="20"/>
          <w:szCs w:val="20"/>
        </w:rPr>
        <w:t xml:space="preserve"> values applicable to category indicators characterizing primary symptoms of eutrophication. These </w:t>
      </w:r>
      <w:r w:rsidR="00215135" w:rsidRPr="00AC48F4">
        <w:rPr>
          <w:b/>
          <w:iCs/>
          <w:color w:val="000000" w:themeColor="text1"/>
          <w:sz w:val="20"/>
          <w:szCs w:val="20"/>
        </w:rPr>
        <w:t>SCF</w:t>
      </w:r>
      <w:r w:rsidRPr="00AC48F4">
        <w:rPr>
          <w:b/>
          <w:iCs/>
          <w:color w:val="000000" w:themeColor="text1"/>
          <w:sz w:val="20"/>
          <w:szCs w:val="20"/>
        </w:rPr>
        <w:t xml:space="preserve">s characterize the Redfield ratio in environments with different limiting nutrients. </w:t>
      </w:r>
      <w:r w:rsidRPr="00AC48F4">
        <w:rPr>
          <w:b/>
          <w:i/>
          <w:color w:val="000000" w:themeColor="text1"/>
          <w:sz w:val="20"/>
          <w:szCs w:val="20"/>
        </w:rPr>
        <w:t>Source: Table 6.1, Danish Guidelines</w:t>
      </w:r>
      <w:r w:rsidRPr="00AC48F4">
        <w:rPr>
          <w:b/>
          <w:i/>
          <w:color w:val="000000" w:themeColor="text1"/>
          <w:sz w:val="20"/>
          <w:szCs w:val="20"/>
          <w:vertAlign w:val="superscript"/>
        </w:rPr>
        <w:footnoteReference w:id="60"/>
      </w:r>
      <w:r w:rsidRPr="00AC48F4">
        <w:rPr>
          <w:b/>
          <w:i/>
          <w:color w:val="000000" w:themeColor="text1"/>
          <w:sz w:val="20"/>
          <w:szCs w:val="20"/>
          <w:vertAlign w:val="superscript"/>
        </w:rPr>
        <w:t>,</w:t>
      </w:r>
      <w:r w:rsidRPr="00AC48F4">
        <w:rPr>
          <w:b/>
          <w:i/>
          <w:color w:val="000000" w:themeColor="text1"/>
          <w:sz w:val="20"/>
          <w:szCs w:val="20"/>
        </w:rPr>
        <w:t xml:space="preserve"> </w:t>
      </w:r>
      <w:r w:rsidRPr="00AC48F4">
        <w:rPr>
          <w:b/>
          <w:i/>
          <w:color w:val="000000" w:themeColor="text1"/>
          <w:sz w:val="20"/>
          <w:szCs w:val="20"/>
          <w:vertAlign w:val="superscript"/>
        </w:rPr>
        <w:footnoteReference w:id="61"/>
      </w:r>
    </w:p>
    <w:tbl>
      <w:tblPr>
        <w:tblStyle w:val="Invoice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952"/>
        <w:gridCol w:w="1980"/>
        <w:gridCol w:w="1980"/>
        <w:gridCol w:w="2155"/>
      </w:tblGrid>
      <w:tr w:rsidR="00E1709C" w:rsidRPr="00AC48F4" w14:paraId="06A5B494" w14:textId="77777777" w:rsidTr="00D72B14">
        <w:trPr>
          <w:cnfStyle w:val="100000000000" w:firstRow="1" w:lastRow="0" w:firstColumn="0" w:lastColumn="0" w:oddVBand="0" w:evenVBand="0" w:oddHBand="0" w:evenHBand="0" w:firstRowFirstColumn="0" w:firstRowLastColumn="0" w:lastRowFirstColumn="0" w:lastRowLastColumn="0"/>
          <w:trHeight w:val="20"/>
        </w:trPr>
        <w:tc>
          <w:tcPr>
            <w:tcW w:w="2211" w:type="dxa"/>
          </w:tcPr>
          <w:p w14:paraId="602AF817" w14:textId="77777777" w:rsidR="00B37024" w:rsidRPr="00AC48F4" w:rsidRDefault="00B37024" w:rsidP="00F73DCA">
            <w:pPr>
              <w:snapToGrid w:val="0"/>
              <w:jc w:val="center"/>
              <w:rPr>
                <w:rFonts w:cs="Times New Roman"/>
                <w:b/>
                <w:color w:val="000000" w:themeColor="text1"/>
                <w:sz w:val="20"/>
                <w:szCs w:val="20"/>
              </w:rPr>
            </w:pPr>
            <w:r w:rsidRPr="00AC48F4">
              <w:rPr>
                <w:rFonts w:cs="Times New Roman"/>
                <w:b/>
                <w:color w:val="000000" w:themeColor="text1"/>
                <w:sz w:val="20"/>
                <w:szCs w:val="20"/>
              </w:rPr>
              <w:t>Substance</w:t>
            </w:r>
          </w:p>
        </w:tc>
        <w:tc>
          <w:tcPr>
            <w:tcW w:w="952" w:type="dxa"/>
          </w:tcPr>
          <w:p w14:paraId="6B7C7A72" w14:textId="77777777" w:rsidR="00B37024" w:rsidRPr="00AC48F4" w:rsidRDefault="00B37024" w:rsidP="00F73DCA">
            <w:pPr>
              <w:snapToGrid w:val="0"/>
              <w:jc w:val="center"/>
              <w:rPr>
                <w:rFonts w:cs="Times New Roman"/>
                <w:b/>
                <w:color w:val="000000" w:themeColor="text1"/>
                <w:sz w:val="20"/>
                <w:szCs w:val="20"/>
              </w:rPr>
            </w:pPr>
            <w:r w:rsidRPr="00AC48F4">
              <w:rPr>
                <w:rFonts w:cs="Times New Roman"/>
                <w:b/>
                <w:color w:val="000000" w:themeColor="text1"/>
                <w:sz w:val="20"/>
                <w:szCs w:val="20"/>
              </w:rPr>
              <w:t>Formula</w:t>
            </w:r>
          </w:p>
        </w:tc>
        <w:tc>
          <w:tcPr>
            <w:tcW w:w="1980" w:type="dxa"/>
          </w:tcPr>
          <w:p w14:paraId="21725D6E" w14:textId="228D6331" w:rsidR="00B37024" w:rsidRPr="00AC48F4" w:rsidRDefault="00215135" w:rsidP="00F73DCA">
            <w:pPr>
              <w:snapToGrid w:val="0"/>
              <w:rPr>
                <w:rFonts w:cs="Times New Roman"/>
                <w:b/>
                <w:color w:val="000000" w:themeColor="text1"/>
                <w:sz w:val="20"/>
                <w:szCs w:val="20"/>
              </w:rPr>
            </w:pPr>
            <w:r w:rsidRPr="00AC48F4">
              <w:rPr>
                <w:rFonts w:cs="Times New Roman"/>
                <w:b/>
                <w:color w:val="000000" w:themeColor="text1"/>
                <w:sz w:val="20"/>
                <w:szCs w:val="20"/>
              </w:rPr>
              <w:t>SCF</w:t>
            </w:r>
            <w:r w:rsidR="00B37024" w:rsidRPr="00AC48F4">
              <w:rPr>
                <w:rFonts w:cs="Times New Roman"/>
                <w:b/>
                <w:color w:val="000000" w:themeColor="text1"/>
                <w:sz w:val="20"/>
                <w:szCs w:val="20"/>
              </w:rPr>
              <w:t xml:space="preserve"> </w:t>
            </w:r>
          </w:p>
          <w:p w14:paraId="3B76FBBC" w14:textId="77777777" w:rsidR="00B37024" w:rsidRPr="00AC48F4" w:rsidRDefault="00B37024" w:rsidP="00F73DCA">
            <w:pPr>
              <w:snapToGrid w:val="0"/>
              <w:rPr>
                <w:rFonts w:cs="Times New Roman"/>
                <w:b/>
                <w:color w:val="000000" w:themeColor="text1"/>
                <w:sz w:val="20"/>
                <w:szCs w:val="20"/>
              </w:rPr>
            </w:pPr>
            <w:r w:rsidRPr="00AC48F4">
              <w:rPr>
                <w:rFonts w:cs="Times New Roman"/>
                <w:b/>
                <w:color w:val="000000" w:themeColor="text1"/>
                <w:sz w:val="20"/>
                <w:szCs w:val="20"/>
              </w:rPr>
              <w:t>(Nitrogen-limited environment)</w:t>
            </w:r>
          </w:p>
        </w:tc>
        <w:tc>
          <w:tcPr>
            <w:tcW w:w="1980" w:type="dxa"/>
          </w:tcPr>
          <w:p w14:paraId="5EA42CAB" w14:textId="4C93BE86" w:rsidR="00B37024" w:rsidRPr="00AC48F4" w:rsidRDefault="00215135" w:rsidP="00F73DCA">
            <w:pPr>
              <w:snapToGrid w:val="0"/>
              <w:rPr>
                <w:rFonts w:cs="Times New Roman"/>
                <w:b/>
                <w:color w:val="000000" w:themeColor="text1"/>
                <w:sz w:val="20"/>
                <w:szCs w:val="20"/>
              </w:rPr>
            </w:pPr>
            <w:r w:rsidRPr="00AC48F4">
              <w:rPr>
                <w:rFonts w:cs="Times New Roman"/>
                <w:b/>
                <w:color w:val="000000" w:themeColor="text1"/>
                <w:sz w:val="20"/>
                <w:szCs w:val="20"/>
              </w:rPr>
              <w:t>SCF</w:t>
            </w:r>
            <w:r w:rsidR="00B37024" w:rsidRPr="00AC48F4">
              <w:rPr>
                <w:rFonts w:cs="Times New Roman"/>
                <w:b/>
                <w:color w:val="000000" w:themeColor="text1"/>
                <w:sz w:val="20"/>
                <w:szCs w:val="20"/>
              </w:rPr>
              <w:t xml:space="preserve"> </w:t>
            </w:r>
          </w:p>
          <w:p w14:paraId="5B528000" w14:textId="77777777" w:rsidR="00B37024" w:rsidRPr="00AC48F4" w:rsidRDefault="00B37024" w:rsidP="00F73DCA">
            <w:pPr>
              <w:snapToGrid w:val="0"/>
              <w:rPr>
                <w:rFonts w:cs="Times New Roman"/>
                <w:b/>
                <w:color w:val="000000" w:themeColor="text1"/>
                <w:sz w:val="20"/>
                <w:szCs w:val="20"/>
              </w:rPr>
            </w:pPr>
            <w:r w:rsidRPr="00AC48F4">
              <w:rPr>
                <w:rFonts w:cs="Times New Roman"/>
                <w:b/>
                <w:color w:val="000000" w:themeColor="text1"/>
                <w:sz w:val="20"/>
                <w:szCs w:val="20"/>
              </w:rPr>
              <w:t>(Phosphorus limited environment)</w:t>
            </w:r>
          </w:p>
        </w:tc>
        <w:tc>
          <w:tcPr>
            <w:tcW w:w="2155" w:type="dxa"/>
          </w:tcPr>
          <w:p w14:paraId="07055EB7" w14:textId="4E35C98C" w:rsidR="00B37024" w:rsidRPr="00AC48F4" w:rsidRDefault="00215135" w:rsidP="00F73DCA">
            <w:pPr>
              <w:snapToGrid w:val="0"/>
              <w:rPr>
                <w:rFonts w:cs="Times New Roman"/>
                <w:b/>
                <w:color w:val="000000" w:themeColor="text1"/>
                <w:sz w:val="20"/>
                <w:szCs w:val="20"/>
              </w:rPr>
            </w:pPr>
            <w:r w:rsidRPr="00AC48F4">
              <w:rPr>
                <w:rFonts w:cs="Times New Roman"/>
                <w:b/>
                <w:color w:val="000000" w:themeColor="text1"/>
                <w:sz w:val="20"/>
                <w:szCs w:val="20"/>
              </w:rPr>
              <w:t>SCF</w:t>
            </w:r>
            <w:r w:rsidR="00B37024" w:rsidRPr="00AC48F4">
              <w:rPr>
                <w:rFonts w:cs="Times New Roman"/>
                <w:b/>
                <w:color w:val="000000" w:themeColor="text1"/>
                <w:sz w:val="20"/>
                <w:szCs w:val="20"/>
              </w:rPr>
              <w:t xml:space="preserve"> </w:t>
            </w:r>
          </w:p>
          <w:p w14:paraId="740F365E" w14:textId="77777777" w:rsidR="00B37024" w:rsidRPr="00AC48F4" w:rsidRDefault="00B37024" w:rsidP="00F73DCA">
            <w:pPr>
              <w:snapToGrid w:val="0"/>
              <w:rPr>
                <w:rFonts w:cs="Times New Roman"/>
                <w:b/>
                <w:color w:val="000000" w:themeColor="text1"/>
                <w:sz w:val="20"/>
                <w:szCs w:val="20"/>
              </w:rPr>
            </w:pPr>
            <w:r w:rsidRPr="00AC48F4">
              <w:rPr>
                <w:rFonts w:cs="Times New Roman"/>
                <w:b/>
                <w:color w:val="000000" w:themeColor="text1"/>
                <w:sz w:val="20"/>
                <w:szCs w:val="20"/>
              </w:rPr>
              <w:t>(Limiting nutrient not determined)</w:t>
            </w:r>
          </w:p>
        </w:tc>
      </w:tr>
      <w:tr w:rsidR="00E1709C" w:rsidRPr="00AC48F4" w14:paraId="6362B3D9" w14:textId="77777777" w:rsidTr="00D72B14">
        <w:trPr>
          <w:trHeight w:val="20"/>
        </w:trPr>
        <w:tc>
          <w:tcPr>
            <w:tcW w:w="2211" w:type="dxa"/>
          </w:tcPr>
          <w:p w14:paraId="1E0D5222" w14:textId="77777777" w:rsidR="00B37024" w:rsidRPr="00AC48F4" w:rsidRDefault="00B37024" w:rsidP="00F73DCA">
            <w:pPr>
              <w:snapToGrid w:val="0"/>
              <w:jc w:val="center"/>
              <w:rPr>
                <w:rFonts w:cs="Times New Roman"/>
                <w:bCs/>
                <w:color w:val="000000" w:themeColor="text1"/>
                <w:sz w:val="18"/>
                <w:szCs w:val="18"/>
              </w:rPr>
            </w:pPr>
          </w:p>
        </w:tc>
        <w:tc>
          <w:tcPr>
            <w:tcW w:w="952" w:type="dxa"/>
          </w:tcPr>
          <w:p w14:paraId="001496F5" w14:textId="77777777" w:rsidR="00B37024" w:rsidRPr="00AC48F4" w:rsidRDefault="00B37024" w:rsidP="00F73DCA">
            <w:pPr>
              <w:snapToGrid w:val="0"/>
              <w:jc w:val="center"/>
              <w:rPr>
                <w:rFonts w:cs="Times New Roman"/>
                <w:bCs/>
                <w:color w:val="000000" w:themeColor="text1"/>
                <w:sz w:val="18"/>
                <w:szCs w:val="18"/>
              </w:rPr>
            </w:pPr>
          </w:p>
        </w:tc>
        <w:tc>
          <w:tcPr>
            <w:tcW w:w="1980" w:type="dxa"/>
          </w:tcPr>
          <w:p w14:paraId="30EFD5C0" w14:textId="77777777" w:rsidR="00B37024" w:rsidRPr="00AC48F4" w:rsidRDefault="00B37024" w:rsidP="00F73DCA">
            <w:pPr>
              <w:numPr>
                <w:ilvl w:val="0"/>
                <w:numId w:val="4"/>
              </w:numPr>
              <w:snapToGrid w:val="0"/>
              <w:spacing w:after="0"/>
              <w:ind w:left="0" w:hanging="288"/>
              <w:rPr>
                <w:rFonts w:cs="Times New Roman"/>
                <w:bCs/>
                <w:color w:val="000000" w:themeColor="text1"/>
                <w:sz w:val="18"/>
                <w:szCs w:val="18"/>
              </w:rPr>
            </w:pPr>
            <w:r w:rsidRPr="00AC48F4">
              <w:rPr>
                <w:rFonts w:cs="Times New Roman"/>
                <w:bCs/>
                <w:color w:val="000000" w:themeColor="text1"/>
                <w:sz w:val="18"/>
                <w:szCs w:val="18"/>
              </w:rPr>
              <w:t>kg N. eq. / kg substance</w:t>
            </w:r>
          </w:p>
        </w:tc>
        <w:tc>
          <w:tcPr>
            <w:tcW w:w="1980" w:type="dxa"/>
          </w:tcPr>
          <w:p w14:paraId="7BE7E8AF" w14:textId="77777777" w:rsidR="00B37024" w:rsidRPr="00AC48F4" w:rsidRDefault="00B37024" w:rsidP="00F73DCA">
            <w:pPr>
              <w:numPr>
                <w:ilvl w:val="0"/>
                <w:numId w:val="4"/>
              </w:numPr>
              <w:snapToGrid w:val="0"/>
              <w:spacing w:after="0"/>
              <w:ind w:left="0" w:hanging="288"/>
              <w:rPr>
                <w:rFonts w:cs="Times New Roman"/>
                <w:bCs/>
                <w:color w:val="000000" w:themeColor="text1"/>
                <w:sz w:val="18"/>
                <w:szCs w:val="18"/>
              </w:rPr>
            </w:pPr>
            <w:r w:rsidRPr="00AC48F4">
              <w:rPr>
                <w:rFonts w:cs="Times New Roman"/>
                <w:bCs/>
                <w:color w:val="000000" w:themeColor="text1"/>
                <w:sz w:val="18"/>
                <w:szCs w:val="18"/>
              </w:rPr>
              <w:t>kg P eq. / kg substance</w:t>
            </w:r>
          </w:p>
        </w:tc>
        <w:tc>
          <w:tcPr>
            <w:tcW w:w="2155" w:type="dxa"/>
          </w:tcPr>
          <w:p w14:paraId="0AD6896C" w14:textId="77777777" w:rsidR="00B37024" w:rsidRPr="00AC48F4" w:rsidRDefault="00B37024" w:rsidP="00F73DCA">
            <w:pPr>
              <w:numPr>
                <w:ilvl w:val="0"/>
                <w:numId w:val="4"/>
              </w:numPr>
              <w:snapToGrid w:val="0"/>
              <w:spacing w:after="0"/>
              <w:ind w:left="0" w:hanging="288"/>
              <w:rPr>
                <w:rFonts w:cs="Times New Roman"/>
                <w:bCs/>
                <w:color w:val="000000" w:themeColor="text1"/>
                <w:sz w:val="18"/>
                <w:szCs w:val="18"/>
                <w:lang w:val="pt-BR"/>
              </w:rPr>
            </w:pPr>
            <w:r w:rsidRPr="00AC48F4">
              <w:rPr>
                <w:rFonts w:cs="Times New Roman"/>
                <w:bCs/>
                <w:color w:val="000000" w:themeColor="text1"/>
                <w:sz w:val="18"/>
                <w:szCs w:val="18"/>
                <w:lang w:val="pt-BR"/>
              </w:rPr>
              <w:t>kg NO</w:t>
            </w:r>
            <w:r w:rsidRPr="00AC48F4">
              <w:rPr>
                <w:rFonts w:cs="Times New Roman"/>
                <w:bCs/>
                <w:color w:val="000000" w:themeColor="text1"/>
                <w:sz w:val="18"/>
                <w:szCs w:val="18"/>
                <w:vertAlign w:val="subscript"/>
                <w:lang w:val="pt-BR"/>
              </w:rPr>
              <w:t>3</w:t>
            </w:r>
            <w:r w:rsidRPr="00AC48F4">
              <w:rPr>
                <w:rFonts w:cs="Times New Roman"/>
                <w:bCs/>
                <w:color w:val="000000" w:themeColor="text1"/>
                <w:sz w:val="18"/>
                <w:szCs w:val="18"/>
                <w:lang w:val="pt-BR"/>
              </w:rPr>
              <w:t>- eq. / kg substance</w:t>
            </w:r>
          </w:p>
        </w:tc>
      </w:tr>
      <w:tr w:rsidR="00E1709C" w:rsidRPr="00AC48F4" w14:paraId="1568E20B" w14:textId="77777777" w:rsidTr="00D72B14">
        <w:trPr>
          <w:trHeight w:val="20"/>
        </w:trPr>
        <w:tc>
          <w:tcPr>
            <w:tcW w:w="2211" w:type="dxa"/>
          </w:tcPr>
          <w:p w14:paraId="5C9A6DD6" w14:textId="77777777" w:rsidR="00B37024" w:rsidRPr="00AC48F4" w:rsidRDefault="00B37024" w:rsidP="00F73DCA">
            <w:pPr>
              <w:numPr>
                <w:ilvl w:val="0"/>
                <w:numId w:val="4"/>
              </w:numPr>
              <w:snapToGrid w:val="0"/>
              <w:spacing w:after="0"/>
              <w:ind w:left="0" w:hanging="288"/>
              <w:rPr>
                <w:rFonts w:cs="Times New Roman"/>
                <w:b/>
                <w:color w:val="000000" w:themeColor="text1"/>
                <w:sz w:val="20"/>
                <w:szCs w:val="20"/>
              </w:rPr>
            </w:pPr>
            <w:r w:rsidRPr="00AC48F4">
              <w:rPr>
                <w:rFonts w:cs="Times New Roman"/>
                <w:b/>
                <w:color w:val="000000" w:themeColor="text1"/>
                <w:sz w:val="20"/>
                <w:szCs w:val="20"/>
              </w:rPr>
              <w:t>Nitrogen Compounds</w:t>
            </w:r>
          </w:p>
        </w:tc>
        <w:tc>
          <w:tcPr>
            <w:tcW w:w="952" w:type="dxa"/>
          </w:tcPr>
          <w:p w14:paraId="2B749B10" w14:textId="77777777" w:rsidR="00B37024" w:rsidRPr="00AC48F4" w:rsidRDefault="00B37024" w:rsidP="00F73DCA">
            <w:pPr>
              <w:snapToGrid w:val="0"/>
              <w:rPr>
                <w:rFonts w:cs="Times New Roman"/>
                <w:color w:val="000000" w:themeColor="text1"/>
                <w:sz w:val="20"/>
                <w:szCs w:val="20"/>
              </w:rPr>
            </w:pPr>
          </w:p>
        </w:tc>
        <w:tc>
          <w:tcPr>
            <w:tcW w:w="1980" w:type="dxa"/>
          </w:tcPr>
          <w:p w14:paraId="336D7301" w14:textId="77777777" w:rsidR="00B37024" w:rsidRPr="00AC48F4" w:rsidRDefault="00B37024" w:rsidP="00F73DCA">
            <w:pPr>
              <w:snapToGrid w:val="0"/>
              <w:rPr>
                <w:rFonts w:cs="Times New Roman"/>
                <w:color w:val="000000" w:themeColor="text1"/>
                <w:sz w:val="20"/>
                <w:szCs w:val="20"/>
              </w:rPr>
            </w:pPr>
          </w:p>
        </w:tc>
        <w:tc>
          <w:tcPr>
            <w:tcW w:w="1980" w:type="dxa"/>
          </w:tcPr>
          <w:p w14:paraId="08E1BE11" w14:textId="77777777" w:rsidR="00B37024" w:rsidRPr="00AC48F4" w:rsidRDefault="00B37024" w:rsidP="00F73DCA">
            <w:pPr>
              <w:snapToGrid w:val="0"/>
              <w:rPr>
                <w:rFonts w:cs="Times New Roman"/>
                <w:color w:val="000000" w:themeColor="text1"/>
                <w:sz w:val="20"/>
                <w:szCs w:val="20"/>
              </w:rPr>
            </w:pPr>
          </w:p>
        </w:tc>
        <w:tc>
          <w:tcPr>
            <w:tcW w:w="2155" w:type="dxa"/>
          </w:tcPr>
          <w:p w14:paraId="57453757" w14:textId="77777777" w:rsidR="00B37024" w:rsidRPr="00AC48F4" w:rsidRDefault="00B37024" w:rsidP="00F73DCA">
            <w:pPr>
              <w:snapToGrid w:val="0"/>
              <w:rPr>
                <w:rFonts w:cs="Times New Roman"/>
                <w:color w:val="000000" w:themeColor="text1"/>
                <w:sz w:val="20"/>
                <w:szCs w:val="20"/>
              </w:rPr>
            </w:pPr>
          </w:p>
        </w:tc>
      </w:tr>
      <w:tr w:rsidR="00E1709C" w:rsidRPr="00AC48F4" w14:paraId="668102C1" w14:textId="77777777" w:rsidTr="00D72B14">
        <w:trPr>
          <w:trHeight w:val="20"/>
        </w:trPr>
        <w:tc>
          <w:tcPr>
            <w:tcW w:w="2211" w:type="dxa"/>
          </w:tcPr>
          <w:p w14:paraId="73B486E0"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Ammonia</w:t>
            </w:r>
          </w:p>
        </w:tc>
        <w:tc>
          <w:tcPr>
            <w:tcW w:w="952" w:type="dxa"/>
          </w:tcPr>
          <w:p w14:paraId="6FA73922"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NH</w:t>
            </w:r>
            <w:r w:rsidRPr="00AC48F4">
              <w:rPr>
                <w:rFonts w:cs="Times New Roman"/>
                <w:color w:val="000000" w:themeColor="text1"/>
                <w:sz w:val="20"/>
                <w:szCs w:val="20"/>
                <w:vertAlign w:val="subscript"/>
              </w:rPr>
              <w:t>3</w:t>
            </w:r>
          </w:p>
        </w:tc>
        <w:tc>
          <w:tcPr>
            <w:tcW w:w="1980" w:type="dxa"/>
          </w:tcPr>
          <w:p w14:paraId="7D47ADA2"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0.82</w:t>
            </w:r>
          </w:p>
        </w:tc>
        <w:tc>
          <w:tcPr>
            <w:tcW w:w="1980" w:type="dxa"/>
          </w:tcPr>
          <w:p w14:paraId="41DD096D"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w:t>
            </w:r>
          </w:p>
        </w:tc>
        <w:tc>
          <w:tcPr>
            <w:tcW w:w="2155" w:type="dxa"/>
          </w:tcPr>
          <w:p w14:paraId="57BF71E3"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3.64</w:t>
            </w:r>
          </w:p>
        </w:tc>
      </w:tr>
      <w:tr w:rsidR="00E1709C" w:rsidRPr="00AC48F4" w14:paraId="5816F39D" w14:textId="77777777" w:rsidTr="00D72B14">
        <w:trPr>
          <w:trHeight w:val="20"/>
        </w:trPr>
        <w:tc>
          <w:tcPr>
            <w:tcW w:w="2211" w:type="dxa"/>
          </w:tcPr>
          <w:p w14:paraId="7E539886"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Nitrate</w:t>
            </w:r>
          </w:p>
        </w:tc>
        <w:tc>
          <w:tcPr>
            <w:tcW w:w="952" w:type="dxa"/>
          </w:tcPr>
          <w:p w14:paraId="680F5AE4"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NO</w:t>
            </w:r>
            <w:r w:rsidRPr="00AC48F4">
              <w:rPr>
                <w:rFonts w:cs="Times New Roman"/>
                <w:color w:val="000000" w:themeColor="text1"/>
                <w:sz w:val="20"/>
                <w:szCs w:val="20"/>
                <w:vertAlign w:val="subscript"/>
              </w:rPr>
              <w:t>3</w:t>
            </w:r>
            <w:r w:rsidRPr="00AC48F4">
              <w:rPr>
                <w:rFonts w:cs="Times New Roman"/>
                <w:color w:val="000000" w:themeColor="text1"/>
                <w:sz w:val="20"/>
                <w:szCs w:val="20"/>
              </w:rPr>
              <w:t>-</w:t>
            </w:r>
          </w:p>
        </w:tc>
        <w:tc>
          <w:tcPr>
            <w:tcW w:w="1980" w:type="dxa"/>
          </w:tcPr>
          <w:p w14:paraId="301ED3BE"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0.23</w:t>
            </w:r>
          </w:p>
        </w:tc>
        <w:tc>
          <w:tcPr>
            <w:tcW w:w="1980" w:type="dxa"/>
          </w:tcPr>
          <w:p w14:paraId="29ADDD9E"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w:t>
            </w:r>
          </w:p>
        </w:tc>
        <w:tc>
          <w:tcPr>
            <w:tcW w:w="2155" w:type="dxa"/>
          </w:tcPr>
          <w:p w14:paraId="0E1BB5B7"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1.00</w:t>
            </w:r>
          </w:p>
        </w:tc>
      </w:tr>
      <w:tr w:rsidR="00E1709C" w:rsidRPr="00AC48F4" w14:paraId="2F4DF6A2" w14:textId="77777777" w:rsidTr="00D72B14">
        <w:trPr>
          <w:trHeight w:val="20"/>
        </w:trPr>
        <w:tc>
          <w:tcPr>
            <w:tcW w:w="2211" w:type="dxa"/>
          </w:tcPr>
          <w:p w14:paraId="038CA87A"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Nitrite</w:t>
            </w:r>
          </w:p>
        </w:tc>
        <w:tc>
          <w:tcPr>
            <w:tcW w:w="952" w:type="dxa"/>
          </w:tcPr>
          <w:p w14:paraId="46280D03"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NO</w:t>
            </w:r>
            <w:r w:rsidRPr="00AC48F4">
              <w:rPr>
                <w:rFonts w:cs="Times New Roman"/>
                <w:color w:val="000000" w:themeColor="text1"/>
                <w:sz w:val="20"/>
                <w:szCs w:val="20"/>
                <w:vertAlign w:val="subscript"/>
              </w:rPr>
              <w:t>2</w:t>
            </w:r>
            <w:r w:rsidRPr="00AC48F4">
              <w:rPr>
                <w:rFonts w:cs="Times New Roman"/>
                <w:color w:val="000000" w:themeColor="text1"/>
                <w:sz w:val="20"/>
                <w:szCs w:val="20"/>
              </w:rPr>
              <w:t>-</w:t>
            </w:r>
          </w:p>
        </w:tc>
        <w:tc>
          <w:tcPr>
            <w:tcW w:w="1980" w:type="dxa"/>
          </w:tcPr>
          <w:p w14:paraId="09880AE1"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0.30</w:t>
            </w:r>
          </w:p>
        </w:tc>
        <w:tc>
          <w:tcPr>
            <w:tcW w:w="1980" w:type="dxa"/>
          </w:tcPr>
          <w:p w14:paraId="43160499"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w:t>
            </w:r>
          </w:p>
        </w:tc>
        <w:tc>
          <w:tcPr>
            <w:tcW w:w="2155" w:type="dxa"/>
          </w:tcPr>
          <w:p w14:paraId="3EBB3786"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1.35</w:t>
            </w:r>
          </w:p>
        </w:tc>
      </w:tr>
      <w:tr w:rsidR="00E1709C" w:rsidRPr="00AC48F4" w14:paraId="09734144" w14:textId="77777777" w:rsidTr="00D72B14">
        <w:trPr>
          <w:trHeight w:val="20"/>
        </w:trPr>
        <w:tc>
          <w:tcPr>
            <w:tcW w:w="2211" w:type="dxa"/>
          </w:tcPr>
          <w:p w14:paraId="5CFB6E5B"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Cyanide</w:t>
            </w:r>
          </w:p>
        </w:tc>
        <w:tc>
          <w:tcPr>
            <w:tcW w:w="952" w:type="dxa"/>
          </w:tcPr>
          <w:p w14:paraId="34C57A2B"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CN</w:t>
            </w:r>
          </w:p>
        </w:tc>
        <w:tc>
          <w:tcPr>
            <w:tcW w:w="1980" w:type="dxa"/>
          </w:tcPr>
          <w:p w14:paraId="16EC86AF"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0.54</w:t>
            </w:r>
          </w:p>
        </w:tc>
        <w:tc>
          <w:tcPr>
            <w:tcW w:w="1980" w:type="dxa"/>
          </w:tcPr>
          <w:p w14:paraId="0AF7B0DC"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w:t>
            </w:r>
          </w:p>
        </w:tc>
        <w:tc>
          <w:tcPr>
            <w:tcW w:w="2155" w:type="dxa"/>
          </w:tcPr>
          <w:p w14:paraId="5B488DC2"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2.38</w:t>
            </w:r>
          </w:p>
        </w:tc>
      </w:tr>
      <w:tr w:rsidR="00E1709C" w:rsidRPr="00AC48F4" w14:paraId="6AB476C4" w14:textId="77777777" w:rsidTr="00D72B14">
        <w:trPr>
          <w:trHeight w:val="20"/>
        </w:trPr>
        <w:tc>
          <w:tcPr>
            <w:tcW w:w="2211" w:type="dxa"/>
          </w:tcPr>
          <w:p w14:paraId="259B95DC"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Total Nitrogen</w:t>
            </w:r>
          </w:p>
        </w:tc>
        <w:tc>
          <w:tcPr>
            <w:tcW w:w="952" w:type="dxa"/>
          </w:tcPr>
          <w:p w14:paraId="5CD0EFB0"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N</w:t>
            </w:r>
          </w:p>
        </w:tc>
        <w:tc>
          <w:tcPr>
            <w:tcW w:w="1980" w:type="dxa"/>
          </w:tcPr>
          <w:p w14:paraId="568819D0"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1.00</w:t>
            </w:r>
          </w:p>
        </w:tc>
        <w:tc>
          <w:tcPr>
            <w:tcW w:w="1980" w:type="dxa"/>
          </w:tcPr>
          <w:p w14:paraId="3E532976"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w:t>
            </w:r>
          </w:p>
        </w:tc>
        <w:tc>
          <w:tcPr>
            <w:tcW w:w="2155" w:type="dxa"/>
          </w:tcPr>
          <w:p w14:paraId="176A7919"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4.43</w:t>
            </w:r>
          </w:p>
        </w:tc>
      </w:tr>
      <w:tr w:rsidR="00E1709C" w:rsidRPr="00AC48F4" w14:paraId="0654B492" w14:textId="77777777" w:rsidTr="00D72B14">
        <w:trPr>
          <w:trHeight w:val="20"/>
        </w:trPr>
        <w:tc>
          <w:tcPr>
            <w:tcW w:w="2211" w:type="dxa"/>
          </w:tcPr>
          <w:p w14:paraId="283D305F" w14:textId="77777777" w:rsidR="00B37024" w:rsidRPr="00AC48F4" w:rsidRDefault="00B37024" w:rsidP="00F73DCA">
            <w:pPr>
              <w:numPr>
                <w:ilvl w:val="0"/>
                <w:numId w:val="4"/>
              </w:numPr>
              <w:snapToGrid w:val="0"/>
              <w:spacing w:after="0"/>
              <w:ind w:left="0" w:hanging="288"/>
              <w:rPr>
                <w:rFonts w:cs="Times New Roman"/>
                <w:b/>
                <w:color w:val="000000" w:themeColor="text1"/>
                <w:sz w:val="20"/>
                <w:szCs w:val="20"/>
              </w:rPr>
            </w:pPr>
            <w:r w:rsidRPr="00AC48F4">
              <w:rPr>
                <w:rFonts w:cs="Times New Roman"/>
                <w:b/>
                <w:color w:val="000000" w:themeColor="text1"/>
                <w:sz w:val="20"/>
                <w:szCs w:val="20"/>
              </w:rPr>
              <w:t>Phosphorus Compounds</w:t>
            </w:r>
          </w:p>
        </w:tc>
        <w:tc>
          <w:tcPr>
            <w:tcW w:w="952" w:type="dxa"/>
          </w:tcPr>
          <w:p w14:paraId="4E7566F5" w14:textId="77777777" w:rsidR="00B37024" w:rsidRPr="00AC48F4" w:rsidRDefault="00B37024" w:rsidP="00F73DCA">
            <w:pPr>
              <w:snapToGrid w:val="0"/>
              <w:rPr>
                <w:rFonts w:cs="Times New Roman"/>
                <w:color w:val="000000" w:themeColor="text1"/>
                <w:sz w:val="20"/>
                <w:szCs w:val="20"/>
              </w:rPr>
            </w:pPr>
          </w:p>
        </w:tc>
        <w:tc>
          <w:tcPr>
            <w:tcW w:w="1980" w:type="dxa"/>
          </w:tcPr>
          <w:p w14:paraId="08FB928F" w14:textId="77777777" w:rsidR="00B37024" w:rsidRPr="00AC48F4" w:rsidRDefault="00B37024" w:rsidP="00F73DCA">
            <w:pPr>
              <w:snapToGrid w:val="0"/>
              <w:rPr>
                <w:rFonts w:cs="Times New Roman"/>
                <w:color w:val="000000" w:themeColor="text1"/>
                <w:sz w:val="20"/>
                <w:szCs w:val="20"/>
              </w:rPr>
            </w:pPr>
          </w:p>
        </w:tc>
        <w:tc>
          <w:tcPr>
            <w:tcW w:w="1980" w:type="dxa"/>
          </w:tcPr>
          <w:p w14:paraId="36322B5A" w14:textId="77777777" w:rsidR="00B37024" w:rsidRPr="00AC48F4" w:rsidRDefault="00B37024" w:rsidP="00F73DCA">
            <w:pPr>
              <w:snapToGrid w:val="0"/>
              <w:rPr>
                <w:rFonts w:cs="Times New Roman"/>
                <w:color w:val="000000" w:themeColor="text1"/>
                <w:sz w:val="20"/>
                <w:szCs w:val="20"/>
              </w:rPr>
            </w:pPr>
          </w:p>
        </w:tc>
        <w:tc>
          <w:tcPr>
            <w:tcW w:w="2155" w:type="dxa"/>
          </w:tcPr>
          <w:p w14:paraId="3DB5E666" w14:textId="77777777" w:rsidR="00B37024" w:rsidRPr="00AC48F4" w:rsidRDefault="00B37024" w:rsidP="00F73DCA">
            <w:pPr>
              <w:snapToGrid w:val="0"/>
              <w:rPr>
                <w:rFonts w:cs="Times New Roman"/>
                <w:color w:val="000000" w:themeColor="text1"/>
                <w:sz w:val="20"/>
                <w:szCs w:val="20"/>
              </w:rPr>
            </w:pPr>
          </w:p>
        </w:tc>
      </w:tr>
      <w:tr w:rsidR="00E1709C" w:rsidRPr="00AC48F4" w14:paraId="125CC696" w14:textId="77777777" w:rsidTr="00D72B14">
        <w:trPr>
          <w:trHeight w:val="20"/>
        </w:trPr>
        <w:tc>
          <w:tcPr>
            <w:tcW w:w="2211" w:type="dxa"/>
          </w:tcPr>
          <w:p w14:paraId="7A9FEC86"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Phosphate</w:t>
            </w:r>
          </w:p>
        </w:tc>
        <w:tc>
          <w:tcPr>
            <w:tcW w:w="952" w:type="dxa"/>
          </w:tcPr>
          <w:p w14:paraId="6441C651"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PO</w:t>
            </w:r>
            <w:r w:rsidRPr="00AC48F4">
              <w:rPr>
                <w:rFonts w:cs="Times New Roman"/>
                <w:color w:val="000000" w:themeColor="text1"/>
                <w:sz w:val="20"/>
                <w:szCs w:val="20"/>
                <w:vertAlign w:val="subscript"/>
              </w:rPr>
              <w:t>4</w:t>
            </w:r>
            <w:r w:rsidRPr="00AC48F4">
              <w:rPr>
                <w:rFonts w:cs="Times New Roman"/>
                <w:color w:val="000000" w:themeColor="text1"/>
                <w:sz w:val="20"/>
                <w:szCs w:val="20"/>
                <w:vertAlign w:val="superscript"/>
              </w:rPr>
              <w:t>3-</w:t>
            </w:r>
          </w:p>
        </w:tc>
        <w:tc>
          <w:tcPr>
            <w:tcW w:w="1980" w:type="dxa"/>
          </w:tcPr>
          <w:p w14:paraId="4A61F228"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w:t>
            </w:r>
          </w:p>
        </w:tc>
        <w:tc>
          <w:tcPr>
            <w:tcW w:w="1980" w:type="dxa"/>
          </w:tcPr>
          <w:p w14:paraId="2A93D57B"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0.33</w:t>
            </w:r>
          </w:p>
        </w:tc>
        <w:tc>
          <w:tcPr>
            <w:tcW w:w="2155" w:type="dxa"/>
          </w:tcPr>
          <w:p w14:paraId="04718736"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10.45</w:t>
            </w:r>
          </w:p>
        </w:tc>
      </w:tr>
      <w:tr w:rsidR="00E1709C" w:rsidRPr="00AC48F4" w14:paraId="3988109E" w14:textId="77777777" w:rsidTr="00D72B14">
        <w:trPr>
          <w:trHeight w:val="20"/>
        </w:trPr>
        <w:tc>
          <w:tcPr>
            <w:tcW w:w="2211" w:type="dxa"/>
          </w:tcPr>
          <w:p w14:paraId="0C3B232A"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Pyrophosphate</w:t>
            </w:r>
          </w:p>
        </w:tc>
        <w:tc>
          <w:tcPr>
            <w:tcW w:w="952" w:type="dxa"/>
          </w:tcPr>
          <w:p w14:paraId="53C0BE59"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P</w:t>
            </w:r>
            <w:r w:rsidRPr="00AC48F4">
              <w:rPr>
                <w:rFonts w:cs="Times New Roman"/>
                <w:color w:val="000000" w:themeColor="text1"/>
                <w:sz w:val="20"/>
                <w:szCs w:val="20"/>
                <w:vertAlign w:val="subscript"/>
              </w:rPr>
              <w:t>2</w:t>
            </w:r>
            <w:r w:rsidRPr="00AC48F4">
              <w:rPr>
                <w:rFonts w:cs="Times New Roman"/>
                <w:color w:val="000000" w:themeColor="text1"/>
                <w:sz w:val="20"/>
                <w:szCs w:val="20"/>
              </w:rPr>
              <w:t>O</w:t>
            </w:r>
            <w:r w:rsidRPr="00AC48F4">
              <w:rPr>
                <w:rFonts w:cs="Times New Roman"/>
                <w:color w:val="000000" w:themeColor="text1"/>
                <w:sz w:val="20"/>
                <w:szCs w:val="20"/>
                <w:vertAlign w:val="subscript"/>
              </w:rPr>
              <w:t>7</w:t>
            </w:r>
            <w:r w:rsidRPr="00AC48F4">
              <w:rPr>
                <w:rFonts w:cs="Times New Roman"/>
                <w:color w:val="000000" w:themeColor="text1"/>
                <w:sz w:val="20"/>
                <w:szCs w:val="20"/>
                <w:vertAlign w:val="superscript"/>
              </w:rPr>
              <w:t>2-</w:t>
            </w:r>
          </w:p>
        </w:tc>
        <w:tc>
          <w:tcPr>
            <w:tcW w:w="1980" w:type="dxa"/>
          </w:tcPr>
          <w:p w14:paraId="24535019"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w:t>
            </w:r>
          </w:p>
        </w:tc>
        <w:tc>
          <w:tcPr>
            <w:tcW w:w="1980" w:type="dxa"/>
          </w:tcPr>
          <w:p w14:paraId="2B349AE9"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0.35</w:t>
            </w:r>
          </w:p>
        </w:tc>
        <w:tc>
          <w:tcPr>
            <w:tcW w:w="2155" w:type="dxa"/>
          </w:tcPr>
          <w:p w14:paraId="1C27AF98"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11.41</w:t>
            </w:r>
          </w:p>
        </w:tc>
      </w:tr>
      <w:tr w:rsidR="00E1709C" w:rsidRPr="00AC48F4" w14:paraId="7926AE8A" w14:textId="77777777" w:rsidTr="00D72B14">
        <w:trPr>
          <w:trHeight w:val="20"/>
        </w:trPr>
        <w:tc>
          <w:tcPr>
            <w:tcW w:w="2211" w:type="dxa"/>
          </w:tcPr>
          <w:p w14:paraId="33F2524B"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Total Phosphorus</w:t>
            </w:r>
          </w:p>
        </w:tc>
        <w:tc>
          <w:tcPr>
            <w:tcW w:w="952" w:type="dxa"/>
          </w:tcPr>
          <w:p w14:paraId="724BD95D"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P</w:t>
            </w:r>
          </w:p>
        </w:tc>
        <w:tc>
          <w:tcPr>
            <w:tcW w:w="1980" w:type="dxa"/>
          </w:tcPr>
          <w:p w14:paraId="62DEC7FC"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0</w:t>
            </w:r>
          </w:p>
        </w:tc>
        <w:tc>
          <w:tcPr>
            <w:tcW w:w="1980" w:type="dxa"/>
          </w:tcPr>
          <w:p w14:paraId="17AAEA7D"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1.00</w:t>
            </w:r>
          </w:p>
        </w:tc>
        <w:tc>
          <w:tcPr>
            <w:tcW w:w="2155" w:type="dxa"/>
          </w:tcPr>
          <w:p w14:paraId="12F26C05" w14:textId="77777777" w:rsidR="00B37024" w:rsidRPr="00AC48F4" w:rsidRDefault="00B37024" w:rsidP="00F73DCA">
            <w:pPr>
              <w:numPr>
                <w:ilvl w:val="0"/>
                <w:numId w:val="4"/>
              </w:numPr>
              <w:snapToGrid w:val="0"/>
              <w:spacing w:after="0"/>
              <w:ind w:left="0" w:hanging="288"/>
              <w:rPr>
                <w:rFonts w:cs="Times New Roman"/>
                <w:color w:val="000000" w:themeColor="text1"/>
                <w:sz w:val="20"/>
                <w:szCs w:val="20"/>
              </w:rPr>
            </w:pPr>
            <w:r w:rsidRPr="00AC48F4">
              <w:rPr>
                <w:rFonts w:cs="Times New Roman"/>
                <w:color w:val="000000" w:themeColor="text1"/>
                <w:sz w:val="20"/>
                <w:szCs w:val="20"/>
              </w:rPr>
              <w:t>32.03</w:t>
            </w:r>
          </w:p>
        </w:tc>
      </w:tr>
    </w:tbl>
    <w:bookmarkEnd w:id="728"/>
    <w:bookmarkEnd w:id="729"/>
    <w:bookmarkEnd w:id="730"/>
    <w:p w14:paraId="5C02E336" w14:textId="3BE20ECF" w:rsidR="00B37024" w:rsidRPr="00AC48F4" w:rsidRDefault="00B37024" w:rsidP="00F73DCA">
      <w:pPr>
        <w:pStyle w:val="bodycopy"/>
        <w:snapToGrid w:val="0"/>
        <w:rPr>
          <w:b/>
          <w:color w:val="000000" w:themeColor="text1"/>
          <w:sz w:val="22"/>
          <w:szCs w:val="22"/>
        </w:rPr>
      </w:pPr>
      <w:r w:rsidRPr="00AC48F4">
        <w:rPr>
          <w:color w:val="000000" w:themeColor="text1"/>
          <w:sz w:val="22"/>
          <w:szCs w:val="22"/>
        </w:rPr>
        <w:t xml:space="preserve">For indicators characterizing primary symptoms of eutrophication, </w:t>
      </w:r>
      <w:r w:rsidR="00215135" w:rsidRPr="00AC48F4">
        <w:rPr>
          <w:color w:val="000000" w:themeColor="text1"/>
          <w:sz w:val="22"/>
          <w:szCs w:val="22"/>
        </w:rPr>
        <w:t>SCF</w:t>
      </w:r>
      <w:r w:rsidRPr="00AC48F4">
        <w:rPr>
          <w:color w:val="000000" w:themeColor="text1"/>
          <w:sz w:val="22"/>
          <w:szCs w:val="22"/>
        </w:rPr>
        <w:t>s characterize</w:t>
      </w:r>
      <w:r w:rsidR="001F260D" w:rsidRPr="00AC48F4">
        <w:rPr>
          <w:color w:val="000000" w:themeColor="text1"/>
          <w:sz w:val="22"/>
          <w:szCs w:val="22"/>
        </w:rPr>
        <w:t xml:space="preserve"> </w:t>
      </w:r>
      <w:r w:rsidRPr="00AC48F4">
        <w:rPr>
          <w:color w:val="000000" w:themeColor="text1"/>
          <w:sz w:val="22"/>
          <w:szCs w:val="22"/>
        </w:rPr>
        <w:t>the potential of an emission to contribute to algae formation</w:t>
      </w:r>
      <w:r w:rsidR="001F260D" w:rsidRPr="00AC48F4">
        <w:rPr>
          <w:color w:val="000000" w:themeColor="text1"/>
          <w:sz w:val="22"/>
          <w:szCs w:val="22"/>
        </w:rPr>
        <w:t>, using the Redfield ratio</w:t>
      </w:r>
      <w:r w:rsidRPr="00AC48F4">
        <w:rPr>
          <w:color w:val="000000" w:themeColor="text1"/>
          <w:sz w:val="22"/>
          <w:szCs w:val="22"/>
        </w:rPr>
        <w:t xml:space="preserve">, compared to the potential of an emission of the receiving water body’s limiting nutrient (either nitrogen or phosphorus). </w:t>
      </w:r>
      <w:bookmarkStart w:id="731" w:name="_Toc313631871"/>
      <w:bookmarkStart w:id="732" w:name="_Toc313969696"/>
      <w:bookmarkStart w:id="733" w:name="_Toc313970113"/>
      <w:bookmarkStart w:id="734" w:name="_Toc316548284"/>
      <w:r w:rsidR="00215135" w:rsidRPr="00AC48F4">
        <w:rPr>
          <w:color w:val="000000" w:themeColor="text1"/>
          <w:sz w:val="22"/>
          <w:szCs w:val="22"/>
        </w:rPr>
        <w:t>SCF</w:t>
      </w:r>
      <w:r w:rsidRPr="00AC48F4">
        <w:rPr>
          <w:color w:val="000000" w:themeColor="text1"/>
          <w:sz w:val="22"/>
          <w:szCs w:val="22"/>
        </w:rPr>
        <w:t xml:space="preserve">s should be derived from peer-reviewed sources. </w:t>
      </w:r>
      <w:r w:rsidR="00215135" w:rsidRPr="00AC48F4">
        <w:rPr>
          <w:color w:val="000000" w:themeColor="text1"/>
          <w:sz w:val="22"/>
          <w:szCs w:val="22"/>
        </w:rPr>
        <w:t>SCF</w:t>
      </w:r>
      <w:r w:rsidRPr="00AC48F4">
        <w:rPr>
          <w:color w:val="000000" w:themeColor="text1"/>
          <w:sz w:val="22"/>
          <w:szCs w:val="22"/>
        </w:rPr>
        <w:t>s from Table C.</w:t>
      </w:r>
      <w:r w:rsidR="00703803" w:rsidRPr="00AC48F4">
        <w:rPr>
          <w:color w:val="000000" w:themeColor="text1"/>
          <w:sz w:val="22"/>
          <w:szCs w:val="22"/>
        </w:rPr>
        <w:t>5</w:t>
      </w:r>
      <w:r w:rsidRPr="00AC48F4">
        <w:rPr>
          <w:color w:val="000000" w:themeColor="text1"/>
          <w:sz w:val="22"/>
          <w:szCs w:val="22"/>
        </w:rPr>
        <w:t xml:space="preserve"> above </w:t>
      </w:r>
      <w:r w:rsidR="001F260D" w:rsidRPr="00AC48F4">
        <w:rPr>
          <w:color w:val="000000" w:themeColor="text1"/>
          <w:sz w:val="22"/>
          <w:szCs w:val="22"/>
        </w:rPr>
        <w:t xml:space="preserve">should </w:t>
      </w:r>
      <w:r w:rsidRPr="00AC48F4">
        <w:rPr>
          <w:color w:val="000000" w:themeColor="text1"/>
          <w:sz w:val="22"/>
          <w:szCs w:val="22"/>
        </w:rPr>
        <w:t>be used as a default.</w:t>
      </w:r>
      <w:r w:rsidRPr="00AC48F4">
        <w:rPr>
          <w:b/>
          <w:color w:val="000000" w:themeColor="text1"/>
          <w:sz w:val="22"/>
          <w:szCs w:val="22"/>
          <w:vertAlign w:val="superscript"/>
        </w:rPr>
        <w:t xml:space="preserve"> </w:t>
      </w:r>
      <w:bookmarkStart w:id="735" w:name="_Toc313631876"/>
      <w:bookmarkStart w:id="736" w:name="_Toc313969701"/>
      <w:bookmarkStart w:id="737" w:name="_Toc313970118"/>
      <w:bookmarkStart w:id="738" w:name="_Toc316548288"/>
      <w:bookmarkEnd w:id="731"/>
      <w:bookmarkEnd w:id="732"/>
      <w:bookmarkEnd w:id="733"/>
      <w:bookmarkEnd w:id="734"/>
    </w:p>
    <w:p w14:paraId="75D36ADA" w14:textId="116D2BD7"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For indicators characterizing secondary symptoms, the </w:t>
      </w:r>
      <w:r w:rsidR="00215135" w:rsidRPr="00AC48F4">
        <w:rPr>
          <w:color w:val="000000" w:themeColor="text1"/>
          <w:sz w:val="22"/>
          <w:szCs w:val="22"/>
        </w:rPr>
        <w:t>SCF</w:t>
      </w:r>
      <w:r w:rsidRPr="00AC48F4">
        <w:rPr>
          <w:color w:val="000000" w:themeColor="text1"/>
          <w:sz w:val="22"/>
          <w:szCs w:val="22"/>
        </w:rPr>
        <w:t xml:space="preserve"> characterize</w:t>
      </w:r>
      <w:r w:rsidR="001F260D" w:rsidRPr="00AC48F4">
        <w:rPr>
          <w:color w:val="000000" w:themeColor="text1"/>
          <w:sz w:val="22"/>
          <w:szCs w:val="22"/>
        </w:rPr>
        <w:t>s (when appropriate)</w:t>
      </w:r>
      <w:r w:rsidRPr="00AC48F4">
        <w:rPr>
          <w:color w:val="000000" w:themeColor="text1"/>
          <w:sz w:val="22"/>
          <w:szCs w:val="22"/>
        </w:rPr>
        <w:t xml:space="preserve"> the potential of an emission to contribute to depletion of oxygen using chemical oxygen demand (COD) or biological oxygen demand (BOD), in units of mass of oxygen demand per mass of substance emission.</w:t>
      </w:r>
    </w:p>
    <w:p w14:paraId="4AB71E09" w14:textId="77777777"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The COD is the total measurement of all chemicals in an emission that can be oxidized, reported in milligrams O</w:t>
      </w:r>
      <w:r w:rsidRPr="00AC48F4">
        <w:rPr>
          <w:color w:val="000000" w:themeColor="text1"/>
          <w:sz w:val="22"/>
          <w:szCs w:val="22"/>
          <w:vertAlign w:val="subscript"/>
        </w:rPr>
        <w:t>2</w:t>
      </w:r>
      <w:r w:rsidRPr="00AC48F4">
        <w:rPr>
          <w:color w:val="000000" w:themeColor="text1"/>
          <w:sz w:val="22"/>
          <w:szCs w:val="22"/>
        </w:rPr>
        <w:t xml:space="preserve"> per liter (mg O</w:t>
      </w:r>
      <w:r w:rsidRPr="00AC48F4">
        <w:rPr>
          <w:color w:val="000000" w:themeColor="text1"/>
          <w:sz w:val="22"/>
          <w:szCs w:val="22"/>
          <w:vertAlign w:val="subscript"/>
        </w:rPr>
        <w:t>2</w:t>
      </w:r>
      <w:r w:rsidRPr="00AC48F4">
        <w:rPr>
          <w:color w:val="000000" w:themeColor="text1"/>
          <w:sz w:val="22"/>
          <w:szCs w:val="22"/>
        </w:rPr>
        <w:t xml:space="preserve">/L). </w:t>
      </w:r>
    </w:p>
    <w:p w14:paraId="6E082E63" w14:textId="24377FA5"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The BOD test measures the amount of organic carbons that bacteria can oxidize in an emission</w:t>
      </w:r>
      <w:r w:rsidR="001F260D" w:rsidRPr="00AC48F4">
        <w:rPr>
          <w:color w:val="000000" w:themeColor="text1"/>
          <w:sz w:val="22"/>
          <w:szCs w:val="22"/>
        </w:rPr>
        <w:t>, reported in</w:t>
      </w:r>
      <w:r w:rsidRPr="00AC48F4">
        <w:rPr>
          <w:color w:val="000000" w:themeColor="text1"/>
          <w:sz w:val="22"/>
          <w:szCs w:val="22"/>
        </w:rPr>
        <w:t xml:space="preserve"> units of oxygen consumed per liter of solution (mg O</w:t>
      </w:r>
      <w:r w:rsidRPr="00AC48F4">
        <w:rPr>
          <w:color w:val="000000" w:themeColor="text1"/>
          <w:sz w:val="22"/>
          <w:szCs w:val="22"/>
          <w:vertAlign w:val="subscript"/>
        </w:rPr>
        <w:t>2</w:t>
      </w:r>
      <w:r w:rsidRPr="00AC48F4">
        <w:rPr>
          <w:color w:val="000000" w:themeColor="text1"/>
          <w:sz w:val="22"/>
          <w:szCs w:val="22"/>
        </w:rPr>
        <w:t xml:space="preserve">/L). </w:t>
      </w:r>
      <w:bookmarkEnd w:id="735"/>
      <w:bookmarkEnd w:id="736"/>
      <w:bookmarkEnd w:id="737"/>
      <w:bookmarkEnd w:id="738"/>
    </w:p>
    <w:p w14:paraId="4AE8741D" w14:textId="7BA75EB8" w:rsidR="00B37024" w:rsidRPr="00AC48F4" w:rsidRDefault="00B37024" w:rsidP="00F73DCA">
      <w:pPr>
        <w:pStyle w:val="bodycopy"/>
        <w:snapToGrid w:val="0"/>
        <w:rPr>
          <w:color w:val="000000" w:themeColor="text1"/>
          <w:sz w:val="22"/>
          <w:szCs w:val="22"/>
        </w:rPr>
      </w:pPr>
      <w:r w:rsidRPr="00AC48F4">
        <w:rPr>
          <w:color w:val="000000" w:themeColor="text1"/>
          <w:sz w:val="22"/>
          <w:szCs w:val="22"/>
        </w:rPr>
        <w:lastRenderedPageBreak/>
        <w:t xml:space="preserve">The </w:t>
      </w:r>
      <w:r w:rsidR="00215135" w:rsidRPr="00AC48F4">
        <w:rPr>
          <w:color w:val="000000" w:themeColor="text1"/>
          <w:sz w:val="22"/>
          <w:szCs w:val="22"/>
        </w:rPr>
        <w:t>SCF</w:t>
      </w:r>
      <w:r w:rsidRPr="00AC48F4">
        <w:rPr>
          <w:color w:val="000000" w:themeColor="text1"/>
          <w:sz w:val="22"/>
          <w:szCs w:val="22"/>
        </w:rPr>
        <w:t xml:space="preserve"> values in Table C.</w:t>
      </w:r>
      <w:r w:rsidR="00DB4FB3" w:rsidRPr="00AC48F4">
        <w:rPr>
          <w:color w:val="000000" w:themeColor="text1"/>
          <w:sz w:val="22"/>
          <w:szCs w:val="22"/>
        </w:rPr>
        <w:t>7</w:t>
      </w:r>
      <w:r w:rsidRPr="00AC48F4">
        <w:rPr>
          <w:color w:val="000000" w:themeColor="text1"/>
          <w:sz w:val="22"/>
          <w:szCs w:val="22"/>
        </w:rPr>
        <w:t xml:space="preserve"> below </w:t>
      </w:r>
      <w:r w:rsidR="001F260D" w:rsidRPr="00AC48F4">
        <w:rPr>
          <w:color w:val="000000" w:themeColor="text1"/>
          <w:sz w:val="22"/>
          <w:szCs w:val="22"/>
        </w:rPr>
        <w:t>are provided</w:t>
      </w:r>
      <w:r w:rsidRPr="00AC48F4">
        <w:rPr>
          <w:color w:val="000000" w:themeColor="text1"/>
          <w:sz w:val="22"/>
          <w:szCs w:val="22"/>
        </w:rPr>
        <w:t xml:space="preserve"> as a default to evaluate category indicators characterizing the secondary symptoms of freshwater eutrophication. </w:t>
      </w:r>
    </w:p>
    <w:p w14:paraId="52BB68F5" w14:textId="5EE9C64F" w:rsidR="00B37024" w:rsidRPr="00AC48F4" w:rsidRDefault="00B37024" w:rsidP="00F73DCA">
      <w:pPr>
        <w:keepNext/>
        <w:snapToGrid w:val="0"/>
        <w:spacing w:before="240" w:after="120" w:line="276" w:lineRule="auto"/>
        <w:jc w:val="center"/>
        <w:rPr>
          <w:b/>
          <w:iCs/>
          <w:color w:val="000000" w:themeColor="text1"/>
          <w:sz w:val="20"/>
          <w:szCs w:val="20"/>
        </w:rPr>
      </w:pPr>
      <w:r w:rsidRPr="00AC48F4">
        <w:rPr>
          <w:b/>
          <w:iCs/>
          <w:color w:val="000000" w:themeColor="text1"/>
          <w:sz w:val="20"/>
          <w:szCs w:val="20"/>
        </w:rPr>
        <w:t>Table C.</w:t>
      </w:r>
      <w:r w:rsidR="00DB4FB3" w:rsidRPr="00AC48F4">
        <w:rPr>
          <w:b/>
          <w:iCs/>
          <w:color w:val="000000" w:themeColor="text1"/>
          <w:sz w:val="20"/>
          <w:szCs w:val="20"/>
        </w:rPr>
        <w:t>7</w:t>
      </w:r>
      <w:r w:rsidRPr="00AC48F4">
        <w:rPr>
          <w:b/>
          <w:iCs/>
          <w:color w:val="000000" w:themeColor="text1"/>
          <w:sz w:val="20"/>
          <w:szCs w:val="20"/>
        </w:rPr>
        <w:t xml:space="preserve">. Default </w:t>
      </w:r>
      <w:r w:rsidR="00215135" w:rsidRPr="00AC48F4">
        <w:rPr>
          <w:b/>
          <w:iCs/>
          <w:color w:val="000000" w:themeColor="text1"/>
          <w:sz w:val="20"/>
          <w:szCs w:val="20"/>
        </w:rPr>
        <w:t>SCF</w:t>
      </w:r>
      <w:r w:rsidRPr="00AC48F4">
        <w:rPr>
          <w:b/>
          <w:iCs/>
          <w:color w:val="000000" w:themeColor="text1"/>
          <w:sz w:val="20"/>
          <w:szCs w:val="20"/>
        </w:rPr>
        <w:t xml:space="preserve"> values applicable to category indicators characterizing secondary symptoms of eutrophication.</w:t>
      </w:r>
    </w:p>
    <w:tbl>
      <w:tblPr>
        <w:tblStyle w:val="GridTable1Light11"/>
        <w:tblW w:w="0" w:type="auto"/>
        <w:tblInd w:w="1345" w:type="dxa"/>
        <w:tblLook w:val="0420" w:firstRow="1" w:lastRow="0" w:firstColumn="0" w:lastColumn="0" w:noHBand="0" w:noVBand="1"/>
      </w:tblPr>
      <w:tblGrid>
        <w:gridCol w:w="2790"/>
        <w:gridCol w:w="1620"/>
        <w:gridCol w:w="2520"/>
      </w:tblGrid>
      <w:tr w:rsidR="00E1709C" w:rsidRPr="00AC48F4" w14:paraId="72D9F674" w14:textId="77777777" w:rsidTr="00843F50">
        <w:trPr>
          <w:cnfStyle w:val="100000000000" w:firstRow="1" w:lastRow="0" w:firstColumn="0" w:lastColumn="0" w:oddVBand="0" w:evenVBand="0" w:oddHBand="0" w:evenHBand="0" w:firstRowFirstColumn="0" w:firstRowLastColumn="0" w:lastRowFirstColumn="0" w:lastRowLastColumn="0"/>
          <w:trHeight w:val="314"/>
        </w:trPr>
        <w:tc>
          <w:tcPr>
            <w:tcW w:w="2790" w:type="dxa"/>
          </w:tcPr>
          <w:p w14:paraId="7AB65279" w14:textId="77777777" w:rsidR="00B37024" w:rsidRPr="00AC48F4" w:rsidRDefault="00B37024" w:rsidP="00F73DCA">
            <w:pPr>
              <w:snapToGrid w:val="0"/>
              <w:spacing w:after="120"/>
              <w:jc w:val="center"/>
              <w:rPr>
                <w:rFonts w:cs="Times New Roman"/>
                <w:color w:val="000000" w:themeColor="text1"/>
                <w:sz w:val="20"/>
                <w:szCs w:val="20"/>
              </w:rPr>
            </w:pPr>
            <w:r w:rsidRPr="00AC48F4">
              <w:rPr>
                <w:rFonts w:cs="Times New Roman"/>
                <w:color w:val="000000" w:themeColor="text1"/>
                <w:sz w:val="20"/>
                <w:szCs w:val="20"/>
              </w:rPr>
              <w:t>Substance</w:t>
            </w:r>
          </w:p>
        </w:tc>
        <w:tc>
          <w:tcPr>
            <w:tcW w:w="1620" w:type="dxa"/>
          </w:tcPr>
          <w:p w14:paraId="3F86D322" w14:textId="77777777" w:rsidR="00B37024" w:rsidRPr="00AC48F4" w:rsidRDefault="00B37024" w:rsidP="00F73DCA">
            <w:pPr>
              <w:snapToGrid w:val="0"/>
              <w:spacing w:after="120"/>
              <w:jc w:val="center"/>
              <w:rPr>
                <w:rFonts w:cs="Times New Roman"/>
                <w:color w:val="000000" w:themeColor="text1"/>
                <w:sz w:val="20"/>
                <w:szCs w:val="20"/>
              </w:rPr>
            </w:pPr>
            <w:r w:rsidRPr="00AC48F4">
              <w:rPr>
                <w:rFonts w:cs="Times New Roman"/>
                <w:color w:val="000000" w:themeColor="text1"/>
                <w:sz w:val="20"/>
                <w:szCs w:val="20"/>
              </w:rPr>
              <w:t>Formula</w:t>
            </w:r>
          </w:p>
        </w:tc>
        <w:tc>
          <w:tcPr>
            <w:tcW w:w="2520" w:type="dxa"/>
          </w:tcPr>
          <w:p w14:paraId="325E9DD6" w14:textId="3EFA0502" w:rsidR="00B37024" w:rsidRPr="00AC48F4" w:rsidRDefault="00215135" w:rsidP="00F73DCA">
            <w:pPr>
              <w:snapToGrid w:val="0"/>
              <w:spacing w:after="120"/>
              <w:rPr>
                <w:rFonts w:cs="Times New Roman"/>
                <w:color w:val="000000" w:themeColor="text1"/>
                <w:sz w:val="20"/>
                <w:szCs w:val="20"/>
              </w:rPr>
            </w:pPr>
            <w:r w:rsidRPr="00AC48F4">
              <w:rPr>
                <w:rFonts w:cs="Times New Roman"/>
                <w:color w:val="000000" w:themeColor="text1"/>
                <w:sz w:val="20"/>
                <w:szCs w:val="20"/>
              </w:rPr>
              <w:t>SCF</w:t>
            </w:r>
            <w:r w:rsidR="00B37024" w:rsidRPr="00AC48F4">
              <w:rPr>
                <w:rFonts w:cs="Times New Roman"/>
                <w:color w:val="000000" w:themeColor="text1"/>
                <w:sz w:val="20"/>
                <w:szCs w:val="20"/>
              </w:rPr>
              <w:t>, kg COD or BOD / kg substance</w:t>
            </w:r>
          </w:p>
        </w:tc>
      </w:tr>
      <w:tr w:rsidR="00E1709C" w:rsidRPr="00AC48F4" w14:paraId="7EC86174" w14:textId="77777777" w:rsidTr="00843F50">
        <w:trPr>
          <w:trHeight w:val="186"/>
        </w:trPr>
        <w:tc>
          <w:tcPr>
            <w:tcW w:w="2790" w:type="dxa"/>
          </w:tcPr>
          <w:p w14:paraId="2ED0A692" w14:textId="77777777" w:rsidR="00B37024" w:rsidRPr="00AC48F4" w:rsidRDefault="00B37024" w:rsidP="00F73DCA">
            <w:pPr>
              <w:numPr>
                <w:ilvl w:val="0"/>
                <w:numId w:val="4"/>
              </w:numPr>
              <w:snapToGrid w:val="0"/>
              <w:spacing w:after="120"/>
              <w:ind w:left="0" w:hanging="288"/>
              <w:rPr>
                <w:rFonts w:cs="Times New Roman"/>
                <w:color w:val="000000" w:themeColor="text1"/>
                <w:sz w:val="20"/>
                <w:szCs w:val="20"/>
              </w:rPr>
            </w:pPr>
            <w:r w:rsidRPr="00AC48F4">
              <w:rPr>
                <w:rFonts w:cs="Times New Roman"/>
                <w:color w:val="000000" w:themeColor="text1"/>
                <w:sz w:val="20"/>
                <w:szCs w:val="20"/>
              </w:rPr>
              <w:t>Chemical Oxygen Demand</w:t>
            </w:r>
          </w:p>
        </w:tc>
        <w:tc>
          <w:tcPr>
            <w:tcW w:w="1620" w:type="dxa"/>
          </w:tcPr>
          <w:p w14:paraId="1592EE35" w14:textId="77777777" w:rsidR="00B37024" w:rsidRPr="00AC48F4" w:rsidRDefault="00B37024" w:rsidP="00843F50">
            <w:pPr>
              <w:snapToGrid w:val="0"/>
              <w:spacing w:after="120"/>
              <w:ind w:left="-288"/>
              <w:jc w:val="center"/>
              <w:rPr>
                <w:rFonts w:cs="Times New Roman"/>
                <w:color w:val="000000" w:themeColor="text1"/>
                <w:sz w:val="20"/>
                <w:szCs w:val="20"/>
              </w:rPr>
            </w:pPr>
            <w:r w:rsidRPr="00AC48F4">
              <w:rPr>
                <w:rFonts w:cs="Times New Roman"/>
                <w:color w:val="000000" w:themeColor="text1"/>
                <w:sz w:val="20"/>
                <w:szCs w:val="20"/>
              </w:rPr>
              <w:t>COD</w:t>
            </w:r>
          </w:p>
        </w:tc>
        <w:tc>
          <w:tcPr>
            <w:tcW w:w="2520" w:type="dxa"/>
          </w:tcPr>
          <w:p w14:paraId="40C91F73" w14:textId="77777777" w:rsidR="00B37024" w:rsidRPr="00AC48F4" w:rsidRDefault="00B37024" w:rsidP="00843F50">
            <w:pPr>
              <w:snapToGrid w:val="0"/>
              <w:spacing w:after="120"/>
              <w:ind w:left="-288"/>
              <w:jc w:val="center"/>
              <w:rPr>
                <w:rFonts w:cs="Times New Roman"/>
                <w:color w:val="000000" w:themeColor="text1"/>
                <w:sz w:val="20"/>
                <w:szCs w:val="20"/>
              </w:rPr>
            </w:pPr>
            <w:r w:rsidRPr="00AC48F4">
              <w:rPr>
                <w:rFonts w:cs="Times New Roman"/>
                <w:color w:val="000000" w:themeColor="text1"/>
                <w:sz w:val="20"/>
                <w:szCs w:val="20"/>
              </w:rPr>
              <w:t>1</w:t>
            </w:r>
          </w:p>
        </w:tc>
      </w:tr>
      <w:tr w:rsidR="00E1709C" w:rsidRPr="00AC48F4" w14:paraId="7E6F7F3A" w14:textId="77777777" w:rsidTr="00843F50">
        <w:trPr>
          <w:trHeight w:val="70"/>
        </w:trPr>
        <w:tc>
          <w:tcPr>
            <w:tcW w:w="2790" w:type="dxa"/>
          </w:tcPr>
          <w:p w14:paraId="684FA7CF" w14:textId="77777777" w:rsidR="00B37024" w:rsidRPr="00AC48F4" w:rsidRDefault="00B37024" w:rsidP="00F73DCA">
            <w:pPr>
              <w:numPr>
                <w:ilvl w:val="0"/>
                <w:numId w:val="4"/>
              </w:numPr>
              <w:snapToGrid w:val="0"/>
              <w:spacing w:after="120"/>
              <w:ind w:left="0" w:hanging="288"/>
              <w:rPr>
                <w:rFonts w:cs="Times New Roman"/>
                <w:color w:val="000000" w:themeColor="text1"/>
                <w:sz w:val="20"/>
                <w:szCs w:val="20"/>
              </w:rPr>
            </w:pPr>
            <w:r w:rsidRPr="00AC48F4">
              <w:rPr>
                <w:rFonts w:cs="Times New Roman"/>
                <w:color w:val="000000" w:themeColor="text1"/>
                <w:sz w:val="20"/>
                <w:szCs w:val="20"/>
              </w:rPr>
              <w:t>Biological Oxygen Demand</w:t>
            </w:r>
          </w:p>
        </w:tc>
        <w:tc>
          <w:tcPr>
            <w:tcW w:w="1620" w:type="dxa"/>
          </w:tcPr>
          <w:p w14:paraId="52E59607" w14:textId="77777777" w:rsidR="00B37024" w:rsidRPr="00AC48F4" w:rsidRDefault="00B37024" w:rsidP="00843F50">
            <w:pPr>
              <w:snapToGrid w:val="0"/>
              <w:spacing w:after="120"/>
              <w:ind w:left="-288"/>
              <w:jc w:val="center"/>
              <w:rPr>
                <w:rFonts w:cs="Times New Roman"/>
                <w:color w:val="000000" w:themeColor="text1"/>
                <w:sz w:val="20"/>
                <w:szCs w:val="20"/>
              </w:rPr>
            </w:pPr>
            <w:r w:rsidRPr="00AC48F4">
              <w:rPr>
                <w:rFonts w:cs="Times New Roman"/>
                <w:color w:val="000000" w:themeColor="text1"/>
                <w:sz w:val="20"/>
                <w:szCs w:val="20"/>
              </w:rPr>
              <w:t>BOD</w:t>
            </w:r>
          </w:p>
        </w:tc>
        <w:tc>
          <w:tcPr>
            <w:tcW w:w="2520" w:type="dxa"/>
          </w:tcPr>
          <w:p w14:paraId="4CB95E9D" w14:textId="77777777" w:rsidR="00B37024" w:rsidRPr="00AC48F4" w:rsidRDefault="00B37024" w:rsidP="00843F50">
            <w:pPr>
              <w:snapToGrid w:val="0"/>
              <w:spacing w:after="120"/>
              <w:ind w:left="-288"/>
              <w:jc w:val="center"/>
              <w:rPr>
                <w:rFonts w:cs="Times New Roman"/>
                <w:color w:val="000000" w:themeColor="text1"/>
                <w:sz w:val="20"/>
                <w:szCs w:val="20"/>
              </w:rPr>
            </w:pPr>
            <w:r w:rsidRPr="00AC48F4">
              <w:rPr>
                <w:rFonts w:cs="Times New Roman"/>
                <w:color w:val="000000" w:themeColor="text1"/>
                <w:sz w:val="20"/>
                <w:szCs w:val="20"/>
              </w:rPr>
              <w:t>1</w:t>
            </w:r>
          </w:p>
        </w:tc>
      </w:tr>
    </w:tbl>
    <w:p w14:paraId="1670DE3E" w14:textId="0D4FE8EC" w:rsidR="00B37024" w:rsidRPr="00AC48F4" w:rsidRDefault="00B37024" w:rsidP="00F73DCA">
      <w:pPr>
        <w:pStyle w:val="bodycopy"/>
        <w:snapToGrid w:val="0"/>
        <w:rPr>
          <w:b/>
          <w:color w:val="000000" w:themeColor="text1"/>
          <w:sz w:val="22"/>
          <w:szCs w:val="22"/>
        </w:rPr>
      </w:pPr>
      <w:r w:rsidRPr="00AC48F4">
        <w:rPr>
          <w:color w:val="000000" w:themeColor="text1"/>
          <w:sz w:val="22"/>
          <w:szCs w:val="22"/>
        </w:rPr>
        <w:t xml:space="preserve">The </w:t>
      </w:r>
      <w:r w:rsidR="00215135" w:rsidRPr="00AC48F4">
        <w:rPr>
          <w:color w:val="000000" w:themeColor="text1"/>
          <w:sz w:val="22"/>
          <w:szCs w:val="22"/>
        </w:rPr>
        <w:t>MCF</w:t>
      </w:r>
      <w:r w:rsidRPr="00AC48F4">
        <w:rPr>
          <w:color w:val="000000" w:themeColor="text1"/>
          <w:sz w:val="22"/>
          <w:szCs w:val="22"/>
        </w:rPr>
        <w:t xml:space="preserve"> characterizes the fraction of emitted eutrophying discharges from a unit process that transports to impaired waters over a year. A receiving water body is impaired if:</w:t>
      </w:r>
    </w:p>
    <w:p w14:paraId="030AA1E8" w14:textId="77777777"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Water column measurements of mean productivity, chlorophyll-a concentrations, algal biomass, or concentrations of total phosphorus or nitrogen, are significantly elevated over natural levels, and the receiving water body is, as a result, experiencing adverse ecological effects of primary eutrophication (e.g., reduction in benthic vegetation, increased turbidity).</w:t>
      </w:r>
    </w:p>
    <w:p w14:paraId="49F1E94B" w14:textId="77777777"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Water dissolved oxygen levels are reduced significantly below natural levels, and the receiving water body is, as a result, experiencing adverse ecological effects of secondary eutrophication (e.g., fish die-offs).</w:t>
      </w:r>
    </w:p>
    <w:p w14:paraId="608FBBF0" w14:textId="49699C24"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For a receiving water body, the definition of impaired is based upon definitions </w:t>
      </w:r>
      <w:r w:rsidR="0085198F" w:rsidRPr="00AC48F4">
        <w:rPr>
          <w:color w:val="000000" w:themeColor="text1"/>
          <w:sz w:val="22"/>
          <w:szCs w:val="22"/>
        </w:rPr>
        <w:t xml:space="preserve">in </w:t>
      </w:r>
      <w:r w:rsidRPr="00AC48F4">
        <w:rPr>
          <w:color w:val="000000" w:themeColor="text1"/>
          <w:sz w:val="22"/>
          <w:szCs w:val="22"/>
        </w:rPr>
        <w:t xml:space="preserve">local regulatory frameworks, or from a more conservative framework. As </w:t>
      </w:r>
      <w:r w:rsidR="0085198F" w:rsidRPr="00AC48F4">
        <w:rPr>
          <w:color w:val="000000" w:themeColor="text1"/>
          <w:sz w:val="22"/>
          <w:szCs w:val="22"/>
        </w:rPr>
        <w:t xml:space="preserve">a </w:t>
      </w:r>
      <w:r w:rsidRPr="00AC48F4">
        <w:rPr>
          <w:color w:val="000000" w:themeColor="text1"/>
          <w:sz w:val="22"/>
          <w:szCs w:val="22"/>
        </w:rPr>
        <w:t>default, receiving water bodies should be considered impaired if dissolved oxygen levels are below 5 mg O</w:t>
      </w:r>
      <w:r w:rsidRPr="00AC48F4">
        <w:rPr>
          <w:color w:val="000000" w:themeColor="text1"/>
          <w:sz w:val="22"/>
          <w:szCs w:val="22"/>
          <w:vertAlign w:val="subscript"/>
        </w:rPr>
        <w:t>2</w:t>
      </w:r>
      <w:r w:rsidRPr="00AC48F4">
        <w:rPr>
          <w:color w:val="000000" w:themeColor="text1"/>
          <w:sz w:val="22"/>
          <w:szCs w:val="22"/>
        </w:rPr>
        <w:t xml:space="preserve"> /L, and the dissolved oxygen level in the natural state of the receiving water body is well above 5 mg O</w:t>
      </w:r>
      <w:r w:rsidRPr="00AC48F4">
        <w:rPr>
          <w:color w:val="000000" w:themeColor="text1"/>
          <w:sz w:val="22"/>
          <w:szCs w:val="22"/>
          <w:vertAlign w:val="subscript"/>
        </w:rPr>
        <w:t>2</w:t>
      </w:r>
      <w:r w:rsidRPr="00AC48F4">
        <w:rPr>
          <w:color w:val="000000" w:themeColor="text1"/>
          <w:sz w:val="22"/>
          <w:szCs w:val="22"/>
        </w:rPr>
        <w:t xml:space="preserve"> /L. The definition of impaired should be described in the LCA report for the receiving water bodies to which key unit processes are discharging eutrophying substances. </w:t>
      </w:r>
    </w:p>
    <w:p w14:paraId="0529C0EE" w14:textId="7397E9F1"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The </w:t>
      </w:r>
      <w:r w:rsidR="00215135" w:rsidRPr="00AC48F4">
        <w:rPr>
          <w:color w:val="000000" w:themeColor="text1"/>
          <w:sz w:val="22"/>
          <w:szCs w:val="22"/>
        </w:rPr>
        <w:t>MCF</w:t>
      </w:r>
      <w:r w:rsidRPr="00AC48F4">
        <w:rPr>
          <w:color w:val="000000" w:themeColor="text1"/>
          <w:sz w:val="22"/>
          <w:szCs w:val="22"/>
        </w:rPr>
        <w:t xml:space="preserve"> is a number from of 0 to 1, with 0 representing no transport to impaired waters, and 1 representing 100 percent transport to impaired waters.  The </w:t>
      </w:r>
      <w:r w:rsidR="00215135" w:rsidRPr="00AC48F4">
        <w:rPr>
          <w:color w:val="000000" w:themeColor="text1"/>
          <w:sz w:val="22"/>
          <w:szCs w:val="22"/>
        </w:rPr>
        <w:t>MCF</w:t>
      </w:r>
      <w:r w:rsidRPr="00AC48F4">
        <w:rPr>
          <w:color w:val="000000" w:themeColor="text1"/>
          <w:sz w:val="22"/>
          <w:szCs w:val="22"/>
        </w:rPr>
        <w:t xml:space="preserve"> is calculated using Equation C.</w:t>
      </w:r>
      <w:r w:rsidR="00DB4FB3" w:rsidRPr="00AC48F4">
        <w:rPr>
          <w:color w:val="000000" w:themeColor="text1"/>
          <w:sz w:val="22"/>
          <w:szCs w:val="22"/>
        </w:rPr>
        <w:t>21</w:t>
      </w:r>
      <w:r w:rsidR="004B00E3" w:rsidRPr="00AC48F4">
        <w:rPr>
          <w:color w:val="000000" w:themeColor="text1"/>
          <w:sz w:val="22"/>
          <w:szCs w:val="22"/>
        </w:rPr>
        <w:t xml:space="preserve"> </w:t>
      </w:r>
      <w:r w:rsidRPr="00AC48F4">
        <w:rPr>
          <w:color w:val="000000" w:themeColor="text1"/>
          <w:sz w:val="22"/>
          <w:szCs w:val="22"/>
        </w:rPr>
        <w:t xml:space="preserve">below. An </w:t>
      </w:r>
      <w:r w:rsidR="00215135" w:rsidRPr="00AC48F4">
        <w:rPr>
          <w:color w:val="000000" w:themeColor="text1"/>
          <w:sz w:val="22"/>
          <w:szCs w:val="22"/>
        </w:rPr>
        <w:t>MCF</w:t>
      </w:r>
      <w:r w:rsidRPr="00AC48F4">
        <w:rPr>
          <w:color w:val="000000" w:themeColor="text1"/>
          <w:sz w:val="22"/>
          <w:szCs w:val="22"/>
        </w:rPr>
        <w:t xml:space="preserve"> of zero means that this impact is not relevant to that unit process. </w:t>
      </w:r>
    </w:p>
    <w:p w14:paraId="7295C7F5" w14:textId="77777777" w:rsidR="00C229E8" w:rsidRPr="00AC48F4" w:rsidRDefault="00C229E8">
      <w:pPr>
        <w:rPr>
          <w:b/>
          <w:bCs/>
          <w:color w:val="000000" w:themeColor="text1"/>
          <w:sz w:val="20"/>
          <w:szCs w:val="20"/>
        </w:rPr>
      </w:pPr>
      <w:r w:rsidRPr="00AC48F4">
        <w:rPr>
          <w:b/>
          <w:bCs/>
          <w:color w:val="000000" w:themeColor="text1"/>
          <w:sz w:val="20"/>
          <w:szCs w:val="20"/>
        </w:rPr>
        <w:br w:type="page"/>
      </w:r>
    </w:p>
    <w:p w14:paraId="2DDB1CAA" w14:textId="25F6ACBA" w:rsidR="00B37024" w:rsidRPr="00AC48F4" w:rsidRDefault="00B37024" w:rsidP="00F73DCA">
      <w:pPr>
        <w:snapToGrid w:val="0"/>
        <w:spacing w:before="240" w:after="120" w:line="276" w:lineRule="auto"/>
        <w:jc w:val="center"/>
        <w:rPr>
          <w:b/>
          <w:bCs/>
          <w:color w:val="000000" w:themeColor="text1"/>
          <w:sz w:val="20"/>
          <w:szCs w:val="20"/>
        </w:rPr>
      </w:pPr>
      <w:r w:rsidRPr="00AC48F4">
        <w:rPr>
          <w:b/>
          <w:bCs/>
          <w:color w:val="000000" w:themeColor="text1"/>
          <w:sz w:val="20"/>
          <w:szCs w:val="20"/>
        </w:rPr>
        <w:lastRenderedPageBreak/>
        <w:t>Equation C.</w:t>
      </w:r>
      <w:r w:rsidR="00DB4FB3" w:rsidRPr="00AC48F4">
        <w:rPr>
          <w:b/>
          <w:bCs/>
          <w:color w:val="000000" w:themeColor="text1"/>
          <w:sz w:val="20"/>
          <w:szCs w:val="20"/>
        </w:rPr>
        <w:t>21</w:t>
      </w:r>
      <w:r w:rsidRPr="00AC48F4">
        <w:rPr>
          <w:b/>
          <w:bCs/>
          <w:color w:val="000000" w:themeColor="text1"/>
          <w:sz w:val="20"/>
          <w:szCs w:val="20"/>
        </w:rPr>
        <w:t xml:space="preserve">. The </w:t>
      </w:r>
      <w:r w:rsidR="00215135" w:rsidRPr="00AC48F4">
        <w:rPr>
          <w:b/>
          <w:bCs/>
          <w:color w:val="000000" w:themeColor="text1"/>
          <w:sz w:val="20"/>
          <w:szCs w:val="20"/>
        </w:rPr>
        <w:t>MCF</w:t>
      </w:r>
      <w:r w:rsidRPr="00AC48F4">
        <w:rPr>
          <w:b/>
          <w:bCs/>
          <w:color w:val="000000" w:themeColor="text1"/>
          <w:sz w:val="20"/>
          <w:szCs w:val="20"/>
        </w:rPr>
        <w:t xml:space="preserve"> for freshwater eutrophication, calculated separately for each unit process, characterizes the fraction of emitted eutrophying discharges which transport to impaired waters.</w:t>
      </w:r>
    </w:p>
    <w:tbl>
      <w:tblPr>
        <w:tblStyle w:val="TableGrid1"/>
        <w:tblW w:w="0" w:type="auto"/>
        <w:tblLook w:val="04A0" w:firstRow="1" w:lastRow="0" w:firstColumn="1" w:lastColumn="0" w:noHBand="0" w:noVBand="1"/>
      </w:tblPr>
      <w:tblGrid>
        <w:gridCol w:w="9350"/>
      </w:tblGrid>
      <w:tr w:rsidR="00E1709C" w:rsidRPr="00AC48F4" w14:paraId="35887AC9" w14:textId="77777777" w:rsidTr="00D72B14">
        <w:tc>
          <w:tcPr>
            <w:tcW w:w="9350" w:type="dxa"/>
          </w:tcPr>
          <w:p w14:paraId="49E7740F" w14:textId="6F6E44A9" w:rsidR="00B37024" w:rsidRPr="00AC48F4" w:rsidRDefault="00215135" w:rsidP="00F73DCA">
            <w:pPr>
              <w:snapToGrid w:val="0"/>
              <w:spacing w:before="240" w:after="120"/>
              <w:ind w:left="360"/>
              <w:rPr>
                <w:rFonts w:cs="Times New Roman"/>
                <w:color w:val="000000" w:themeColor="text1"/>
              </w:rPr>
            </w:pPr>
            <m:oMathPara>
              <m:oMath>
                <m:r>
                  <m:rPr>
                    <m:nor/>
                  </m:rPr>
                  <w:rPr>
                    <w:rFonts w:cs="Times New Roman"/>
                    <w:color w:val="000000" w:themeColor="text1"/>
                  </w:rPr>
                  <m:t>MCF</m:t>
                </m:r>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m:rPr>
                        <m:nor/>
                      </m:rPr>
                      <w:rPr>
                        <w:rFonts w:cs="Times New Roman"/>
                        <w:color w:val="000000" w:themeColor="text1"/>
                      </w:rPr>
                      <m:t xml:space="preserve">Eutrophying Discharges Transporting to Impaired Water </m:t>
                    </m:r>
                    <m:d>
                      <m:dPr>
                        <m:begChr m:val="["/>
                        <m:endChr m:val="]"/>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tons</m:t>
                            </m:r>
                          </m:num>
                          <m:den>
                            <m:r>
                              <w:rPr>
                                <w:rFonts w:ascii="Cambria Math" w:hAnsi="Cambria Math" w:cs="Times New Roman"/>
                                <w:color w:val="000000" w:themeColor="text1"/>
                              </w:rPr>
                              <m:t>yr</m:t>
                            </m:r>
                          </m:den>
                        </m:f>
                      </m:e>
                    </m:d>
                  </m:num>
                  <m:den>
                    <m:r>
                      <m:rPr>
                        <m:nor/>
                      </m:rPr>
                      <w:rPr>
                        <w:rFonts w:cs="Times New Roman"/>
                        <w:color w:val="000000" w:themeColor="text1"/>
                      </w:rPr>
                      <m:t>Total Eutrophying Discharges from Unit Process</m:t>
                    </m:r>
                    <m:r>
                      <w:rPr>
                        <w:rFonts w:ascii="Cambria Math" w:hAnsi="Cambria Math" w:cs="Times New Roman"/>
                        <w:color w:val="000000" w:themeColor="text1"/>
                      </w:rPr>
                      <m:t xml:space="preserve"> </m:t>
                    </m:r>
                    <m:d>
                      <m:dPr>
                        <m:begChr m:val="["/>
                        <m:endChr m:val="]"/>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r>
                              <w:rPr>
                                <w:rFonts w:ascii="Cambria Math" w:hAnsi="Cambria Math" w:cs="Times New Roman"/>
                                <w:color w:val="000000" w:themeColor="text1"/>
                              </w:rPr>
                              <m:t>tons</m:t>
                            </m:r>
                          </m:num>
                          <m:den>
                            <m:r>
                              <w:rPr>
                                <w:rFonts w:ascii="Cambria Math" w:hAnsi="Cambria Math" w:cs="Times New Roman"/>
                                <w:color w:val="000000" w:themeColor="text1"/>
                              </w:rPr>
                              <m:t>yr</m:t>
                            </m:r>
                          </m:den>
                        </m:f>
                      </m:e>
                    </m:d>
                  </m:den>
                </m:f>
              </m:oMath>
            </m:oMathPara>
          </w:p>
          <w:p w14:paraId="4F5C362B" w14:textId="77777777" w:rsidR="00B37024" w:rsidRPr="00AC48F4" w:rsidRDefault="00B37024" w:rsidP="00F73DCA">
            <w:pPr>
              <w:widowControl w:val="0"/>
              <w:autoSpaceDE w:val="0"/>
              <w:autoSpaceDN w:val="0"/>
              <w:adjustRightInd w:val="0"/>
              <w:snapToGrid w:val="0"/>
              <w:spacing w:after="120"/>
              <w:ind w:left="720" w:hanging="360"/>
              <w:textAlignment w:val="center"/>
              <w:rPr>
                <w:rFonts w:cs="Times New Roman"/>
                <w:color w:val="000000" w:themeColor="text1"/>
                <w:sz w:val="18"/>
                <w:szCs w:val="18"/>
              </w:rPr>
            </w:pPr>
            <w:r w:rsidRPr="00AC48F4">
              <w:rPr>
                <w:rFonts w:cs="Times New Roman"/>
                <w:color w:val="000000" w:themeColor="text1"/>
                <w:sz w:val="18"/>
                <w:szCs w:val="18"/>
              </w:rPr>
              <w:t>Where:</w:t>
            </w:r>
          </w:p>
          <w:p w14:paraId="1F96FDD8" w14:textId="77777777" w:rsidR="00B37024" w:rsidRPr="00AC48F4" w:rsidRDefault="00B37024" w:rsidP="00F73DCA">
            <w:pPr>
              <w:pStyle w:val="Listbulleted"/>
              <w:snapToGrid w:val="0"/>
              <w:spacing w:after="120"/>
              <w:rPr>
                <w:rFonts w:cs="Times New Roman"/>
                <w:color w:val="000000" w:themeColor="text1"/>
                <w:sz w:val="18"/>
                <w:szCs w:val="18"/>
              </w:rPr>
            </w:pPr>
            <w:r w:rsidRPr="00AC48F4">
              <w:rPr>
                <w:rFonts w:cs="Times New Roman"/>
                <w:color w:val="000000" w:themeColor="text1"/>
                <w:sz w:val="18"/>
                <w:szCs w:val="18"/>
              </w:rPr>
              <w:t>“Eutrophying discharges transporting to impaired waters” include those discharges depositing into the impaired water body during the times of the year when it is experiencing symptoms of eutrophication (e.g., emissions in wintertime to an impaired water body that periodically experiences eutrophication only in summer are not included).</w:t>
            </w:r>
          </w:p>
          <w:p w14:paraId="7E95025C" w14:textId="77777777" w:rsidR="00B37024" w:rsidRPr="00AC48F4" w:rsidRDefault="00B37024" w:rsidP="00F73DCA">
            <w:pPr>
              <w:pStyle w:val="Listbulleted"/>
              <w:snapToGrid w:val="0"/>
              <w:spacing w:after="120"/>
              <w:rPr>
                <w:rFonts w:cs="Times New Roman"/>
                <w:color w:val="000000" w:themeColor="text1"/>
              </w:rPr>
            </w:pPr>
            <w:r w:rsidRPr="00AC48F4">
              <w:rPr>
                <w:rFonts w:cs="Times New Roman"/>
                <w:color w:val="000000" w:themeColor="text1"/>
                <w:sz w:val="18"/>
                <w:szCs w:val="18"/>
              </w:rPr>
              <w:t>“Total eutrophying discharges” include all the eutrophying discharges released from the unit process each year.</w:t>
            </w:r>
            <w:r w:rsidRPr="00AC48F4">
              <w:rPr>
                <w:rFonts w:cs="Times New Roman"/>
                <w:color w:val="000000" w:themeColor="text1"/>
              </w:rPr>
              <w:t xml:space="preserve"> </w:t>
            </w:r>
          </w:p>
        </w:tc>
      </w:tr>
    </w:tbl>
    <w:p w14:paraId="4FDB3222" w14:textId="06706F07" w:rsidR="00B37024" w:rsidRPr="00AC48F4" w:rsidRDefault="00B37024" w:rsidP="00F73DCA">
      <w:pPr>
        <w:pStyle w:val="Heading3"/>
        <w:numPr>
          <w:ilvl w:val="0"/>
          <w:numId w:val="0"/>
        </w:numPr>
        <w:snapToGrid w:val="0"/>
        <w:spacing w:line="276" w:lineRule="auto"/>
        <w:rPr>
          <w:color w:val="000000" w:themeColor="text1"/>
        </w:rPr>
      </w:pPr>
      <w:bookmarkStart w:id="739" w:name="_Toc25222484"/>
      <w:bookmarkStart w:id="740" w:name="_Ref26450477"/>
      <w:r w:rsidRPr="00AC48F4">
        <w:rPr>
          <w:color w:val="000000" w:themeColor="text1"/>
        </w:rPr>
        <w:t>2.</w:t>
      </w:r>
      <w:r w:rsidR="00E72DE6" w:rsidRPr="00AC48F4">
        <w:rPr>
          <w:color w:val="000000" w:themeColor="text1"/>
        </w:rPr>
        <w:t>1</w:t>
      </w:r>
      <w:r w:rsidR="00E77FAC" w:rsidRPr="00AC48F4">
        <w:rPr>
          <w:color w:val="000000" w:themeColor="text1"/>
        </w:rPr>
        <w:t>3</w:t>
      </w:r>
      <w:r w:rsidRPr="00AC48F4">
        <w:rPr>
          <w:color w:val="000000" w:themeColor="text1"/>
        </w:rPr>
        <w:tab/>
        <w:t>Eco-Toxicity</w:t>
      </w:r>
      <w:r w:rsidR="00681816" w:rsidRPr="00AC48F4">
        <w:rPr>
          <w:color w:val="000000" w:themeColor="text1"/>
        </w:rPr>
        <w:t xml:space="preserve"> </w:t>
      </w:r>
      <w:r w:rsidR="003B153A" w:rsidRPr="00AC48F4">
        <w:rPr>
          <w:color w:val="000000" w:themeColor="text1"/>
        </w:rPr>
        <w:t>and</w:t>
      </w:r>
      <w:r w:rsidRPr="00AC48F4">
        <w:rPr>
          <w:color w:val="000000" w:themeColor="text1"/>
        </w:rPr>
        <w:t xml:space="preserve"> Water</w:t>
      </w:r>
      <w:r w:rsidR="00681816" w:rsidRPr="00AC48F4">
        <w:rPr>
          <w:color w:val="000000" w:themeColor="text1"/>
        </w:rPr>
        <w:t xml:space="preserve"> </w:t>
      </w:r>
      <w:r w:rsidR="003B153A" w:rsidRPr="00AC48F4">
        <w:rPr>
          <w:color w:val="000000" w:themeColor="text1"/>
          <w:u w:val="single"/>
        </w:rPr>
        <w:t>Quality Impacts (by</w:t>
      </w:r>
      <w:r w:rsidR="00681816" w:rsidRPr="00AC48F4">
        <w:rPr>
          <w:color w:val="000000" w:themeColor="text1"/>
          <w:u w:val="single"/>
        </w:rPr>
        <w:t xml:space="preserve"> Release</w:t>
      </w:r>
      <w:bookmarkEnd w:id="739"/>
      <w:bookmarkEnd w:id="740"/>
      <w:r w:rsidRPr="00AC48F4">
        <w:rPr>
          <w:color w:val="000000" w:themeColor="text1"/>
        </w:rPr>
        <w:t>)</w:t>
      </w:r>
      <w:r w:rsidR="003B153A" w:rsidRPr="00AC48F4">
        <w:rPr>
          <w:color w:val="000000" w:themeColor="text1"/>
          <w:kern w:val="24"/>
          <w:sz w:val="20"/>
          <w:szCs w:val="20"/>
        </w:rPr>
        <w:t xml:space="preserve"> </w:t>
      </w:r>
    </w:p>
    <w:p w14:paraId="271F1646" w14:textId="77777777" w:rsidR="00B37024" w:rsidRPr="00AC48F4" w:rsidRDefault="00B37024" w:rsidP="00F73DCA">
      <w:pPr>
        <w:pStyle w:val="bodycopy"/>
        <w:snapToGrid w:val="0"/>
        <w:rPr>
          <w:color w:val="000000" w:themeColor="text1"/>
          <w:sz w:val="22"/>
          <w:szCs w:val="22"/>
        </w:rPr>
      </w:pPr>
      <w:r w:rsidRPr="00AC48F4">
        <w:rPr>
          <w:color w:val="000000" w:themeColor="text1"/>
          <w:sz w:val="22"/>
          <w:szCs w:val="22"/>
        </w:rPr>
        <w:t>This impact category considers releases of hazardous environmental contaminants (HECs) that:</w:t>
      </w:r>
    </w:p>
    <w:p w14:paraId="6EA63FB0" w14:textId="4E21BD1C"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Have the potential to expose living organisms in receiving environment(s) to unsafe levels; and</w:t>
      </w:r>
    </w:p>
    <w:p w14:paraId="7AE62EFB" w14:textId="675AC352" w:rsidR="00B37024" w:rsidRPr="00AC48F4" w:rsidRDefault="00B37024" w:rsidP="00F73DCA">
      <w:pPr>
        <w:pStyle w:val="Listbulleted"/>
        <w:snapToGrid w:val="0"/>
        <w:spacing w:before="240" w:after="120"/>
        <w:rPr>
          <w:color w:val="000000" w:themeColor="text1"/>
          <w:sz w:val="22"/>
          <w:szCs w:val="22"/>
        </w:rPr>
      </w:pPr>
      <w:r w:rsidRPr="00AC48F4">
        <w:rPr>
          <w:color w:val="000000" w:themeColor="text1"/>
          <w:sz w:val="22"/>
          <w:szCs w:val="22"/>
        </w:rPr>
        <w:t>Can cause adverse toxic (chronic or acute) effects in sensitive species when exposed to doses over safe thresholds.</w:t>
      </w:r>
    </w:p>
    <w:p w14:paraId="200400C6" w14:textId="2158E191" w:rsidR="003B153A" w:rsidRPr="00AC48F4" w:rsidRDefault="003B153A" w:rsidP="00F73DCA">
      <w:pPr>
        <w:pStyle w:val="Listbulleted"/>
        <w:snapToGrid w:val="0"/>
        <w:spacing w:before="240" w:after="120"/>
        <w:rPr>
          <w:color w:val="000000" w:themeColor="text1"/>
          <w:sz w:val="22"/>
          <w:szCs w:val="22"/>
        </w:rPr>
      </w:pPr>
      <w:r w:rsidRPr="00AC48F4">
        <w:rPr>
          <w:color w:val="000000" w:themeColor="text1"/>
          <w:sz w:val="22"/>
          <w:szCs w:val="22"/>
        </w:rPr>
        <w:t>Can cause adverse effects to water quality” relative to applicable water quality standards or criteria (e.g., thresholds)</w:t>
      </w:r>
    </w:p>
    <w:p w14:paraId="4BE9A5C8" w14:textId="77777777" w:rsidR="003B153A" w:rsidRPr="00AC48F4" w:rsidRDefault="003B153A" w:rsidP="00F83DC2">
      <w:pPr>
        <w:pStyle w:val="Listbulleted"/>
        <w:numPr>
          <w:ilvl w:val="0"/>
          <w:numId w:val="0"/>
        </w:numPr>
        <w:spacing w:before="240" w:after="120"/>
        <w:rPr>
          <w:color w:val="000000" w:themeColor="text1"/>
          <w:sz w:val="22"/>
          <w:szCs w:val="22"/>
        </w:rPr>
      </w:pPr>
      <w:r w:rsidRPr="00AC48F4">
        <w:rPr>
          <w:color w:val="000000" w:themeColor="text1"/>
          <w:sz w:val="22"/>
          <w:szCs w:val="22"/>
        </w:rPr>
        <w:t xml:space="preserve">The safe health threshold for an individual HEC is a measurable concentration in a given medium (usually water) above which exposure can result in onset of the critical toxic effect in sensitive species. (Safe and unsafe levels are determined by relevant standards or different water conditions or uses.) </w:t>
      </w:r>
    </w:p>
    <w:p w14:paraId="6BA550B0" w14:textId="7F42E58D"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Whether this impact category is relevant is determined on a case-by-case, site-specific basis, and the justification for its inclusion </w:t>
      </w:r>
      <w:r w:rsidR="0085198F" w:rsidRPr="00AC48F4">
        <w:rPr>
          <w:color w:val="000000" w:themeColor="text1"/>
          <w:sz w:val="22"/>
          <w:szCs w:val="22"/>
        </w:rPr>
        <w:t>is</w:t>
      </w:r>
      <w:r w:rsidRPr="00AC48F4">
        <w:rPr>
          <w:color w:val="000000" w:themeColor="text1"/>
          <w:sz w:val="22"/>
          <w:szCs w:val="22"/>
        </w:rPr>
        <w:t xml:space="preserve"> documented in the LCA report. It </w:t>
      </w:r>
      <w:r w:rsidR="0085198F" w:rsidRPr="00AC48F4">
        <w:rPr>
          <w:color w:val="000000" w:themeColor="text1"/>
          <w:sz w:val="22"/>
          <w:szCs w:val="22"/>
        </w:rPr>
        <w:t>is</w:t>
      </w:r>
      <w:r w:rsidRPr="00AC48F4">
        <w:rPr>
          <w:color w:val="000000" w:themeColor="text1"/>
          <w:sz w:val="22"/>
          <w:szCs w:val="22"/>
        </w:rPr>
        <w:t xml:space="preserve"> relevant if any unit process emits HECs or precursors that transport into a receiving environment where the HEC is present at unsafe levels, which shall be assumed to be the case if the following two conditions are satisfied:</w:t>
      </w:r>
    </w:p>
    <w:p w14:paraId="4015535E" w14:textId="77777777" w:rsidR="00B37024" w:rsidRPr="00AC48F4" w:rsidRDefault="00B37024" w:rsidP="00F73DCA">
      <w:pPr>
        <w:pStyle w:val="bodycopy"/>
        <w:numPr>
          <w:ilvl w:val="0"/>
          <w:numId w:val="29"/>
        </w:numPr>
        <w:snapToGrid w:val="0"/>
        <w:spacing w:before="0"/>
        <w:rPr>
          <w:color w:val="000000" w:themeColor="text1"/>
          <w:sz w:val="22"/>
          <w:szCs w:val="22"/>
        </w:rPr>
      </w:pPr>
      <w:r w:rsidRPr="00AC48F4">
        <w:rPr>
          <w:color w:val="000000" w:themeColor="text1"/>
          <w:sz w:val="22"/>
          <w:szCs w:val="22"/>
        </w:rPr>
        <w:t>The HEC has been either:</w:t>
      </w:r>
    </w:p>
    <w:p w14:paraId="0D2C187D" w14:textId="77777777" w:rsidR="00B37024" w:rsidRPr="00AC48F4" w:rsidRDefault="00B37024" w:rsidP="00843F50">
      <w:pPr>
        <w:pStyle w:val="Listbulleted"/>
        <w:numPr>
          <w:ilvl w:val="0"/>
          <w:numId w:val="115"/>
        </w:numPr>
        <w:snapToGrid w:val="0"/>
        <w:spacing w:after="120"/>
        <w:rPr>
          <w:color w:val="000000" w:themeColor="text1"/>
          <w:sz w:val="22"/>
          <w:szCs w:val="22"/>
        </w:rPr>
      </w:pPr>
      <w:r w:rsidRPr="00AC48F4">
        <w:rPr>
          <w:color w:val="000000" w:themeColor="text1"/>
          <w:sz w:val="22"/>
          <w:szCs w:val="22"/>
        </w:rPr>
        <w:t>Detected as a contaminant in the receiving environment at concentrations exceeding its safe level; or</w:t>
      </w:r>
    </w:p>
    <w:p w14:paraId="6FB436FE" w14:textId="77777777" w:rsidR="00B37024" w:rsidRPr="00AC48F4" w:rsidRDefault="00B37024" w:rsidP="00843F50">
      <w:pPr>
        <w:pStyle w:val="Listbulleted"/>
        <w:numPr>
          <w:ilvl w:val="0"/>
          <w:numId w:val="115"/>
        </w:numPr>
        <w:snapToGrid w:val="0"/>
        <w:spacing w:after="120"/>
        <w:rPr>
          <w:color w:val="000000" w:themeColor="text1"/>
          <w:sz w:val="22"/>
          <w:szCs w:val="22"/>
        </w:rPr>
      </w:pPr>
      <w:r w:rsidRPr="00AC48F4">
        <w:rPr>
          <w:color w:val="000000" w:themeColor="text1"/>
          <w:sz w:val="22"/>
          <w:szCs w:val="22"/>
        </w:rPr>
        <w:t xml:space="preserve">Has exposed organisms; or </w:t>
      </w:r>
    </w:p>
    <w:p w14:paraId="6FAEA854" w14:textId="77777777" w:rsidR="00B37024" w:rsidRPr="00AC48F4" w:rsidRDefault="00B37024" w:rsidP="00843F50">
      <w:pPr>
        <w:pStyle w:val="Listbulleted"/>
        <w:numPr>
          <w:ilvl w:val="0"/>
          <w:numId w:val="115"/>
        </w:numPr>
        <w:snapToGrid w:val="0"/>
        <w:spacing w:after="120"/>
        <w:rPr>
          <w:color w:val="000000" w:themeColor="text1"/>
          <w:sz w:val="22"/>
          <w:szCs w:val="22"/>
        </w:rPr>
      </w:pPr>
      <w:r w:rsidRPr="00AC48F4">
        <w:rPr>
          <w:color w:val="000000" w:themeColor="text1"/>
          <w:sz w:val="22"/>
          <w:szCs w:val="22"/>
        </w:rPr>
        <w:t xml:space="preserve">Has been detected in tissue of organisms at levels that could cause adverse toxic effects. </w:t>
      </w:r>
    </w:p>
    <w:p w14:paraId="1A7C9AAD" w14:textId="7F60B349" w:rsidR="00B37024" w:rsidRPr="00AC48F4" w:rsidRDefault="00B37024" w:rsidP="00F73DCA">
      <w:pPr>
        <w:pStyle w:val="bodycopy"/>
        <w:numPr>
          <w:ilvl w:val="0"/>
          <w:numId w:val="29"/>
        </w:numPr>
        <w:snapToGrid w:val="0"/>
        <w:spacing w:before="0"/>
        <w:rPr>
          <w:color w:val="000000" w:themeColor="text1"/>
          <w:sz w:val="22"/>
          <w:szCs w:val="22"/>
        </w:rPr>
      </w:pPr>
      <w:r w:rsidRPr="00AC48F4">
        <w:rPr>
          <w:color w:val="000000" w:themeColor="text1"/>
          <w:sz w:val="22"/>
          <w:szCs w:val="22"/>
        </w:rPr>
        <w:lastRenderedPageBreak/>
        <w:t xml:space="preserve">The HEC or precursor </w:t>
      </w:r>
      <w:r w:rsidR="00E77FAC" w:rsidRPr="00AC48F4">
        <w:rPr>
          <w:color w:val="000000" w:themeColor="text1"/>
          <w:sz w:val="22"/>
          <w:szCs w:val="22"/>
        </w:rPr>
        <w:t xml:space="preserve">release </w:t>
      </w:r>
      <w:r w:rsidRPr="00AC48F4">
        <w:rPr>
          <w:color w:val="000000" w:themeColor="text1"/>
          <w:sz w:val="22"/>
          <w:szCs w:val="22"/>
        </w:rPr>
        <w:t xml:space="preserve">occurring at the unit process contributes to contamination of the receiving environment, either: </w:t>
      </w:r>
    </w:p>
    <w:p w14:paraId="39469193" w14:textId="3BCAE8BD" w:rsidR="00B37024" w:rsidRPr="00AC48F4" w:rsidRDefault="00B37024" w:rsidP="00843F50">
      <w:pPr>
        <w:pStyle w:val="Listbulleted"/>
        <w:numPr>
          <w:ilvl w:val="0"/>
          <w:numId w:val="116"/>
        </w:numPr>
        <w:snapToGrid w:val="0"/>
        <w:spacing w:after="120"/>
        <w:rPr>
          <w:color w:val="000000" w:themeColor="text1"/>
          <w:sz w:val="22"/>
          <w:szCs w:val="22"/>
        </w:rPr>
      </w:pPr>
      <w:r w:rsidRPr="00AC48F4">
        <w:rPr>
          <w:color w:val="000000" w:themeColor="text1"/>
          <w:sz w:val="22"/>
          <w:szCs w:val="22"/>
        </w:rPr>
        <w:t xml:space="preserve">Directly, where the HEC enters immediately after </w:t>
      </w:r>
      <w:r w:rsidR="00E77FAC" w:rsidRPr="00AC48F4">
        <w:rPr>
          <w:color w:val="000000" w:themeColor="text1"/>
          <w:sz w:val="22"/>
          <w:szCs w:val="22"/>
        </w:rPr>
        <w:t>the release</w:t>
      </w:r>
      <w:r w:rsidRPr="00AC48F4">
        <w:rPr>
          <w:color w:val="000000" w:themeColor="text1"/>
          <w:sz w:val="22"/>
          <w:szCs w:val="22"/>
        </w:rPr>
        <w:t xml:space="preserve">, without intervening fate and transport; or </w:t>
      </w:r>
    </w:p>
    <w:p w14:paraId="634B8D1E" w14:textId="77777777" w:rsidR="00B37024" w:rsidRPr="00AC48F4" w:rsidRDefault="00B37024" w:rsidP="00843F50">
      <w:pPr>
        <w:pStyle w:val="Listbulleted"/>
        <w:numPr>
          <w:ilvl w:val="0"/>
          <w:numId w:val="116"/>
        </w:numPr>
        <w:snapToGrid w:val="0"/>
        <w:spacing w:after="120"/>
        <w:rPr>
          <w:color w:val="000000" w:themeColor="text1"/>
          <w:sz w:val="22"/>
          <w:szCs w:val="22"/>
        </w:rPr>
      </w:pPr>
      <w:r w:rsidRPr="00AC48F4">
        <w:rPr>
          <w:color w:val="000000" w:themeColor="text1"/>
          <w:sz w:val="22"/>
          <w:szCs w:val="22"/>
        </w:rPr>
        <w:t>Indirectly, where the HEC or precursor transports through multiple regions, environments, and/or media prior to contamination. The indirect route of contamination should be considered for substances that are persistent,</w:t>
      </w:r>
      <w:r w:rsidRPr="00AC48F4">
        <w:rPr>
          <w:color w:val="000000" w:themeColor="text1"/>
          <w:sz w:val="22"/>
          <w:szCs w:val="22"/>
          <w:vertAlign w:val="superscript"/>
        </w:rPr>
        <w:footnoteReference w:id="62"/>
      </w:r>
      <w:r w:rsidRPr="00AC48F4">
        <w:rPr>
          <w:color w:val="000000" w:themeColor="text1"/>
          <w:sz w:val="22"/>
          <w:szCs w:val="22"/>
        </w:rPr>
        <w:t xml:space="preserve"> bioaccumulative and toxic, as well as for highly toxic chemicals with short residence times that are emitted in significant volumes continuously.</w:t>
      </w:r>
      <w:r w:rsidRPr="00AC48F4">
        <w:rPr>
          <w:color w:val="000000" w:themeColor="text1"/>
          <w:sz w:val="22"/>
          <w:szCs w:val="22"/>
          <w:vertAlign w:val="superscript"/>
        </w:rPr>
        <w:footnoteReference w:id="63"/>
      </w:r>
      <w:r w:rsidRPr="00AC48F4">
        <w:rPr>
          <w:color w:val="000000" w:themeColor="text1"/>
          <w:sz w:val="22"/>
          <w:szCs w:val="22"/>
        </w:rPr>
        <w:t xml:space="preserve"> </w:t>
      </w:r>
    </w:p>
    <w:p w14:paraId="64719422" w14:textId="724F5FD1"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It </w:t>
      </w:r>
      <w:r w:rsidR="0085198F" w:rsidRPr="00AC48F4">
        <w:rPr>
          <w:color w:val="000000" w:themeColor="text1"/>
          <w:sz w:val="22"/>
          <w:szCs w:val="22"/>
        </w:rPr>
        <w:t>is</w:t>
      </w:r>
      <w:r w:rsidRPr="00AC48F4">
        <w:rPr>
          <w:color w:val="000000" w:themeColor="text1"/>
          <w:sz w:val="22"/>
          <w:szCs w:val="22"/>
        </w:rPr>
        <w:t xml:space="preserve"> assumed as a default that an HEC or precursor </w:t>
      </w:r>
      <w:r w:rsidR="00E77FAC" w:rsidRPr="00AC48F4">
        <w:rPr>
          <w:color w:val="000000" w:themeColor="text1"/>
          <w:sz w:val="22"/>
          <w:szCs w:val="22"/>
        </w:rPr>
        <w:t xml:space="preserve">release </w:t>
      </w:r>
      <w:r w:rsidRPr="00AC48F4">
        <w:rPr>
          <w:color w:val="000000" w:themeColor="text1"/>
          <w:sz w:val="22"/>
          <w:szCs w:val="22"/>
        </w:rPr>
        <w:t>from a unit process is relevant if any of the following conditions are met (with any exclusion justified in the LCA report):</w:t>
      </w:r>
    </w:p>
    <w:p w14:paraId="744CCD31" w14:textId="77777777" w:rsidR="00B37024" w:rsidRPr="00AC48F4" w:rsidRDefault="00B37024" w:rsidP="00F73DCA">
      <w:pPr>
        <w:pStyle w:val="Listbulleted"/>
        <w:snapToGrid w:val="0"/>
        <w:spacing w:after="120"/>
        <w:rPr>
          <w:color w:val="000000" w:themeColor="text1"/>
          <w:sz w:val="22"/>
          <w:szCs w:val="22"/>
        </w:rPr>
      </w:pPr>
      <w:r w:rsidRPr="00AC48F4">
        <w:rPr>
          <w:color w:val="000000" w:themeColor="text1"/>
          <w:sz w:val="22"/>
          <w:szCs w:val="22"/>
        </w:rPr>
        <w:t>In the region where the unit process is located, the HEC is widespread in receiving environments at concentrations exceeding safe levels.</w:t>
      </w:r>
    </w:p>
    <w:p w14:paraId="4168BFC5" w14:textId="6A1BC7DD" w:rsidR="00B37024" w:rsidRPr="00AC48F4" w:rsidRDefault="00B37024" w:rsidP="00F73DCA">
      <w:pPr>
        <w:pStyle w:val="Listbulleted"/>
        <w:snapToGrid w:val="0"/>
        <w:spacing w:after="120"/>
        <w:rPr>
          <w:color w:val="000000" w:themeColor="text1"/>
          <w:sz w:val="22"/>
          <w:szCs w:val="22"/>
        </w:rPr>
      </w:pPr>
      <w:r w:rsidRPr="00AC48F4">
        <w:rPr>
          <w:color w:val="000000" w:themeColor="text1"/>
          <w:sz w:val="22"/>
          <w:szCs w:val="22"/>
        </w:rPr>
        <w:t xml:space="preserve">Other similar unit processes have contributed to HEC or precursor </w:t>
      </w:r>
      <w:r w:rsidR="00E77FAC" w:rsidRPr="00AC48F4">
        <w:rPr>
          <w:color w:val="000000" w:themeColor="text1"/>
          <w:sz w:val="22"/>
          <w:szCs w:val="22"/>
        </w:rPr>
        <w:t xml:space="preserve">releases </w:t>
      </w:r>
      <w:r w:rsidRPr="00AC48F4">
        <w:rPr>
          <w:color w:val="000000" w:themeColor="text1"/>
          <w:sz w:val="22"/>
          <w:szCs w:val="22"/>
        </w:rPr>
        <w:t xml:space="preserve">that have contaminated receiving environments.  </w:t>
      </w:r>
    </w:p>
    <w:p w14:paraId="6A91C2DA" w14:textId="77777777" w:rsidR="00B37024" w:rsidRPr="00AC48F4" w:rsidRDefault="00B37024" w:rsidP="00F73DCA">
      <w:pPr>
        <w:pStyle w:val="Listbulleted"/>
        <w:snapToGrid w:val="0"/>
        <w:spacing w:after="120"/>
        <w:rPr>
          <w:color w:val="000000" w:themeColor="text1"/>
          <w:sz w:val="22"/>
          <w:szCs w:val="22"/>
        </w:rPr>
      </w:pPr>
      <w:r w:rsidRPr="00AC48F4">
        <w:rPr>
          <w:color w:val="000000" w:themeColor="text1"/>
          <w:sz w:val="22"/>
          <w:szCs w:val="22"/>
        </w:rPr>
        <w:t>The HEC’s effects on local organisms in ecosystems is an issue of concern to regional government agencies and or other stakeholders.</w:t>
      </w:r>
    </w:p>
    <w:p w14:paraId="74ED20AD" w14:textId="77777777" w:rsidR="00B37024" w:rsidRPr="00AC48F4" w:rsidRDefault="00B37024" w:rsidP="00F73DCA">
      <w:pPr>
        <w:pStyle w:val="bodycopy"/>
        <w:snapToGrid w:val="0"/>
        <w:rPr>
          <w:color w:val="000000" w:themeColor="text1"/>
          <w:sz w:val="22"/>
          <w:szCs w:val="22"/>
        </w:rPr>
      </w:pPr>
      <w:r w:rsidRPr="00AC48F4">
        <w:rPr>
          <w:color w:val="000000" w:themeColor="text1"/>
          <w:sz w:val="22"/>
          <w:szCs w:val="22"/>
        </w:rPr>
        <w:t>As a default:</w:t>
      </w:r>
    </w:p>
    <w:p w14:paraId="480B73E0" w14:textId="77777777" w:rsidR="00B37024" w:rsidRPr="00AC48F4" w:rsidRDefault="00B37024" w:rsidP="00F73DCA">
      <w:pPr>
        <w:pStyle w:val="Listbulleted"/>
        <w:snapToGrid w:val="0"/>
        <w:spacing w:after="120"/>
        <w:rPr>
          <w:color w:val="000000" w:themeColor="text1"/>
          <w:sz w:val="22"/>
          <w:szCs w:val="22"/>
        </w:rPr>
      </w:pPr>
      <w:r w:rsidRPr="00AC48F4">
        <w:rPr>
          <w:color w:val="000000" w:themeColor="text1"/>
          <w:sz w:val="22"/>
          <w:szCs w:val="22"/>
        </w:rPr>
        <w:t xml:space="preserve">Substances on published lists that have been observed in the environment at concentrations above defined thresholds (regulatory thresholds, or otherwise), or which are targeted for regulation or remediation, should be considered for relevance. </w:t>
      </w:r>
    </w:p>
    <w:p w14:paraId="7A6928EB" w14:textId="46CF5BB3" w:rsidR="00B37024" w:rsidRPr="00AC48F4" w:rsidRDefault="00B37024" w:rsidP="00F73DCA">
      <w:pPr>
        <w:pStyle w:val="Listbulleted"/>
        <w:snapToGrid w:val="0"/>
        <w:spacing w:after="120"/>
        <w:rPr>
          <w:color w:val="000000" w:themeColor="text1"/>
          <w:sz w:val="22"/>
          <w:szCs w:val="22"/>
        </w:rPr>
      </w:pPr>
      <w:r w:rsidRPr="00AC48F4">
        <w:rPr>
          <w:color w:val="000000" w:themeColor="text1"/>
          <w:sz w:val="22"/>
          <w:szCs w:val="22"/>
        </w:rPr>
        <w:t>The substances listed in Sediment Quality Guidelines established by the US National Oceanic and Atmospheric Administration (NOAA), and the US E</w:t>
      </w:r>
      <w:r w:rsidR="00B308EC" w:rsidRPr="00AC48F4">
        <w:rPr>
          <w:color w:val="000000" w:themeColor="text1"/>
          <w:sz w:val="22"/>
          <w:szCs w:val="22"/>
        </w:rPr>
        <w:t xml:space="preserve">nvironmental </w:t>
      </w:r>
      <w:r w:rsidRPr="00AC48F4">
        <w:rPr>
          <w:color w:val="000000" w:themeColor="text1"/>
          <w:sz w:val="22"/>
          <w:szCs w:val="22"/>
        </w:rPr>
        <w:t>P</w:t>
      </w:r>
      <w:r w:rsidR="00B308EC" w:rsidRPr="00AC48F4">
        <w:rPr>
          <w:color w:val="000000" w:themeColor="text1"/>
          <w:sz w:val="22"/>
          <w:szCs w:val="22"/>
        </w:rPr>
        <w:t xml:space="preserve">rotection </w:t>
      </w:r>
      <w:r w:rsidRPr="00AC48F4">
        <w:rPr>
          <w:color w:val="000000" w:themeColor="text1"/>
          <w:sz w:val="22"/>
          <w:szCs w:val="22"/>
        </w:rPr>
        <w:t>A</w:t>
      </w:r>
      <w:r w:rsidR="00B308EC" w:rsidRPr="00AC48F4">
        <w:rPr>
          <w:color w:val="000000" w:themeColor="text1"/>
          <w:sz w:val="22"/>
          <w:szCs w:val="22"/>
        </w:rPr>
        <w:t>gency’s</w:t>
      </w:r>
      <w:r w:rsidRPr="00AC48F4">
        <w:rPr>
          <w:color w:val="000000" w:themeColor="text1"/>
          <w:sz w:val="22"/>
          <w:szCs w:val="22"/>
        </w:rPr>
        <w:t xml:space="preserve"> Toxic Resource Inventory, should be considered for relevance. These substances are listed in Table C.</w:t>
      </w:r>
      <w:r w:rsidR="00DB4FB3" w:rsidRPr="00AC48F4">
        <w:rPr>
          <w:color w:val="000000" w:themeColor="text1"/>
          <w:sz w:val="22"/>
          <w:szCs w:val="22"/>
        </w:rPr>
        <w:t>8</w:t>
      </w:r>
      <w:r w:rsidRPr="00AC48F4">
        <w:rPr>
          <w:color w:val="000000" w:themeColor="text1"/>
          <w:sz w:val="22"/>
          <w:szCs w:val="22"/>
        </w:rPr>
        <w:t>.</w:t>
      </w:r>
    </w:p>
    <w:p w14:paraId="2261847B" w14:textId="77777777" w:rsidR="00F83DC2" w:rsidRPr="00AC48F4" w:rsidRDefault="00F83DC2">
      <w:pPr>
        <w:rPr>
          <w:b/>
          <w:iCs/>
          <w:color w:val="000000" w:themeColor="text1"/>
          <w:sz w:val="20"/>
          <w:szCs w:val="20"/>
        </w:rPr>
      </w:pPr>
      <w:r w:rsidRPr="00AC48F4">
        <w:rPr>
          <w:b/>
          <w:iCs/>
          <w:color w:val="000000" w:themeColor="text1"/>
          <w:sz w:val="20"/>
          <w:szCs w:val="20"/>
        </w:rPr>
        <w:br w:type="page"/>
      </w:r>
    </w:p>
    <w:p w14:paraId="2F53C9B1" w14:textId="1BFDC9E1" w:rsidR="00B37024" w:rsidRPr="00AC48F4" w:rsidRDefault="00B37024" w:rsidP="00F73DCA">
      <w:pPr>
        <w:keepNext/>
        <w:snapToGrid w:val="0"/>
        <w:spacing w:before="240" w:after="120" w:line="276" w:lineRule="auto"/>
        <w:jc w:val="center"/>
        <w:rPr>
          <w:b/>
          <w:iCs/>
          <w:color w:val="000000" w:themeColor="text1"/>
          <w:sz w:val="20"/>
          <w:szCs w:val="20"/>
        </w:rPr>
      </w:pPr>
      <w:r w:rsidRPr="00AC48F4">
        <w:rPr>
          <w:b/>
          <w:iCs/>
          <w:color w:val="000000" w:themeColor="text1"/>
          <w:sz w:val="20"/>
          <w:szCs w:val="20"/>
        </w:rPr>
        <w:lastRenderedPageBreak/>
        <w:t>Table C.</w:t>
      </w:r>
      <w:r w:rsidR="00DB4FB3" w:rsidRPr="00AC48F4">
        <w:rPr>
          <w:b/>
          <w:iCs/>
          <w:color w:val="000000" w:themeColor="text1"/>
          <w:sz w:val="20"/>
          <w:szCs w:val="20"/>
        </w:rPr>
        <w:t>8</w:t>
      </w:r>
      <w:r w:rsidRPr="00AC48F4">
        <w:rPr>
          <w:b/>
          <w:iCs/>
          <w:color w:val="000000" w:themeColor="text1"/>
          <w:sz w:val="20"/>
          <w:szCs w:val="20"/>
        </w:rPr>
        <w:t>. Substances covered by NOAA’s Sediment Quality Guidelines and US EPA Toxic Resource Inventory</w:t>
      </w:r>
      <w:r w:rsidRPr="00AC48F4">
        <w:rPr>
          <w:b/>
          <w:iCs/>
          <w:color w:val="000000" w:themeColor="text1"/>
          <w:sz w:val="20"/>
          <w:szCs w:val="20"/>
          <w:vertAlign w:val="superscript"/>
        </w:rPr>
        <w:footnoteReference w:id="64"/>
      </w:r>
      <w:r w:rsidRPr="00AC48F4">
        <w:rPr>
          <w:b/>
          <w:iCs/>
          <w:color w:val="000000" w:themeColor="text1"/>
          <w:sz w:val="20"/>
          <w:szCs w:val="20"/>
          <w:vertAlign w:val="superscript"/>
        </w:rPr>
        <w:t>,</w:t>
      </w:r>
      <w:r w:rsidRPr="00AC48F4">
        <w:rPr>
          <w:b/>
          <w:iCs/>
          <w:color w:val="000000" w:themeColor="text1"/>
          <w:sz w:val="20"/>
          <w:szCs w:val="20"/>
          <w:vertAlign w:val="superscript"/>
        </w:rPr>
        <w:footnoteReference w:id="65"/>
      </w:r>
      <w:r w:rsidRPr="00AC48F4">
        <w:rPr>
          <w:b/>
          <w:iCs/>
          <w:color w:val="000000" w:themeColor="text1"/>
          <w:sz w:val="20"/>
          <w:szCs w:val="20"/>
          <w:vertAlign w:val="superscript"/>
        </w:rPr>
        <w:t>;</w:t>
      </w:r>
      <w:r w:rsidRPr="00AC48F4">
        <w:rPr>
          <w:b/>
          <w:iCs/>
          <w:color w:val="000000" w:themeColor="text1"/>
          <w:sz w:val="20"/>
          <w:szCs w:val="20"/>
          <w:vertAlign w:val="superscript"/>
        </w:rPr>
        <w:footnoteReference w:id="66"/>
      </w:r>
    </w:p>
    <w:tbl>
      <w:tblPr>
        <w:tblStyle w:val="GridTable1Light1"/>
        <w:tblW w:w="8537" w:type="dxa"/>
        <w:tblInd w:w="535" w:type="dxa"/>
        <w:tblLayout w:type="fixed"/>
        <w:tblLook w:val="04A0" w:firstRow="1" w:lastRow="0" w:firstColumn="1" w:lastColumn="0" w:noHBand="0" w:noVBand="1"/>
      </w:tblPr>
      <w:tblGrid>
        <w:gridCol w:w="2340"/>
        <w:gridCol w:w="2970"/>
        <w:gridCol w:w="3227"/>
      </w:tblGrid>
      <w:tr w:rsidR="00E1709C" w:rsidRPr="00AC48F4" w14:paraId="7F120DED" w14:textId="77777777" w:rsidTr="00E0494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C6D4AC4" w14:textId="234E52F2" w:rsidR="00B37024" w:rsidRPr="00AC48F4" w:rsidRDefault="003B153A" w:rsidP="00F73DCA">
            <w:pPr>
              <w:snapToGrid w:val="0"/>
              <w:spacing w:afterLines="40" w:after="96"/>
              <w:rPr>
                <w:rFonts w:cs="Times New Roman"/>
                <w:color w:val="000000" w:themeColor="text1"/>
                <w:sz w:val="20"/>
                <w:szCs w:val="20"/>
              </w:rPr>
            </w:pPr>
            <w:r w:rsidRPr="00AC48F4">
              <w:rPr>
                <w:rFonts w:cs="Times New Roman"/>
                <w:color w:val="000000" w:themeColor="text1"/>
                <w:sz w:val="20"/>
                <w:szCs w:val="20"/>
              </w:rPr>
              <w:t>Inorganic Chemicals</w:t>
            </w:r>
          </w:p>
        </w:tc>
        <w:tc>
          <w:tcPr>
            <w:tcW w:w="2970" w:type="dxa"/>
            <w:noWrap/>
            <w:hideMark/>
          </w:tcPr>
          <w:p w14:paraId="47DA1546" w14:textId="77777777" w:rsidR="00B37024" w:rsidRPr="00AC48F4" w:rsidRDefault="00B37024" w:rsidP="00F73DCA">
            <w:pPr>
              <w:snapToGrid w:val="0"/>
              <w:spacing w:afterLines="40" w:after="96"/>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0"/>
                <w:szCs w:val="20"/>
              </w:rPr>
            </w:pPr>
            <w:r w:rsidRPr="00AC48F4">
              <w:rPr>
                <w:rFonts w:cs="Times New Roman"/>
                <w:color w:val="000000" w:themeColor="text1"/>
                <w:sz w:val="20"/>
                <w:szCs w:val="20"/>
              </w:rPr>
              <w:t>Polycyclic Aromatic Hydrocarbons (PAH)</w:t>
            </w:r>
          </w:p>
        </w:tc>
        <w:tc>
          <w:tcPr>
            <w:tcW w:w="3227" w:type="dxa"/>
            <w:hideMark/>
          </w:tcPr>
          <w:p w14:paraId="146EF0A1" w14:textId="77777777" w:rsidR="00B37024" w:rsidRPr="00AC48F4" w:rsidRDefault="00B37024" w:rsidP="00F73DCA">
            <w:pPr>
              <w:snapToGrid w:val="0"/>
              <w:spacing w:afterLines="40" w:after="96"/>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0"/>
                <w:szCs w:val="20"/>
              </w:rPr>
            </w:pPr>
            <w:r w:rsidRPr="00AC48F4">
              <w:rPr>
                <w:rFonts w:cs="Times New Roman"/>
                <w:color w:val="000000" w:themeColor="text1"/>
                <w:sz w:val="20"/>
                <w:szCs w:val="20"/>
              </w:rPr>
              <w:t>Other Chemicals</w:t>
            </w:r>
          </w:p>
        </w:tc>
      </w:tr>
      <w:tr w:rsidR="00E1709C" w:rsidRPr="00AC48F4" w14:paraId="1FDB1A44"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72AD3B33" w14:textId="6377C7AC"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color w:val="000000" w:themeColor="text1"/>
                <w:sz w:val="20"/>
                <w:szCs w:val="20"/>
              </w:rPr>
              <w:t>Antimony</w:t>
            </w:r>
          </w:p>
        </w:tc>
        <w:tc>
          <w:tcPr>
            <w:tcW w:w="2970" w:type="dxa"/>
            <w:noWrap/>
            <w:hideMark/>
          </w:tcPr>
          <w:p w14:paraId="7AC50856"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Acenaphthene</w:t>
            </w:r>
          </w:p>
        </w:tc>
        <w:tc>
          <w:tcPr>
            <w:tcW w:w="3227" w:type="dxa"/>
            <w:hideMark/>
          </w:tcPr>
          <w:p w14:paraId="73DDD256"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Aldrin</w:t>
            </w:r>
          </w:p>
        </w:tc>
      </w:tr>
      <w:tr w:rsidR="00E1709C" w:rsidRPr="00AC48F4" w14:paraId="4B423882"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338B6145" w14:textId="7269855D"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Arsenic</w:t>
            </w:r>
          </w:p>
        </w:tc>
        <w:tc>
          <w:tcPr>
            <w:tcW w:w="2970" w:type="dxa"/>
            <w:noWrap/>
            <w:hideMark/>
          </w:tcPr>
          <w:p w14:paraId="051F613F"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Acenaphthylene</w:t>
            </w:r>
          </w:p>
        </w:tc>
        <w:tc>
          <w:tcPr>
            <w:tcW w:w="3227" w:type="dxa"/>
          </w:tcPr>
          <w:p w14:paraId="1FE264D0"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Chlordane</w:t>
            </w:r>
          </w:p>
        </w:tc>
      </w:tr>
      <w:tr w:rsidR="00E1709C" w:rsidRPr="00AC48F4" w14:paraId="6E0669CC"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467EAEDD" w14:textId="552E2437"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Cadmium</w:t>
            </w:r>
          </w:p>
        </w:tc>
        <w:tc>
          <w:tcPr>
            <w:tcW w:w="2970" w:type="dxa"/>
            <w:noWrap/>
          </w:tcPr>
          <w:p w14:paraId="050733BF"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Anthracene</w:t>
            </w:r>
          </w:p>
        </w:tc>
        <w:tc>
          <w:tcPr>
            <w:tcW w:w="3227" w:type="dxa"/>
          </w:tcPr>
          <w:p w14:paraId="0058E99A"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DDT, DDD, DDE</w:t>
            </w:r>
          </w:p>
        </w:tc>
      </w:tr>
      <w:tr w:rsidR="00E1709C" w:rsidRPr="00AC48F4" w14:paraId="27CAA9DB"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0715A170" w14:textId="66302D51"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Chromium</w:t>
            </w:r>
          </w:p>
        </w:tc>
        <w:tc>
          <w:tcPr>
            <w:tcW w:w="2970" w:type="dxa"/>
            <w:noWrap/>
          </w:tcPr>
          <w:p w14:paraId="63DEFDF5"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Fluorene</w:t>
            </w:r>
          </w:p>
        </w:tc>
        <w:tc>
          <w:tcPr>
            <w:tcW w:w="3227" w:type="dxa"/>
          </w:tcPr>
          <w:p w14:paraId="7CC189A6"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Dieldrin</w:t>
            </w:r>
          </w:p>
        </w:tc>
      </w:tr>
      <w:tr w:rsidR="00E1709C" w:rsidRPr="00AC48F4" w14:paraId="4A59D76F"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24E2F679" w14:textId="6147665F"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Cobalt</w:t>
            </w:r>
          </w:p>
        </w:tc>
        <w:tc>
          <w:tcPr>
            <w:tcW w:w="2970" w:type="dxa"/>
            <w:noWrap/>
          </w:tcPr>
          <w:p w14:paraId="32165779"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2-Methyl napthalene</w:t>
            </w:r>
          </w:p>
        </w:tc>
        <w:tc>
          <w:tcPr>
            <w:tcW w:w="3227" w:type="dxa"/>
          </w:tcPr>
          <w:p w14:paraId="1E269CCB"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lang w:val="nl-NL"/>
              </w:rPr>
              <w:t>Dioxin and dioxin-like compounds</w:t>
            </w:r>
          </w:p>
        </w:tc>
      </w:tr>
      <w:tr w:rsidR="00E1709C" w:rsidRPr="00AC48F4" w14:paraId="08704875"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73AAA64C" w14:textId="0B2F4493"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Copper</w:t>
            </w:r>
          </w:p>
        </w:tc>
        <w:tc>
          <w:tcPr>
            <w:tcW w:w="2970" w:type="dxa"/>
            <w:noWrap/>
          </w:tcPr>
          <w:p w14:paraId="74BA9DCE"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Low-molecular weight PAH</w:t>
            </w:r>
          </w:p>
        </w:tc>
        <w:tc>
          <w:tcPr>
            <w:tcW w:w="3227" w:type="dxa"/>
          </w:tcPr>
          <w:p w14:paraId="3644CCC4"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lang w:val="nl-NL"/>
              </w:rPr>
            </w:pPr>
            <w:r w:rsidRPr="00AC48F4">
              <w:rPr>
                <w:rFonts w:cs="Times New Roman"/>
                <w:color w:val="000000" w:themeColor="text1"/>
                <w:sz w:val="20"/>
                <w:szCs w:val="20"/>
              </w:rPr>
              <w:t>Endrin</w:t>
            </w:r>
          </w:p>
        </w:tc>
      </w:tr>
      <w:tr w:rsidR="00E1709C" w:rsidRPr="00AC48F4" w14:paraId="0B93D3B1"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56986E65" w14:textId="2F666AC2"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Cyanide</w:t>
            </w:r>
          </w:p>
        </w:tc>
        <w:tc>
          <w:tcPr>
            <w:tcW w:w="2970" w:type="dxa"/>
            <w:noWrap/>
          </w:tcPr>
          <w:p w14:paraId="30CFF3E1"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Benz(a)anthracene</w:t>
            </w:r>
          </w:p>
        </w:tc>
        <w:tc>
          <w:tcPr>
            <w:tcW w:w="3227" w:type="dxa"/>
          </w:tcPr>
          <w:p w14:paraId="34CBDAC0"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Heptachlor</w:t>
            </w:r>
          </w:p>
        </w:tc>
      </w:tr>
      <w:tr w:rsidR="00E1709C" w:rsidRPr="00AC48F4" w14:paraId="6D4DBA4E"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412CDBE8" w14:textId="071A6687"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Lead and Compounds</w:t>
            </w:r>
          </w:p>
        </w:tc>
        <w:tc>
          <w:tcPr>
            <w:tcW w:w="2970" w:type="dxa"/>
            <w:noWrap/>
          </w:tcPr>
          <w:p w14:paraId="70FD2C5E"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Benzo(a)pyrene</w:t>
            </w:r>
          </w:p>
        </w:tc>
        <w:tc>
          <w:tcPr>
            <w:tcW w:w="3227" w:type="dxa"/>
          </w:tcPr>
          <w:p w14:paraId="3B9C113A"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Hexachlorobenzene</w:t>
            </w:r>
          </w:p>
        </w:tc>
      </w:tr>
      <w:tr w:rsidR="00E1709C" w:rsidRPr="00AC48F4" w14:paraId="1C0DF283"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59F1332D" w14:textId="1ADBF88D"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Mercury and Compounds</w:t>
            </w:r>
          </w:p>
        </w:tc>
        <w:tc>
          <w:tcPr>
            <w:tcW w:w="2970" w:type="dxa"/>
            <w:noWrap/>
          </w:tcPr>
          <w:p w14:paraId="15453478"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Crysene</w:t>
            </w:r>
          </w:p>
        </w:tc>
        <w:tc>
          <w:tcPr>
            <w:tcW w:w="3227" w:type="dxa"/>
          </w:tcPr>
          <w:p w14:paraId="1AFAA162"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Isodrin</w:t>
            </w:r>
          </w:p>
        </w:tc>
      </w:tr>
      <w:tr w:rsidR="00E1709C" w:rsidRPr="00AC48F4" w14:paraId="67DF3FCC"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5E1D511F" w14:textId="03DAF2D9"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Nickel</w:t>
            </w:r>
          </w:p>
        </w:tc>
        <w:tc>
          <w:tcPr>
            <w:tcW w:w="2970" w:type="dxa"/>
            <w:noWrap/>
          </w:tcPr>
          <w:p w14:paraId="25BE01AF"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Dibenzo(a,h)anthracene</w:t>
            </w:r>
          </w:p>
        </w:tc>
        <w:tc>
          <w:tcPr>
            <w:tcW w:w="3227" w:type="dxa"/>
          </w:tcPr>
          <w:p w14:paraId="05534DE0"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Methoxychlor</w:t>
            </w:r>
          </w:p>
        </w:tc>
      </w:tr>
      <w:tr w:rsidR="00E1709C" w:rsidRPr="00AC48F4" w14:paraId="04114325"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7A9F6280" w14:textId="01A31619"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Nitrogen compounds</w:t>
            </w:r>
          </w:p>
        </w:tc>
        <w:tc>
          <w:tcPr>
            <w:tcW w:w="2970" w:type="dxa"/>
            <w:noWrap/>
          </w:tcPr>
          <w:p w14:paraId="4F92D032"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Fluoranthene</w:t>
            </w:r>
          </w:p>
        </w:tc>
        <w:tc>
          <w:tcPr>
            <w:tcW w:w="3227" w:type="dxa"/>
          </w:tcPr>
          <w:p w14:paraId="4E49E634"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Octachlorostyrene</w:t>
            </w:r>
          </w:p>
        </w:tc>
      </w:tr>
      <w:tr w:rsidR="00E1709C" w:rsidRPr="00AC48F4" w14:paraId="4640342D"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25498549" w14:textId="68937773"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Selenium</w:t>
            </w:r>
          </w:p>
        </w:tc>
        <w:tc>
          <w:tcPr>
            <w:tcW w:w="2970" w:type="dxa"/>
            <w:noWrap/>
          </w:tcPr>
          <w:p w14:paraId="108B06C2"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Pyrene</w:t>
            </w:r>
          </w:p>
        </w:tc>
        <w:tc>
          <w:tcPr>
            <w:tcW w:w="3227" w:type="dxa"/>
          </w:tcPr>
          <w:p w14:paraId="408EEDA9"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Pendimethalin</w:t>
            </w:r>
          </w:p>
        </w:tc>
      </w:tr>
      <w:tr w:rsidR="00E1709C" w:rsidRPr="00AC48F4" w14:paraId="1F2509C2"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281E7CA3" w14:textId="7C5A63B9" w:rsidR="00E04944" w:rsidRPr="00AC48F4" w:rsidRDefault="00E04944"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Silver</w:t>
            </w:r>
          </w:p>
        </w:tc>
        <w:tc>
          <w:tcPr>
            <w:tcW w:w="2970" w:type="dxa"/>
            <w:noWrap/>
          </w:tcPr>
          <w:p w14:paraId="34A04E56"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High molecular weight PAH</w:t>
            </w:r>
          </w:p>
        </w:tc>
        <w:tc>
          <w:tcPr>
            <w:tcW w:w="3227" w:type="dxa"/>
          </w:tcPr>
          <w:p w14:paraId="04E9F9E9"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Pentachlorobenzene</w:t>
            </w:r>
          </w:p>
        </w:tc>
      </w:tr>
      <w:tr w:rsidR="00E1709C" w:rsidRPr="00AC48F4" w14:paraId="17213AE3"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6AF40E19" w14:textId="61A3B689" w:rsidR="00E04944" w:rsidRPr="00AC48F4" w:rsidRDefault="00372DD0"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Sulfate</w:t>
            </w:r>
          </w:p>
        </w:tc>
        <w:tc>
          <w:tcPr>
            <w:tcW w:w="2970" w:type="dxa"/>
            <w:noWrap/>
          </w:tcPr>
          <w:p w14:paraId="2FCDBEE2"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lang w:val="it-IT"/>
              </w:rPr>
              <w:t>Benzo(g,h,i)perylene</w:t>
            </w:r>
          </w:p>
        </w:tc>
        <w:tc>
          <w:tcPr>
            <w:tcW w:w="3227" w:type="dxa"/>
          </w:tcPr>
          <w:p w14:paraId="0320A9DD" w14:textId="77777777" w:rsidR="00E04944" w:rsidRPr="00AC48F4" w:rsidRDefault="00E04944"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Polychlorinated biphenyls (PCB)</w:t>
            </w:r>
          </w:p>
        </w:tc>
      </w:tr>
      <w:tr w:rsidR="00E1709C" w:rsidRPr="00AC48F4" w14:paraId="0C5C9A80"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70DCC166" w14:textId="0ED0C909" w:rsidR="00372DD0" w:rsidRPr="00AC48F4" w:rsidRDefault="00372DD0"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Thallium</w:t>
            </w:r>
          </w:p>
        </w:tc>
        <w:tc>
          <w:tcPr>
            <w:tcW w:w="2970" w:type="dxa"/>
            <w:noWrap/>
          </w:tcPr>
          <w:p w14:paraId="5FF459F8" w14:textId="77777777" w:rsidR="00372DD0" w:rsidRPr="00AC48F4" w:rsidRDefault="00372DD0"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3227" w:type="dxa"/>
          </w:tcPr>
          <w:p w14:paraId="3C2C58EF" w14:textId="77777777" w:rsidR="00372DD0" w:rsidRPr="00AC48F4" w:rsidRDefault="00372DD0"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Tetrabromobisphenol A</w:t>
            </w:r>
          </w:p>
        </w:tc>
      </w:tr>
      <w:tr w:rsidR="00E1709C" w:rsidRPr="00AC48F4" w14:paraId="452BCE44"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579FD386" w14:textId="5C2FC7F7" w:rsidR="00372DD0" w:rsidRPr="00AC48F4" w:rsidRDefault="00372DD0" w:rsidP="00F83DC2">
            <w:pPr>
              <w:snapToGrid w:val="0"/>
              <w:spacing w:afterLines="20" w:after="48" w:line="240" w:lineRule="auto"/>
              <w:rPr>
                <w:rFonts w:cs="Times New Roman"/>
                <w:b w:val="0"/>
                <w:bCs w:val="0"/>
                <w:color w:val="000000" w:themeColor="text1"/>
                <w:sz w:val="20"/>
                <w:szCs w:val="20"/>
              </w:rPr>
            </w:pPr>
            <w:r w:rsidRPr="00AC48F4">
              <w:rPr>
                <w:rFonts w:cs="Times New Roman"/>
                <w:b w:val="0"/>
                <w:bCs w:val="0"/>
                <w:color w:val="000000" w:themeColor="text1"/>
                <w:sz w:val="20"/>
                <w:szCs w:val="20"/>
              </w:rPr>
              <w:t>Zinc</w:t>
            </w:r>
          </w:p>
        </w:tc>
        <w:tc>
          <w:tcPr>
            <w:tcW w:w="2970" w:type="dxa"/>
            <w:noWrap/>
          </w:tcPr>
          <w:p w14:paraId="2982B045" w14:textId="77777777" w:rsidR="00372DD0" w:rsidRPr="00AC48F4" w:rsidRDefault="00372DD0"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3227" w:type="dxa"/>
          </w:tcPr>
          <w:p w14:paraId="15B112D2" w14:textId="77777777" w:rsidR="00372DD0" w:rsidRPr="00AC48F4" w:rsidRDefault="00372DD0"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Toxaphene</w:t>
            </w:r>
          </w:p>
        </w:tc>
      </w:tr>
      <w:tr w:rsidR="00E1709C" w:rsidRPr="00AC48F4" w14:paraId="2118A961" w14:textId="77777777" w:rsidTr="00E04944">
        <w:trPr>
          <w:trHeight w:val="20"/>
        </w:trPr>
        <w:tc>
          <w:tcPr>
            <w:cnfStyle w:val="001000000000" w:firstRow="0" w:lastRow="0" w:firstColumn="1" w:lastColumn="0" w:oddVBand="0" w:evenVBand="0" w:oddHBand="0" w:evenHBand="0" w:firstRowFirstColumn="0" w:firstRowLastColumn="0" w:lastRowFirstColumn="0" w:lastRowLastColumn="0"/>
            <w:tcW w:w="2340" w:type="dxa"/>
            <w:noWrap/>
          </w:tcPr>
          <w:p w14:paraId="3C94E796" w14:textId="77777777" w:rsidR="00372DD0" w:rsidRPr="00AC48F4" w:rsidRDefault="00372DD0" w:rsidP="00F83DC2">
            <w:pPr>
              <w:snapToGrid w:val="0"/>
              <w:spacing w:afterLines="20" w:after="48" w:line="240" w:lineRule="auto"/>
              <w:rPr>
                <w:rFonts w:cs="Times New Roman"/>
                <w:b w:val="0"/>
                <w:bCs w:val="0"/>
                <w:color w:val="000000" w:themeColor="text1"/>
                <w:sz w:val="20"/>
                <w:szCs w:val="20"/>
              </w:rPr>
            </w:pPr>
          </w:p>
        </w:tc>
        <w:tc>
          <w:tcPr>
            <w:tcW w:w="2970" w:type="dxa"/>
            <w:noWrap/>
          </w:tcPr>
          <w:p w14:paraId="37853A03" w14:textId="77777777" w:rsidR="00372DD0" w:rsidRPr="00AC48F4" w:rsidRDefault="00372DD0"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3227" w:type="dxa"/>
          </w:tcPr>
          <w:p w14:paraId="0D0F5ABC" w14:textId="77777777" w:rsidR="00372DD0" w:rsidRPr="00AC48F4" w:rsidRDefault="00372DD0" w:rsidP="00F83DC2">
            <w:pPr>
              <w:snapToGrid w:val="0"/>
              <w:spacing w:afterLines="20" w:after="48"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C48F4">
              <w:rPr>
                <w:rFonts w:cs="Times New Roman"/>
                <w:color w:val="000000" w:themeColor="text1"/>
                <w:sz w:val="20"/>
                <w:szCs w:val="20"/>
              </w:rPr>
              <w:t>Trifluralin</w:t>
            </w:r>
          </w:p>
        </w:tc>
      </w:tr>
    </w:tbl>
    <w:p w14:paraId="471C7AE5" w14:textId="77777777" w:rsidR="00B37024" w:rsidRPr="00AC48F4" w:rsidRDefault="00B37024" w:rsidP="00F73DCA">
      <w:pPr>
        <w:pStyle w:val="bodycopy"/>
        <w:snapToGrid w:val="0"/>
        <w:rPr>
          <w:b/>
          <w:color w:val="000000" w:themeColor="text1"/>
          <w:sz w:val="22"/>
          <w:szCs w:val="22"/>
        </w:rPr>
      </w:pPr>
      <w:r w:rsidRPr="00AC48F4">
        <w:rPr>
          <w:bCs/>
          <w:color w:val="000000" w:themeColor="text1"/>
          <w:sz w:val="22"/>
          <w:szCs w:val="22"/>
        </w:rPr>
        <w:t xml:space="preserve">If </w:t>
      </w:r>
      <w:r w:rsidRPr="00AC48F4">
        <w:rPr>
          <w:color w:val="000000" w:themeColor="text1"/>
          <w:sz w:val="22"/>
          <w:szCs w:val="22"/>
        </w:rPr>
        <w:t>this impact category is relevant, separate category indicators are evaluated if unit process(es) emit multiple HECs (or precursors) that contaminate a receiving environment where HECs are present over safe health thresholds, and either of the following conditions are met:</w:t>
      </w:r>
    </w:p>
    <w:p w14:paraId="2AA37457" w14:textId="77777777" w:rsidR="00B37024" w:rsidRPr="00AC48F4" w:rsidRDefault="00B37024" w:rsidP="00A50F13">
      <w:pPr>
        <w:pStyle w:val="Listbulleted"/>
        <w:snapToGrid w:val="0"/>
        <w:spacing w:before="240" w:after="120"/>
        <w:contextualSpacing/>
        <w:rPr>
          <w:color w:val="000000" w:themeColor="text1"/>
          <w:sz w:val="22"/>
          <w:szCs w:val="22"/>
        </w:rPr>
      </w:pPr>
      <w:r w:rsidRPr="00AC48F4">
        <w:rPr>
          <w:color w:val="000000" w:themeColor="text1"/>
          <w:sz w:val="22"/>
          <w:szCs w:val="22"/>
        </w:rPr>
        <w:t>The species affected, route and/or toxic endpoint(s) of the HEC, are significantly distinct in spatial extent, temporal duration, or severity.</w:t>
      </w:r>
    </w:p>
    <w:p w14:paraId="5BB2FC94" w14:textId="271BD560" w:rsidR="00B37024" w:rsidRPr="00AC48F4" w:rsidRDefault="00B37024" w:rsidP="00A50F13">
      <w:pPr>
        <w:pStyle w:val="Listbulleted"/>
        <w:snapToGrid w:val="0"/>
        <w:spacing w:before="240" w:after="120"/>
        <w:contextualSpacing/>
        <w:rPr>
          <w:color w:val="000000" w:themeColor="text1"/>
          <w:sz w:val="22"/>
          <w:szCs w:val="22"/>
        </w:rPr>
      </w:pPr>
      <w:r w:rsidRPr="00AC48F4">
        <w:rPr>
          <w:color w:val="000000" w:themeColor="text1"/>
          <w:sz w:val="22"/>
          <w:szCs w:val="22"/>
        </w:rPr>
        <w:t xml:space="preserve">There are no consistent measures of ecotoxicity available to establish </w:t>
      </w:r>
      <w:r w:rsidR="00215135" w:rsidRPr="00AC48F4">
        <w:rPr>
          <w:color w:val="000000" w:themeColor="text1"/>
          <w:sz w:val="22"/>
          <w:szCs w:val="22"/>
        </w:rPr>
        <w:t>SCF</w:t>
      </w:r>
      <w:r w:rsidRPr="00AC48F4">
        <w:rPr>
          <w:color w:val="000000" w:themeColor="text1"/>
          <w:sz w:val="22"/>
          <w:szCs w:val="22"/>
        </w:rPr>
        <w:t xml:space="preserve">s for the multiple HECs. </w:t>
      </w:r>
    </w:p>
    <w:p w14:paraId="7C90A4D6" w14:textId="7ABD1DCE" w:rsidR="00B37024" w:rsidRPr="00AC48F4" w:rsidRDefault="00B37024" w:rsidP="00451B02">
      <w:pPr>
        <w:snapToGrid w:val="0"/>
        <w:spacing w:before="240" w:after="120" w:line="276" w:lineRule="auto"/>
        <w:rPr>
          <w:color w:val="000000" w:themeColor="text1"/>
          <w:sz w:val="22"/>
          <w:szCs w:val="22"/>
        </w:rPr>
      </w:pPr>
      <w:r w:rsidRPr="00AC48F4">
        <w:rPr>
          <w:color w:val="000000" w:themeColor="text1"/>
          <w:sz w:val="22"/>
          <w:szCs w:val="22"/>
        </w:rPr>
        <w:t>Results are calculated using Equation C</w:t>
      </w:r>
      <w:r w:rsidR="00DB4FB3" w:rsidRPr="00AC48F4">
        <w:rPr>
          <w:color w:val="000000" w:themeColor="text1"/>
          <w:sz w:val="22"/>
          <w:szCs w:val="22"/>
        </w:rPr>
        <w:t>.22</w:t>
      </w:r>
      <w:r w:rsidRPr="00AC48F4">
        <w:rPr>
          <w:color w:val="000000" w:themeColor="text1"/>
          <w:sz w:val="22"/>
          <w:szCs w:val="22"/>
        </w:rPr>
        <w:t>.</w:t>
      </w:r>
    </w:p>
    <w:p w14:paraId="3FAC23FE" w14:textId="77777777" w:rsidR="00F83DC2" w:rsidRPr="00AC48F4" w:rsidRDefault="00F83DC2">
      <w:pPr>
        <w:rPr>
          <w:b/>
          <w:bCs/>
          <w:color w:val="000000" w:themeColor="text1"/>
          <w:sz w:val="22"/>
          <w:szCs w:val="22"/>
        </w:rPr>
      </w:pPr>
      <w:r w:rsidRPr="00AC48F4">
        <w:rPr>
          <w:b/>
          <w:bCs/>
          <w:color w:val="000000" w:themeColor="text1"/>
          <w:sz w:val="22"/>
          <w:szCs w:val="22"/>
        </w:rPr>
        <w:br w:type="page"/>
      </w:r>
    </w:p>
    <w:p w14:paraId="5410953C" w14:textId="442D693D" w:rsidR="00B37024" w:rsidRPr="00AC48F4" w:rsidRDefault="00B37024" w:rsidP="00F73DCA">
      <w:pPr>
        <w:snapToGrid w:val="0"/>
        <w:spacing w:before="240" w:after="120" w:line="276" w:lineRule="auto"/>
        <w:jc w:val="center"/>
        <w:rPr>
          <w:b/>
          <w:bCs/>
          <w:color w:val="000000" w:themeColor="text1"/>
          <w:sz w:val="22"/>
          <w:szCs w:val="22"/>
        </w:rPr>
      </w:pPr>
      <w:r w:rsidRPr="00AC48F4">
        <w:rPr>
          <w:b/>
          <w:bCs/>
          <w:color w:val="000000" w:themeColor="text1"/>
          <w:sz w:val="22"/>
          <w:szCs w:val="22"/>
        </w:rPr>
        <w:lastRenderedPageBreak/>
        <w:t>Equation C.</w:t>
      </w:r>
      <w:r w:rsidR="00DB4FB3" w:rsidRPr="00AC48F4">
        <w:rPr>
          <w:b/>
          <w:bCs/>
          <w:color w:val="000000" w:themeColor="text1"/>
          <w:sz w:val="22"/>
          <w:szCs w:val="22"/>
        </w:rPr>
        <w:t>22</w:t>
      </w:r>
      <w:r w:rsidRPr="00AC48F4">
        <w:rPr>
          <w:b/>
          <w:bCs/>
          <w:color w:val="000000" w:themeColor="text1"/>
          <w:sz w:val="22"/>
          <w:szCs w:val="22"/>
        </w:rPr>
        <w:t>. Indicator equation for Freshwater Ecotoxicity.</w:t>
      </w:r>
    </w:p>
    <w:tbl>
      <w:tblPr>
        <w:tblStyle w:val="TableGrid1"/>
        <w:tblW w:w="0" w:type="auto"/>
        <w:tblLook w:val="04A0" w:firstRow="1" w:lastRow="0" w:firstColumn="1" w:lastColumn="0" w:noHBand="0" w:noVBand="1"/>
      </w:tblPr>
      <w:tblGrid>
        <w:gridCol w:w="9576"/>
      </w:tblGrid>
      <w:tr w:rsidR="00E1709C" w:rsidRPr="00AC48F4" w14:paraId="12535A65" w14:textId="77777777" w:rsidTr="00D72B14">
        <w:tc>
          <w:tcPr>
            <w:tcW w:w="9576" w:type="dxa"/>
          </w:tcPr>
          <w:p w14:paraId="1B3A036E" w14:textId="77777777" w:rsidR="00B37024" w:rsidRPr="00AC48F4" w:rsidRDefault="00B37024" w:rsidP="00F73DCA">
            <w:pPr>
              <w:snapToGrid w:val="0"/>
              <w:spacing w:after="120"/>
              <w:ind w:left="360"/>
              <w:jc w:val="center"/>
              <w:rPr>
                <w:rFonts w:cs="Times New Roman"/>
                <w:color w:val="000000" w:themeColor="text1"/>
                <w:sz w:val="22"/>
                <w:szCs w:val="22"/>
                <w:lang w:val="fr-FR"/>
              </w:rPr>
            </w:pPr>
          </w:p>
          <w:p w14:paraId="1BA24444" w14:textId="77777777" w:rsidR="00B37024" w:rsidRPr="00AC48F4" w:rsidRDefault="00B37024" w:rsidP="00F73DCA">
            <w:pPr>
              <w:snapToGrid w:val="0"/>
              <w:spacing w:after="120"/>
              <w:ind w:left="360"/>
              <w:jc w:val="center"/>
              <w:rPr>
                <w:rFonts w:cs="Times New Roman"/>
                <w:color w:val="000000" w:themeColor="text1"/>
                <w:lang w:val="fr-FR"/>
              </w:rPr>
            </w:pPr>
            <w:r w:rsidRPr="00AC48F4">
              <w:rPr>
                <w:rFonts w:cs="Times New Roman"/>
                <w:color w:val="000000" w:themeColor="text1"/>
                <w:lang w:val="fr-FR"/>
              </w:rPr>
              <w:t xml:space="preserve">Freshwater Ecotoxicity (Site-generic Method) = </w:t>
            </w:r>
          </w:p>
          <w:p w14:paraId="3B21AC1C" w14:textId="7FA180ED" w:rsidR="00B37024" w:rsidRPr="00AC48F4" w:rsidRDefault="00B37024" w:rsidP="00F73DCA">
            <w:pPr>
              <w:snapToGrid w:val="0"/>
              <w:spacing w:after="120"/>
              <w:ind w:left="360"/>
              <w:jc w:val="center"/>
              <w:rPr>
                <w:rFonts w:cs="Times New Roman"/>
                <w:color w:val="000000" w:themeColor="text1"/>
                <w:lang w:val="fr-FR"/>
              </w:rPr>
            </w:pPr>
            <w:r w:rsidRPr="00AC48F4">
              <w:rPr>
                <w:rFonts w:cs="Times New Roman"/>
                <w:color w:val="000000" w:themeColor="text1"/>
                <w:lang w:val="fr-FR"/>
              </w:rPr>
              <w:t>∑</w:t>
            </w:r>
            <w:r w:rsidRPr="00AC48F4">
              <w:rPr>
                <w:rFonts w:cs="Times New Roman"/>
                <w:color w:val="000000" w:themeColor="text1"/>
                <w:vertAlign w:val="subscript"/>
                <w:lang w:val="fr-FR"/>
              </w:rPr>
              <w:t>i</w:t>
            </w:r>
            <w:r w:rsidRPr="00AC48F4">
              <w:rPr>
                <w:rFonts w:cs="Times New Roman"/>
                <w:color w:val="000000" w:themeColor="text1"/>
                <w:lang w:val="fr-FR"/>
              </w:rPr>
              <w:t>∑</w:t>
            </w:r>
            <w:r w:rsidRPr="00AC48F4">
              <w:rPr>
                <w:rFonts w:cs="Times New Roman"/>
                <w:color w:val="000000" w:themeColor="text1"/>
                <w:vertAlign w:val="subscript"/>
                <w:lang w:val="fr-FR"/>
              </w:rPr>
              <w:t>j</w:t>
            </w:r>
            <w:r w:rsidRPr="00AC48F4">
              <w:rPr>
                <w:rFonts w:cs="Times New Roman"/>
                <w:color w:val="000000" w:themeColor="text1"/>
                <w:lang w:val="fr-FR"/>
              </w:rPr>
              <w:t xml:space="preserve"> (</w:t>
            </w:r>
            <w:r w:rsidR="00E77FAC" w:rsidRPr="00AC48F4">
              <w:rPr>
                <w:rFonts w:cs="Times New Roman"/>
                <w:color w:val="000000" w:themeColor="text1"/>
                <w:lang w:val="fr-FR"/>
              </w:rPr>
              <w:t>Releases</w:t>
            </w:r>
            <w:r w:rsidR="00E77FAC" w:rsidRPr="00AC48F4">
              <w:rPr>
                <w:rFonts w:cs="Times New Roman"/>
                <w:color w:val="000000" w:themeColor="text1"/>
                <w:vertAlign w:val="subscript"/>
                <w:lang w:val="fr-FR"/>
              </w:rPr>
              <w:t>ij</w:t>
            </w:r>
            <w:r w:rsidR="00E77FAC" w:rsidRPr="00AC48F4">
              <w:rPr>
                <w:rFonts w:cs="Times New Roman"/>
                <w:color w:val="000000" w:themeColor="text1"/>
                <w:lang w:val="fr-FR"/>
              </w:rPr>
              <w:t xml:space="preserve">   </w:t>
            </w:r>
            <w:r w:rsidRPr="00AC48F4">
              <w:rPr>
                <w:rFonts w:cs="Times New Roman"/>
                <w:color w:val="000000" w:themeColor="text1"/>
                <w:lang w:val="fr-FR"/>
              </w:rPr>
              <w:t xml:space="preserve">x   </w:t>
            </w:r>
            <w:r w:rsidR="00215135" w:rsidRPr="00AC48F4">
              <w:rPr>
                <w:rFonts w:cs="Times New Roman"/>
                <w:color w:val="000000" w:themeColor="text1"/>
                <w:lang w:val="fr-FR"/>
              </w:rPr>
              <w:t>SCF</w:t>
            </w:r>
            <w:r w:rsidRPr="00AC48F4">
              <w:rPr>
                <w:rFonts w:cs="Times New Roman"/>
                <w:color w:val="000000" w:themeColor="text1"/>
                <w:vertAlign w:val="subscript"/>
                <w:lang w:val="fr-FR"/>
              </w:rPr>
              <w:t>i</w:t>
            </w:r>
            <w:r w:rsidRPr="00AC48F4">
              <w:rPr>
                <w:rFonts w:cs="Times New Roman"/>
                <w:color w:val="000000" w:themeColor="text1"/>
                <w:lang w:val="fr-FR"/>
              </w:rPr>
              <w:t>)</w:t>
            </w:r>
          </w:p>
          <w:p w14:paraId="15D48BFC" w14:textId="77777777" w:rsidR="00B37024" w:rsidRPr="00AC48F4" w:rsidRDefault="00B37024" w:rsidP="00005A43">
            <w:pPr>
              <w:snapToGrid w:val="0"/>
              <w:spacing w:after="0"/>
              <w:ind w:left="360"/>
              <w:jc w:val="center"/>
              <w:rPr>
                <w:rFonts w:cs="Times New Roman"/>
                <w:color w:val="000000" w:themeColor="text1"/>
                <w:lang w:val="fr-FR"/>
              </w:rPr>
            </w:pPr>
          </w:p>
          <w:p w14:paraId="160B05E9" w14:textId="77777777" w:rsidR="00B37024" w:rsidRPr="00AC48F4" w:rsidRDefault="00B37024" w:rsidP="00F73DCA">
            <w:pPr>
              <w:snapToGrid w:val="0"/>
              <w:spacing w:after="120"/>
              <w:ind w:left="360"/>
              <w:jc w:val="center"/>
              <w:rPr>
                <w:rFonts w:cs="Times New Roman"/>
                <w:color w:val="000000" w:themeColor="text1"/>
                <w:lang w:val="fr-FR"/>
              </w:rPr>
            </w:pPr>
            <w:r w:rsidRPr="00AC48F4">
              <w:rPr>
                <w:rFonts w:cs="Times New Roman"/>
                <w:color w:val="000000" w:themeColor="text1"/>
                <w:lang w:val="fr-FR"/>
              </w:rPr>
              <w:t xml:space="preserve">Freshwater Ecotoxicity (Site-specific Method) = </w:t>
            </w:r>
          </w:p>
          <w:p w14:paraId="3FEE7A6F" w14:textId="37AE96AD" w:rsidR="00B37024" w:rsidRPr="00AC48F4" w:rsidRDefault="00B37024" w:rsidP="00F73DCA">
            <w:pPr>
              <w:snapToGrid w:val="0"/>
              <w:spacing w:after="120"/>
              <w:ind w:left="360"/>
              <w:jc w:val="center"/>
              <w:rPr>
                <w:rFonts w:cs="Times New Roman"/>
                <w:color w:val="000000" w:themeColor="text1"/>
                <w:lang w:val="fr-FR"/>
              </w:rPr>
            </w:pPr>
            <w:r w:rsidRPr="00AC48F4">
              <w:rPr>
                <w:rFonts w:cs="Times New Roman"/>
                <w:color w:val="000000" w:themeColor="text1"/>
                <w:lang w:val="fr-FR"/>
              </w:rPr>
              <w:t>∑</w:t>
            </w:r>
            <w:r w:rsidRPr="00AC48F4">
              <w:rPr>
                <w:rFonts w:cs="Times New Roman"/>
                <w:color w:val="000000" w:themeColor="text1"/>
                <w:vertAlign w:val="subscript"/>
                <w:lang w:val="fr-FR"/>
              </w:rPr>
              <w:t>i</w:t>
            </w:r>
            <w:r w:rsidRPr="00AC48F4">
              <w:rPr>
                <w:rFonts w:cs="Times New Roman"/>
                <w:color w:val="000000" w:themeColor="text1"/>
                <w:lang w:val="fr-FR"/>
              </w:rPr>
              <w:t>∑</w:t>
            </w:r>
            <w:r w:rsidRPr="00AC48F4">
              <w:rPr>
                <w:rFonts w:cs="Times New Roman"/>
                <w:color w:val="000000" w:themeColor="text1"/>
                <w:vertAlign w:val="subscript"/>
                <w:lang w:val="fr-FR"/>
              </w:rPr>
              <w:t>j</w:t>
            </w:r>
            <w:r w:rsidRPr="00AC48F4">
              <w:rPr>
                <w:rFonts w:cs="Times New Roman"/>
                <w:color w:val="000000" w:themeColor="text1"/>
                <w:lang w:val="fr-FR"/>
              </w:rPr>
              <w:t xml:space="preserve"> (</w:t>
            </w:r>
            <w:r w:rsidR="00E77FAC" w:rsidRPr="00AC48F4">
              <w:rPr>
                <w:rFonts w:cs="Times New Roman"/>
                <w:color w:val="000000" w:themeColor="text1"/>
                <w:lang w:val="fr-FR"/>
              </w:rPr>
              <w:t>Releases</w:t>
            </w:r>
            <w:r w:rsidR="00E77FAC" w:rsidRPr="00AC48F4">
              <w:rPr>
                <w:rFonts w:cs="Times New Roman"/>
                <w:color w:val="000000" w:themeColor="text1"/>
                <w:vertAlign w:val="subscript"/>
                <w:lang w:val="fr-FR"/>
              </w:rPr>
              <w:t>ij</w:t>
            </w:r>
            <w:r w:rsidR="00E77FAC" w:rsidRPr="00AC48F4">
              <w:rPr>
                <w:rFonts w:cs="Times New Roman"/>
                <w:color w:val="000000" w:themeColor="text1"/>
                <w:lang w:val="fr-FR"/>
              </w:rPr>
              <w:t xml:space="preserve">   </w:t>
            </w:r>
            <w:r w:rsidRPr="00AC48F4">
              <w:rPr>
                <w:rFonts w:cs="Times New Roman"/>
                <w:color w:val="000000" w:themeColor="text1"/>
                <w:lang w:val="fr-FR"/>
              </w:rPr>
              <w:t xml:space="preserve">x   </w:t>
            </w:r>
            <w:r w:rsidR="00215135" w:rsidRPr="00AC48F4">
              <w:rPr>
                <w:rFonts w:cs="Times New Roman"/>
                <w:color w:val="000000" w:themeColor="text1"/>
                <w:lang w:val="fr-FR"/>
              </w:rPr>
              <w:t>SCF</w:t>
            </w:r>
            <w:r w:rsidRPr="00AC48F4">
              <w:rPr>
                <w:rFonts w:cs="Times New Roman"/>
                <w:color w:val="000000" w:themeColor="text1"/>
                <w:vertAlign w:val="subscript"/>
                <w:lang w:val="fr-FR"/>
              </w:rPr>
              <w:t xml:space="preserve">i </w:t>
            </w:r>
            <w:r w:rsidRPr="00AC48F4">
              <w:rPr>
                <w:rFonts w:cs="Times New Roman"/>
                <w:color w:val="000000" w:themeColor="text1"/>
                <w:lang w:val="fr-FR"/>
              </w:rPr>
              <w:t xml:space="preserve">x   </w:t>
            </w:r>
            <w:r w:rsidR="00215135" w:rsidRPr="00AC48F4">
              <w:rPr>
                <w:rFonts w:cs="Times New Roman"/>
                <w:color w:val="000000" w:themeColor="text1"/>
                <w:lang w:val="fr-FR"/>
              </w:rPr>
              <w:t>MCF</w:t>
            </w:r>
            <w:r w:rsidRPr="00AC48F4">
              <w:rPr>
                <w:rFonts w:cs="Times New Roman"/>
                <w:color w:val="000000" w:themeColor="text1"/>
                <w:vertAlign w:val="subscript"/>
                <w:lang w:val="fr-FR"/>
              </w:rPr>
              <w:t>i,j</w:t>
            </w:r>
            <w:r w:rsidRPr="00AC48F4">
              <w:rPr>
                <w:rFonts w:cs="Times New Roman"/>
                <w:color w:val="000000" w:themeColor="text1"/>
                <w:lang w:val="fr-FR"/>
              </w:rPr>
              <w:t>)</w:t>
            </w:r>
          </w:p>
          <w:p w14:paraId="3ADBD668" w14:textId="77777777" w:rsidR="00B37024" w:rsidRPr="00AC48F4" w:rsidRDefault="00B37024" w:rsidP="00005A43">
            <w:pPr>
              <w:snapToGrid w:val="0"/>
              <w:spacing w:after="0"/>
              <w:ind w:left="360"/>
              <w:jc w:val="center"/>
              <w:rPr>
                <w:rFonts w:cs="Times New Roman"/>
                <w:color w:val="000000" w:themeColor="text1"/>
                <w:sz w:val="22"/>
                <w:szCs w:val="22"/>
                <w:lang w:val="fr-FR"/>
              </w:rPr>
            </w:pPr>
          </w:p>
          <w:p w14:paraId="1EBD24B5" w14:textId="77777777" w:rsidR="00B37024" w:rsidRPr="00AC48F4" w:rsidRDefault="00B37024" w:rsidP="00451B02">
            <w:pPr>
              <w:snapToGrid w:val="0"/>
              <w:spacing w:after="120"/>
              <w:ind w:left="360"/>
              <w:contextualSpacing/>
              <w:rPr>
                <w:rFonts w:cs="Times New Roman"/>
                <w:color w:val="000000" w:themeColor="text1"/>
                <w:sz w:val="18"/>
                <w:szCs w:val="18"/>
              </w:rPr>
            </w:pPr>
            <w:r w:rsidRPr="00AC48F4">
              <w:rPr>
                <w:rFonts w:cs="Times New Roman"/>
                <w:color w:val="000000" w:themeColor="text1"/>
                <w:sz w:val="18"/>
                <w:szCs w:val="18"/>
              </w:rPr>
              <w:t>Where:</w:t>
            </w:r>
          </w:p>
          <w:p w14:paraId="5935EDD2" w14:textId="3F00164B" w:rsidR="00B37024" w:rsidRPr="00AC48F4" w:rsidRDefault="00E77FAC" w:rsidP="00451B02">
            <w:pPr>
              <w:pStyle w:val="Listbulleted"/>
              <w:snapToGrid w:val="0"/>
              <w:spacing w:after="120"/>
              <w:contextualSpacing/>
              <w:rPr>
                <w:rFonts w:cs="Times New Roman"/>
                <w:color w:val="000000" w:themeColor="text1"/>
                <w:sz w:val="18"/>
                <w:szCs w:val="18"/>
              </w:rPr>
            </w:pPr>
            <w:r w:rsidRPr="00AC48F4">
              <w:rPr>
                <w:rFonts w:cs="Times New Roman"/>
                <w:color w:val="000000" w:themeColor="text1"/>
                <w:sz w:val="18"/>
                <w:szCs w:val="18"/>
              </w:rPr>
              <w:t>Release</w:t>
            </w:r>
            <w:r w:rsidR="00B37024" w:rsidRPr="00AC48F4">
              <w:rPr>
                <w:rFonts w:cs="Times New Roman"/>
                <w:color w:val="000000" w:themeColor="text1"/>
                <w:sz w:val="18"/>
                <w:szCs w:val="18"/>
              </w:rPr>
              <w:t>s</w:t>
            </w:r>
            <w:r w:rsidR="00B37024" w:rsidRPr="00AC48F4">
              <w:rPr>
                <w:rFonts w:cs="Times New Roman"/>
                <w:color w:val="000000" w:themeColor="text1"/>
                <w:sz w:val="18"/>
                <w:szCs w:val="18"/>
                <w:vertAlign w:val="subscript"/>
              </w:rPr>
              <w:t xml:space="preserve">i </w:t>
            </w:r>
            <w:r w:rsidR="00B37024" w:rsidRPr="00AC48F4">
              <w:rPr>
                <w:rFonts w:cs="Times New Roman"/>
                <w:color w:val="000000" w:themeColor="text1"/>
                <w:sz w:val="18"/>
                <w:szCs w:val="18"/>
              </w:rPr>
              <w:t>are the levels of a given HEC</w:t>
            </w:r>
            <w:r w:rsidRPr="00AC48F4">
              <w:rPr>
                <w:rFonts w:cs="Times New Roman"/>
                <w:color w:val="000000" w:themeColor="text1"/>
                <w:sz w:val="18"/>
                <w:szCs w:val="18"/>
              </w:rPr>
              <w:t xml:space="preserve"> release</w:t>
            </w:r>
            <w:r w:rsidR="00B37024" w:rsidRPr="00AC48F4">
              <w:rPr>
                <w:rFonts w:cs="Times New Roman"/>
                <w:color w:val="000000" w:themeColor="text1"/>
                <w:sz w:val="18"/>
                <w:szCs w:val="18"/>
              </w:rPr>
              <w:t>, reported in units of mass.</w:t>
            </w:r>
          </w:p>
          <w:p w14:paraId="04F188BB" w14:textId="77777777" w:rsidR="00B37024" w:rsidRPr="00AC48F4" w:rsidRDefault="00B37024" w:rsidP="00451B02">
            <w:pPr>
              <w:pStyle w:val="Listbulleted"/>
              <w:snapToGrid w:val="0"/>
              <w:spacing w:after="120"/>
              <w:contextualSpacing/>
              <w:rPr>
                <w:rFonts w:cs="Times New Roman"/>
                <w:color w:val="000000" w:themeColor="text1"/>
                <w:sz w:val="18"/>
                <w:szCs w:val="18"/>
              </w:rPr>
            </w:pPr>
            <w:r w:rsidRPr="00AC48F4">
              <w:rPr>
                <w:rFonts w:cs="Times New Roman"/>
                <w:color w:val="000000" w:themeColor="text1"/>
                <w:sz w:val="18"/>
                <w:szCs w:val="18"/>
              </w:rPr>
              <w:t>i accounts for each type of HEC emission</w:t>
            </w:r>
          </w:p>
          <w:p w14:paraId="41170F94" w14:textId="77777777" w:rsidR="00B37024" w:rsidRPr="00AC48F4" w:rsidRDefault="00B37024" w:rsidP="00451B02">
            <w:pPr>
              <w:pStyle w:val="Listbulleted"/>
              <w:snapToGrid w:val="0"/>
              <w:spacing w:after="120"/>
              <w:contextualSpacing/>
              <w:rPr>
                <w:rFonts w:cs="Times New Roman"/>
                <w:color w:val="000000" w:themeColor="text1"/>
                <w:sz w:val="18"/>
                <w:szCs w:val="18"/>
              </w:rPr>
            </w:pPr>
            <w:r w:rsidRPr="00AC48F4">
              <w:rPr>
                <w:rFonts w:cs="Times New Roman"/>
                <w:color w:val="000000" w:themeColor="text1"/>
                <w:sz w:val="18"/>
                <w:szCs w:val="18"/>
              </w:rPr>
              <w:t>j accounts for each unit process</w:t>
            </w:r>
          </w:p>
          <w:p w14:paraId="2CBD6999" w14:textId="33AF6FD1" w:rsidR="00B37024" w:rsidRPr="00AC48F4" w:rsidRDefault="00215135" w:rsidP="00451B02">
            <w:pPr>
              <w:pStyle w:val="Listbulleted"/>
              <w:snapToGrid w:val="0"/>
              <w:spacing w:after="120"/>
              <w:contextualSpacing/>
              <w:rPr>
                <w:rFonts w:cs="Times New Roman"/>
                <w:color w:val="000000" w:themeColor="text1"/>
                <w:sz w:val="18"/>
                <w:szCs w:val="18"/>
              </w:rPr>
            </w:pPr>
            <w:r w:rsidRPr="00AC48F4">
              <w:rPr>
                <w:rFonts w:cs="Times New Roman"/>
                <w:color w:val="000000" w:themeColor="text1"/>
                <w:sz w:val="18"/>
                <w:szCs w:val="18"/>
              </w:rPr>
              <w:t>SCF</w:t>
            </w:r>
            <w:r w:rsidR="00B37024" w:rsidRPr="00AC48F4">
              <w:rPr>
                <w:rFonts w:cs="Times New Roman"/>
                <w:color w:val="000000" w:themeColor="text1"/>
                <w:sz w:val="18"/>
                <w:szCs w:val="18"/>
                <w:vertAlign w:val="subscript"/>
              </w:rPr>
              <w:t>i</w:t>
            </w:r>
            <w:r w:rsidR="00B37024" w:rsidRPr="00AC48F4">
              <w:rPr>
                <w:rFonts w:cs="Times New Roman"/>
                <w:color w:val="000000" w:themeColor="text1"/>
                <w:sz w:val="18"/>
                <w:szCs w:val="18"/>
              </w:rPr>
              <w:t xml:space="preserve"> is the Stressor (potency) Characterization Factor for each HEC calculated </w:t>
            </w:r>
          </w:p>
          <w:p w14:paraId="7988DB56" w14:textId="6BCB5DA4" w:rsidR="00B37024" w:rsidRPr="00AC48F4" w:rsidRDefault="00215135" w:rsidP="00451B02">
            <w:pPr>
              <w:pStyle w:val="Listbulleted"/>
              <w:snapToGrid w:val="0"/>
              <w:spacing w:after="120"/>
              <w:contextualSpacing/>
              <w:rPr>
                <w:rFonts w:cs="Times New Roman"/>
                <w:color w:val="000000" w:themeColor="text1"/>
                <w:sz w:val="22"/>
                <w:szCs w:val="22"/>
              </w:rPr>
            </w:pPr>
            <w:r w:rsidRPr="00AC48F4">
              <w:rPr>
                <w:rFonts w:cs="Times New Roman"/>
                <w:color w:val="000000" w:themeColor="text1"/>
                <w:sz w:val="18"/>
                <w:szCs w:val="18"/>
              </w:rPr>
              <w:t>MCF</w:t>
            </w:r>
            <w:r w:rsidR="00B37024" w:rsidRPr="00AC48F4">
              <w:rPr>
                <w:rFonts w:cs="Times New Roman"/>
                <w:color w:val="000000" w:themeColor="text1"/>
                <w:sz w:val="18"/>
                <w:szCs w:val="18"/>
              </w:rPr>
              <w:t>i,</w:t>
            </w:r>
            <w:r w:rsidR="00B37024" w:rsidRPr="00AC48F4">
              <w:rPr>
                <w:rFonts w:cs="Times New Roman"/>
                <w:color w:val="000000" w:themeColor="text1"/>
                <w:sz w:val="18"/>
                <w:szCs w:val="18"/>
                <w:vertAlign w:val="subscript"/>
              </w:rPr>
              <w:t>i</w:t>
            </w:r>
            <w:r w:rsidR="00B37024" w:rsidRPr="00AC48F4">
              <w:rPr>
                <w:rFonts w:cs="Times New Roman"/>
                <w:color w:val="000000" w:themeColor="text1"/>
                <w:sz w:val="18"/>
                <w:szCs w:val="18"/>
              </w:rPr>
              <w:t xml:space="preserve"> is the Stressor (potency) Characterization Factor for each HEC for each unit process</w:t>
            </w:r>
          </w:p>
        </w:tc>
      </w:tr>
    </w:tbl>
    <w:p w14:paraId="22BF9AC0" w14:textId="76A6A8E1" w:rsidR="00B37024" w:rsidRPr="00AC48F4" w:rsidRDefault="00B37024" w:rsidP="00F73DCA">
      <w:pPr>
        <w:pStyle w:val="bodycopy"/>
        <w:snapToGrid w:val="0"/>
        <w:rPr>
          <w:color w:val="000000" w:themeColor="text1"/>
          <w:sz w:val="22"/>
          <w:szCs w:val="22"/>
        </w:rPr>
      </w:pPr>
      <w:bookmarkStart w:id="741" w:name="_Toc316548268"/>
      <w:bookmarkStart w:id="742" w:name="_Toc313631854"/>
      <w:bookmarkStart w:id="743" w:name="_Toc313969680"/>
      <w:bookmarkStart w:id="744" w:name="_Toc313970097"/>
      <w:r w:rsidRPr="00AC48F4">
        <w:rPr>
          <w:color w:val="000000" w:themeColor="text1"/>
          <w:sz w:val="22"/>
          <w:szCs w:val="22"/>
        </w:rPr>
        <w:t xml:space="preserve">All </w:t>
      </w:r>
      <w:r w:rsidR="00E77FAC" w:rsidRPr="00AC48F4">
        <w:rPr>
          <w:color w:val="000000" w:themeColor="text1"/>
          <w:sz w:val="22"/>
          <w:szCs w:val="22"/>
        </w:rPr>
        <w:t xml:space="preserve">releases </w:t>
      </w:r>
      <w:r w:rsidRPr="00AC48F4">
        <w:rPr>
          <w:color w:val="000000" w:themeColor="text1"/>
          <w:sz w:val="22"/>
          <w:szCs w:val="22"/>
        </w:rPr>
        <w:t xml:space="preserve">of an HEC or precursors occurring at unit processes (including </w:t>
      </w:r>
      <w:r w:rsidR="00E77FAC" w:rsidRPr="00AC48F4">
        <w:rPr>
          <w:color w:val="000000" w:themeColor="text1"/>
          <w:sz w:val="22"/>
          <w:szCs w:val="22"/>
        </w:rPr>
        <w:t>release</w:t>
      </w:r>
      <w:r w:rsidRPr="00AC48F4">
        <w:rPr>
          <w:color w:val="000000" w:themeColor="text1"/>
          <w:sz w:val="22"/>
          <w:szCs w:val="22"/>
        </w:rPr>
        <w:t xml:space="preserve">s into air, water, or soil) meeting the requirements of this Standard </w:t>
      </w:r>
      <w:r w:rsidR="009230AF" w:rsidRPr="00AC48F4">
        <w:rPr>
          <w:color w:val="000000" w:themeColor="text1"/>
          <w:sz w:val="22"/>
          <w:szCs w:val="22"/>
        </w:rPr>
        <w:t>are</w:t>
      </w:r>
      <w:r w:rsidRPr="00AC48F4">
        <w:rPr>
          <w:color w:val="000000" w:themeColor="text1"/>
          <w:sz w:val="22"/>
          <w:szCs w:val="22"/>
        </w:rPr>
        <w:t xml:space="preserve"> classified. Any substances considered to be persistent, bioaccumulative, or toxic </w:t>
      </w:r>
      <w:r w:rsidR="009230AF" w:rsidRPr="00AC48F4">
        <w:rPr>
          <w:color w:val="000000" w:themeColor="text1"/>
          <w:sz w:val="22"/>
          <w:szCs w:val="22"/>
        </w:rPr>
        <w:t>are</w:t>
      </w:r>
      <w:r w:rsidRPr="00AC48F4">
        <w:rPr>
          <w:color w:val="000000" w:themeColor="text1"/>
          <w:sz w:val="22"/>
          <w:szCs w:val="22"/>
        </w:rPr>
        <w:t xml:space="preserve"> considered for inclusion in results. </w:t>
      </w:r>
    </w:p>
    <w:p w14:paraId="2BA08B39" w14:textId="101DD23F" w:rsidR="00B37024" w:rsidRPr="00AC48F4" w:rsidRDefault="00B37024" w:rsidP="00F73DCA">
      <w:pPr>
        <w:pStyle w:val="bodycopy"/>
        <w:snapToGrid w:val="0"/>
        <w:rPr>
          <w:color w:val="000000" w:themeColor="text1"/>
          <w:sz w:val="22"/>
          <w:szCs w:val="22"/>
        </w:rPr>
      </w:pPr>
      <w:bookmarkStart w:id="745" w:name="_Toc313631856"/>
      <w:bookmarkStart w:id="746" w:name="_Toc313969682"/>
      <w:bookmarkStart w:id="747" w:name="_Toc313970099"/>
      <w:bookmarkStart w:id="748" w:name="_Toc316548270"/>
      <w:bookmarkEnd w:id="741"/>
      <w:bookmarkEnd w:id="742"/>
      <w:bookmarkEnd w:id="743"/>
      <w:bookmarkEnd w:id="744"/>
      <w:r w:rsidRPr="00AC48F4">
        <w:rPr>
          <w:color w:val="000000" w:themeColor="text1"/>
          <w:sz w:val="22"/>
          <w:szCs w:val="22"/>
        </w:rPr>
        <w:t xml:space="preserve">The </w:t>
      </w:r>
      <w:r w:rsidR="00215135" w:rsidRPr="00AC48F4">
        <w:rPr>
          <w:color w:val="000000" w:themeColor="text1"/>
          <w:sz w:val="22"/>
          <w:szCs w:val="22"/>
        </w:rPr>
        <w:t>SCF</w:t>
      </w:r>
      <w:r w:rsidRPr="00AC48F4">
        <w:rPr>
          <w:color w:val="000000" w:themeColor="text1"/>
          <w:sz w:val="22"/>
          <w:szCs w:val="22"/>
        </w:rPr>
        <w:t xml:space="preserve">s </w:t>
      </w:r>
      <w:r w:rsidR="009230AF" w:rsidRPr="00AC48F4">
        <w:rPr>
          <w:color w:val="000000" w:themeColor="text1"/>
          <w:sz w:val="22"/>
          <w:szCs w:val="22"/>
        </w:rPr>
        <w:t>ar</w:t>
      </w:r>
      <w:r w:rsidRPr="00AC48F4">
        <w:rPr>
          <w:color w:val="000000" w:themeColor="text1"/>
          <w:sz w:val="22"/>
          <w:szCs w:val="22"/>
        </w:rPr>
        <w:t xml:space="preserve">e calculated considering appropriate measures of ecotoxicity and equivalency between HECs and precursors. </w:t>
      </w:r>
      <w:r w:rsidR="009230AF" w:rsidRPr="00AC48F4">
        <w:rPr>
          <w:color w:val="000000" w:themeColor="text1"/>
          <w:sz w:val="22"/>
          <w:szCs w:val="22"/>
        </w:rPr>
        <w:t>“Effects Range-Low” (</w:t>
      </w:r>
      <w:r w:rsidRPr="00AC48F4">
        <w:rPr>
          <w:color w:val="000000" w:themeColor="text1"/>
          <w:sz w:val="22"/>
          <w:szCs w:val="22"/>
        </w:rPr>
        <w:t>ERL</w:t>
      </w:r>
      <w:r w:rsidR="009230AF" w:rsidRPr="00AC48F4">
        <w:rPr>
          <w:color w:val="000000" w:themeColor="text1"/>
          <w:sz w:val="22"/>
          <w:szCs w:val="22"/>
        </w:rPr>
        <w:t>)</w:t>
      </w:r>
      <w:r w:rsidRPr="00AC48F4">
        <w:rPr>
          <w:color w:val="000000" w:themeColor="text1"/>
          <w:sz w:val="22"/>
          <w:szCs w:val="22"/>
        </w:rPr>
        <w:t xml:space="preserve"> values </w:t>
      </w:r>
      <w:r w:rsidR="009230AF" w:rsidRPr="00AC48F4">
        <w:rPr>
          <w:color w:val="000000" w:themeColor="text1"/>
          <w:sz w:val="22"/>
          <w:szCs w:val="22"/>
        </w:rPr>
        <w:t>(see below) are</w:t>
      </w:r>
      <w:r w:rsidRPr="00AC48F4">
        <w:rPr>
          <w:color w:val="000000" w:themeColor="text1"/>
          <w:sz w:val="22"/>
          <w:szCs w:val="22"/>
        </w:rPr>
        <w:t xml:space="preserve"> used as the measure of ecotoxicity and equivalency, if available. </w:t>
      </w:r>
    </w:p>
    <w:bookmarkEnd w:id="745"/>
    <w:bookmarkEnd w:id="746"/>
    <w:bookmarkEnd w:id="747"/>
    <w:bookmarkEnd w:id="748"/>
    <w:p w14:paraId="4909CA85" w14:textId="7230208C" w:rsidR="00B37024" w:rsidRPr="00AC48F4" w:rsidRDefault="00215135" w:rsidP="00F73DCA">
      <w:pPr>
        <w:pStyle w:val="bodycopy"/>
        <w:snapToGrid w:val="0"/>
        <w:rPr>
          <w:color w:val="000000" w:themeColor="text1"/>
          <w:sz w:val="22"/>
          <w:szCs w:val="22"/>
        </w:rPr>
      </w:pPr>
      <w:r w:rsidRPr="00AC48F4">
        <w:rPr>
          <w:color w:val="000000" w:themeColor="text1"/>
          <w:sz w:val="22"/>
          <w:szCs w:val="22"/>
        </w:rPr>
        <w:t>MCF</w:t>
      </w:r>
      <w:r w:rsidR="00B37024" w:rsidRPr="00AC48F4">
        <w:rPr>
          <w:color w:val="000000" w:themeColor="text1"/>
          <w:sz w:val="22"/>
          <w:szCs w:val="22"/>
        </w:rPr>
        <w:t xml:space="preserve">s are fractions from 0 to 1, representing the fraction (percent) of </w:t>
      </w:r>
      <w:r w:rsidR="00E77FAC" w:rsidRPr="00AC48F4">
        <w:rPr>
          <w:color w:val="000000" w:themeColor="text1"/>
          <w:sz w:val="22"/>
          <w:szCs w:val="22"/>
        </w:rPr>
        <w:t>a release</w:t>
      </w:r>
      <w:r w:rsidR="00B37024" w:rsidRPr="00AC48F4">
        <w:rPr>
          <w:color w:val="000000" w:themeColor="text1"/>
          <w:sz w:val="22"/>
          <w:szCs w:val="22"/>
        </w:rPr>
        <w:t xml:space="preserve"> that transports into a receiving environment where any HEC is present at concentrations over safe thresholds. The safe health threshold for an individual HEC is a measurable concentration in a given medium (usually water) above which exposure can result in onset of the critical toxic effect in sensitive species. The safe health threshold for an HEC used in the </w:t>
      </w:r>
      <w:r w:rsidRPr="00AC48F4">
        <w:rPr>
          <w:color w:val="000000" w:themeColor="text1"/>
          <w:sz w:val="22"/>
          <w:szCs w:val="22"/>
        </w:rPr>
        <w:t>MCF</w:t>
      </w:r>
      <w:r w:rsidR="00B37024" w:rsidRPr="00AC48F4">
        <w:rPr>
          <w:color w:val="000000" w:themeColor="text1"/>
          <w:sz w:val="22"/>
          <w:szCs w:val="22"/>
        </w:rPr>
        <w:t xml:space="preserve"> calculation</w:t>
      </w:r>
      <w:r w:rsidR="009230AF" w:rsidRPr="00AC48F4">
        <w:rPr>
          <w:color w:val="000000" w:themeColor="text1"/>
          <w:sz w:val="22"/>
          <w:szCs w:val="22"/>
        </w:rPr>
        <w:t xml:space="preserve"> is</w:t>
      </w:r>
      <w:r w:rsidR="00B37024" w:rsidRPr="00AC48F4">
        <w:rPr>
          <w:color w:val="000000" w:themeColor="text1"/>
          <w:sz w:val="22"/>
          <w:szCs w:val="22"/>
        </w:rPr>
        <w:t>:</w:t>
      </w:r>
    </w:p>
    <w:p w14:paraId="17AB2EBB" w14:textId="45B05E78" w:rsidR="00B37024" w:rsidRPr="00AC48F4" w:rsidRDefault="00B37024" w:rsidP="00A50F13">
      <w:pPr>
        <w:pStyle w:val="Listbulleted"/>
        <w:snapToGrid w:val="0"/>
        <w:spacing w:before="240" w:after="120"/>
        <w:contextualSpacing/>
        <w:rPr>
          <w:color w:val="000000" w:themeColor="text1"/>
          <w:sz w:val="22"/>
          <w:szCs w:val="22"/>
        </w:rPr>
      </w:pPr>
      <w:r w:rsidRPr="00AC48F4">
        <w:rPr>
          <w:color w:val="000000" w:themeColor="text1"/>
          <w:sz w:val="22"/>
          <w:szCs w:val="22"/>
        </w:rPr>
        <w:t>established using toxicity studies evaluating the toxic effects resulting from exposure in as many species and as many taxonomic groups as possible</w:t>
      </w:r>
      <w:r w:rsidR="00005A43" w:rsidRPr="00AC48F4">
        <w:rPr>
          <w:color w:val="000000" w:themeColor="text1"/>
          <w:sz w:val="22"/>
          <w:szCs w:val="22"/>
        </w:rPr>
        <w:t>.</w:t>
      </w:r>
      <w:r w:rsidR="009230AF" w:rsidRPr="00AC48F4">
        <w:rPr>
          <w:color w:val="000000" w:themeColor="text1"/>
          <w:sz w:val="22"/>
          <w:szCs w:val="22"/>
        </w:rPr>
        <w:t xml:space="preserve"> </w:t>
      </w:r>
      <w:r w:rsidRPr="00AC48F4">
        <w:rPr>
          <w:color w:val="000000" w:themeColor="text1"/>
          <w:sz w:val="22"/>
          <w:szCs w:val="22"/>
        </w:rPr>
        <w:t xml:space="preserve"> </w:t>
      </w:r>
    </w:p>
    <w:p w14:paraId="1D2C6A51" w14:textId="2A8DA701" w:rsidR="00B37024" w:rsidRPr="00AC48F4" w:rsidRDefault="00B37024" w:rsidP="00A50F13">
      <w:pPr>
        <w:pStyle w:val="Listbulleted"/>
        <w:snapToGrid w:val="0"/>
        <w:spacing w:before="240" w:after="120"/>
        <w:contextualSpacing/>
        <w:rPr>
          <w:color w:val="000000" w:themeColor="text1"/>
          <w:sz w:val="22"/>
          <w:szCs w:val="22"/>
        </w:rPr>
      </w:pPr>
      <w:r w:rsidRPr="00AC48F4">
        <w:rPr>
          <w:color w:val="000000" w:themeColor="text1"/>
          <w:sz w:val="22"/>
          <w:szCs w:val="22"/>
        </w:rPr>
        <w:t xml:space="preserve">based upon the tenth percentile value of concentrations that have been observed to result in the critical toxic effect in organisms using Effects Range-Low (ERL) values, published by the National Oceanic </w:t>
      </w:r>
      <w:r w:rsidRPr="00AC48F4">
        <w:rPr>
          <w:color w:val="000000" w:themeColor="text1"/>
          <w:sz w:val="22"/>
          <w:szCs w:val="22"/>
        </w:rPr>
        <w:lastRenderedPageBreak/>
        <w:t>and Atmospheric Administration (NOAA).</w:t>
      </w:r>
      <w:r w:rsidRPr="00AC48F4">
        <w:rPr>
          <w:color w:val="000000" w:themeColor="text1"/>
          <w:sz w:val="22"/>
          <w:szCs w:val="22"/>
          <w:vertAlign w:val="superscript"/>
        </w:rPr>
        <w:footnoteReference w:id="67"/>
      </w:r>
      <w:r w:rsidRPr="00AC48F4">
        <w:rPr>
          <w:color w:val="000000" w:themeColor="text1"/>
          <w:sz w:val="22"/>
          <w:szCs w:val="22"/>
        </w:rPr>
        <w:t xml:space="preserve"> Alternative approaches to evaluating HEC safe levels should be used if no ERL values are available, or alternative measures are more appropriate. </w:t>
      </w:r>
    </w:p>
    <w:p w14:paraId="7D282B50" w14:textId="77777777" w:rsidR="00005A43" w:rsidRPr="00AC48F4" w:rsidRDefault="00005A43" w:rsidP="00005A43">
      <w:pPr>
        <w:pStyle w:val="Listbulleted"/>
        <w:numPr>
          <w:ilvl w:val="0"/>
          <w:numId w:val="0"/>
        </w:numPr>
        <w:snapToGrid w:val="0"/>
        <w:spacing w:before="240" w:after="120"/>
        <w:ind w:left="720" w:hanging="288"/>
        <w:contextualSpacing/>
        <w:rPr>
          <w:color w:val="000000" w:themeColor="text1"/>
          <w:sz w:val="22"/>
          <w:szCs w:val="22"/>
        </w:rPr>
      </w:pPr>
    </w:p>
    <w:p w14:paraId="4BF7699C" w14:textId="23B54BC3" w:rsidR="00B37024" w:rsidRPr="00AC48F4" w:rsidRDefault="00B37024" w:rsidP="00005A43">
      <w:pPr>
        <w:pStyle w:val="Listbulleted"/>
        <w:numPr>
          <w:ilvl w:val="0"/>
          <w:numId w:val="0"/>
        </w:numPr>
        <w:snapToGrid w:val="0"/>
        <w:spacing w:before="240" w:after="120"/>
        <w:contextualSpacing/>
        <w:rPr>
          <w:color w:val="000000" w:themeColor="text1"/>
          <w:sz w:val="22"/>
          <w:szCs w:val="22"/>
        </w:rPr>
      </w:pPr>
      <w:r w:rsidRPr="00AC48F4">
        <w:rPr>
          <w:color w:val="000000" w:themeColor="text1"/>
          <w:sz w:val="22"/>
          <w:szCs w:val="22"/>
        </w:rPr>
        <w:t xml:space="preserve">The approach used to define HEC safe levels </w:t>
      </w:r>
      <w:r w:rsidR="009230AF" w:rsidRPr="00AC48F4">
        <w:rPr>
          <w:color w:val="000000" w:themeColor="text1"/>
          <w:sz w:val="22"/>
          <w:szCs w:val="22"/>
        </w:rPr>
        <w:t>is</w:t>
      </w:r>
      <w:r w:rsidRPr="00AC48F4">
        <w:rPr>
          <w:color w:val="000000" w:themeColor="text1"/>
          <w:sz w:val="22"/>
          <w:szCs w:val="22"/>
        </w:rPr>
        <w:t xml:space="preserve"> documented in the LCA report. </w:t>
      </w:r>
    </w:p>
    <w:p w14:paraId="6D9B6ABF" w14:textId="2F259E35"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Thus, the </w:t>
      </w:r>
      <w:r w:rsidR="00215135" w:rsidRPr="00AC48F4">
        <w:rPr>
          <w:color w:val="000000" w:themeColor="text1"/>
          <w:sz w:val="22"/>
          <w:szCs w:val="22"/>
        </w:rPr>
        <w:t>MCF</w:t>
      </w:r>
      <w:r w:rsidRPr="00AC48F4">
        <w:rPr>
          <w:color w:val="000000" w:themeColor="text1"/>
          <w:sz w:val="22"/>
          <w:szCs w:val="22"/>
        </w:rPr>
        <w:t xml:space="preserve"> is the fraction of </w:t>
      </w:r>
      <w:r w:rsidR="00E77FAC" w:rsidRPr="00AC48F4">
        <w:rPr>
          <w:color w:val="000000" w:themeColor="text1"/>
          <w:sz w:val="22"/>
          <w:szCs w:val="22"/>
        </w:rPr>
        <w:t>a release</w:t>
      </w:r>
      <w:r w:rsidRPr="00AC48F4">
        <w:rPr>
          <w:color w:val="000000" w:themeColor="text1"/>
          <w:sz w:val="22"/>
          <w:szCs w:val="22"/>
        </w:rPr>
        <w:t xml:space="preserve"> to which living organisms are exposed when overall ambient HEC concentrations are high enough to be able to cause adverse toxic effects in sensitive species. The </w:t>
      </w:r>
      <w:r w:rsidR="00215135" w:rsidRPr="00AC48F4">
        <w:rPr>
          <w:color w:val="000000" w:themeColor="text1"/>
          <w:sz w:val="22"/>
          <w:szCs w:val="22"/>
        </w:rPr>
        <w:t>MCF</w:t>
      </w:r>
      <w:r w:rsidRPr="00AC48F4">
        <w:rPr>
          <w:color w:val="000000" w:themeColor="text1"/>
          <w:sz w:val="22"/>
          <w:szCs w:val="22"/>
        </w:rPr>
        <w:t xml:space="preserve"> is 0 when 0% of the </w:t>
      </w:r>
      <w:r w:rsidR="00E77FAC" w:rsidRPr="00AC48F4">
        <w:rPr>
          <w:color w:val="000000" w:themeColor="text1"/>
          <w:sz w:val="22"/>
          <w:szCs w:val="22"/>
        </w:rPr>
        <w:t xml:space="preserve">releases </w:t>
      </w:r>
      <w:r w:rsidRPr="00AC48F4">
        <w:rPr>
          <w:color w:val="000000" w:themeColor="text1"/>
          <w:sz w:val="22"/>
          <w:szCs w:val="22"/>
        </w:rPr>
        <w:t xml:space="preserve">transport into such receiving environments </w:t>
      </w:r>
      <w:r w:rsidR="009230AF" w:rsidRPr="00AC48F4">
        <w:rPr>
          <w:color w:val="000000" w:themeColor="text1"/>
          <w:sz w:val="22"/>
          <w:szCs w:val="22"/>
        </w:rPr>
        <w:t>–</w:t>
      </w:r>
      <w:r w:rsidRPr="00AC48F4">
        <w:rPr>
          <w:color w:val="000000" w:themeColor="text1"/>
          <w:sz w:val="22"/>
          <w:szCs w:val="22"/>
        </w:rPr>
        <w:t xml:space="preserve">i.e., no organisms are exposed, or organisms are exposed, but at levels too low to cause adverse effects. The </w:t>
      </w:r>
      <w:r w:rsidR="00215135" w:rsidRPr="00AC48F4">
        <w:rPr>
          <w:color w:val="000000" w:themeColor="text1"/>
          <w:sz w:val="22"/>
          <w:szCs w:val="22"/>
        </w:rPr>
        <w:t>MCF</w:t>
      </w:r>
      <w:r w:rsidRPr="00AC48F4">
        <w:rPr>
          <w:color w:val="000000" w:themeColor="text1"/>
          <w:sz w:val="22"/>
          <w:szCs w:val="22"/>
        </w:rPr>
        <w:t xml:space="preserve"> is 1 when all of an emission transports into such a receiving environment </w:t>
      </w:r>
      <w:r w:rsidR="009230AF" w:rsidRPr="00AC48F4">
        <w:rPr>
          <w:color w:val="000000" w:themeColor="text1"/>
          <w:sz w:val="22"/>
          <w:szCs w:val="22"/>
        </w:rPr>
        <w:t>–</w:t>
      </w:r>
      <w:r w:rsidRPr="00AC48F4">
        <w:rPr>
          <w:color w:val="000000" w:themeColor="text1"/>
          <w:sz w:val="22"/>
          <w:szCs w:val="22"/>
        </w:rPr>
        <w:t xml:space="preserve">i.e., 100% of </w:t>
      </w:r>
      <w:r w:rsidR="00E77FAC" w:rsidRPr="00AC48F4">
        <w:rPr>
          <w:color w:val="000000" w:themeColor="text1"/>
          <w:sz w:val="22"/>
          <w:szCs w:val="22"/>
        </w:rPr>
        <w:t xml:space="preserve">releases </w:t>
      </w:r>
      <w:r w:rsidRPr="00AC48F4">
        <w:rPr>
          <w:color w:val="000000" w:themeColor="text1"/>
          <w:sz w:val="22"/>
          <w:szCs w:val="22"/>
        </w:rPr>
        <w:t xml:space="preserve">transport into environments where organisms are exposed at unsafe levels. </w:t>
      </w:r>
    </w:p>
    <w:p w14:paraId="7E5B22DC" w14:textId="7192CF64" w:rsidR="00B37024" w:rsidRPr="00AC48F4" w:rsidRDefault="00B37024" w:rsidP="00F73DCA">
      <w:pPr>
        <w:pStyle w:val="bodycopy"/>
        <w:snapToGrid w:val="0"/>
        <w:rPr>
          <w:color w:val="000000" w:themeColor="text1"/>
          <w:sz w:val="22"/>
          <w:szCs w:val="22"/>
        </w:rPr>
      </w:pPr>
      <w:r w:rsidRPr="00AC48F4">
        <w:rPr>
          <w:color w:val="000000" w:themeColor="text1"/>
          <w:sz w:val="22"/>
          <w:szCs w:val="22"/>
        </w:rPr>
        <w:t xml:space="preserve">Site-specific hydrological water modeling is required to evaluate </w:t>
      </w:r>
      <w:r w:rsidR="00215135" w:rsidRPr="00AC48F4">
        <w:rPr>
          <w:color w:val="000000" w:themeColor="text1"/>
          <w:sz w:val="22"/>
          <w:szCs w:val="22"/>
        </w:rPr>
        <w:t>MCF</w:t>
      </w:r>
      <w:r w:rsidRPr="00AC48F4">
        <w:rPr>
          <w:color w:val="000000" w:themeColor="text1"/>
          <w:sz w:val="22"/>
          <w:szCs w:val="22"/>
        </w:rPr>
        <w:t xml:space="preserve"> factors. This type of modeling follows all requirements of </w:t>
      </w:r>
      <w:r w:rsidRPr="00AC48F4">
        <w:rPr>
          <w:i/>
          <w:iCs/>
          <w:color w:val="000000" w:themeColor="text1"/>
          <w:sz w:val="22"/>
          <w:szCs w:val="22"/>
        </w:rPr>
        <w:t>IRMA Standard for Responsible Mining (IRMA-STD-001),</w:t>
      </w:r>
      <w:r w:rsidRPr="00AC48F4">
        <w:rPr>
          <w:color w:val="000000" w:themeColor="text1"/>
          <w:sz w:val="22"/>
          <w:szCs w:val="22"/>
        </w:rPr>
        <w:t xml:space="preserve"> §4.2.2 (Site Characterization and Prediction of Potential Impacts: Water Management).</w:t>
      </w:r>
    </w:p>
    <w:p w14:paraId="43C0DFAD" w14:textId="51331465" w:rsidR="00E91B54" w:rsidRPr="00AC48F4" w:rsidRDefault="00E91B54" w:rsidP="00F73DCA">
      <w:pPr>
        <w:pStyle w:val="Heading3"/>
        <w:numPr>
          <w:ilvl w:val="0"/>
          <w:numId w:val="0"/>
        </w:numPr>
        <w:snapToGrid w:val="0"/>
        <w:spacing w:line="276" w:lineRule="auto"/>
        <w:rPr>
          <w:color w:val="000000" w:themeColor="text1"/>
        </w:rPr>
      </w:pPr>
      <w:r w:rsidRPr="00AC48F4">
        <w:rPr>
          <w:color w:val="000000" w:themeColor="text1"/>
        </w:rPr>
        <w:t>2.</w:t>
      </w:r>
      <w:r w:rsidR="00E72DE6" w:rsidRPr="00AC48F4">
        <w:rPr>
          <w:color w:val="000000" w:themeColor="text1"/>
        </w:rPr>
        <w:t>1</w:t>
      </w:r>
      <w:r w:rsidR="00E77FAC" w:rsidRPr="00AC48F4">
        <w:rPr>
          <w:color w:val="000000" w:themeColor="text1"/>
        </w:rPr>
        <w:t>4</w:t>
      </w:r>
      <w:r w:rsidRPr="00AC48F4">
        <w:rPr>
          <w:color w:val="000000" w:themeColor="text1"/>
        </w:rPr>
        <w:tab/>
        <w:t>Climate Change Impacts</w:t>
      </w:r>
    </w:p>
    <w:p w14:paraId="36B1CBCE" w14:textId="1223F36A" w:rsidR="000C7618" w:rsidRPr="00AC48F4" w:rsidRDefault="00A25BF5" w:rsidP="00F73DCA">
      <w:pPr>
        <w:spacing w:line="276" w:lineRule="auto"/>
        <w:jc w:val="both"/>
        <w:rPr>
          <w:color w:val="000000" w:themeColor="text1"/>
          <w:sz w:val="22"/>
          <w:szCs w:val="22"/>
        </w:rPr>
      </w:pPr>
      <w:r w:rsidRPr="00AC48F4">
        <w:rPr>
          <w:color w:val="000000" w:themeColor="text1"/>
          <w:sz w:val="22"/>
          <w:szCs w:val="22"/>
          <w:lang w:eastAsia="ja-JP"/>
        </w:rPr>
        <w:t xml:space="preserve">Instructions for calculating </w:t>
      </w:r>
      <w:r w:rsidR="00E77FAC" w:rsidRPr="00AC48F4">
        <w:rPr>
          <w:color w:val="000000" w:themeColor="text1"/>
          <w:sz w:val="22"/>
          <w:szCs w:val="22"/>
          <w:lang w:eastAsia="ja-JP"/>
        </w:rPr>
        <w:t xml:space="preserve">results for the two climate change impact categories – </w:t>
      </w:r>
      <w:r w:rsidRPr="00AC48F4">
        <w:rPr>
          <w:color w:val="000000" w:themeColor="text1"/>
          <w:sz w:val="22"/>
          <w:szCs w:val="22"/>
          <w:lang w:eastAsia="ja-JP"/>
        </w:rPr>
        <w:t xml:space="preserve">annual </w:t>
      </w:r>
      <w:r w:rsidR="00E77FAC" w:rsidRPr="00AC48F4">
        <w:rPr>
          <w:color w:val="000000" w:themeColor="text1"/>
          <w:sz w:val="22"/>
          <w:szCs w:val="22"/>
          <w:lang w:eastAsia="ja-JP"/>
        </w:rPr>
        <w:t>radiative forcing</w:t>
      </w:r>
      <w:r w:rsidRPr="00AC48F4">
        <w:rPr>
          <w:color w:val="000000" w:themeColor="text1"/>
          <w:sz w:val="22"/>
          <w:szCs w:val="22"/>
          <w:lang w:eastAsia="ja-JP"/>
        </w:rPr>
        <w:t xml:space="preserve"> and </w:t>
      </w:r>
      <w:r w:rsidR="001B52AD" w:rsidRPr="00AC48F4">
        <w:rPr>
          <w:color w:val="000000" w:themeColor="text1"/>
          <w:sz w:val="22"/>
          <w:szCs w:val="22"/>
          <w:lang w:eastAsia="ja-JP"/>
        </w:rPr>
        <w:t xml:space="preserve">legacy </w:t>
      </w:r>
      <w:r w:rsidR="00E77FAC" w:rsidRPr="00AC48F4">
        <w:rPr>
          <w:color w:val="000000" w:themeColor="text1"/>
          <w:sz w:val="22"/>
          <w:szCs w:val="22"/>
          <w:lang w:eastAsia="ja-JP"/>
        </w:rPr>
        <w:t>radiative forcing –</w:t>
      </w:r>
      <w:r w:rsidRPr="00AC48F4">
        <w:rPr>
          <w:color w:val="000000" w:themeColor="text1"/>
          <w:sz w:val="22"/>
          <w:szCs w:val="22"/>
          <w:lang w:eastAsia="ja-JP"/>
        </w:rPr>
        <w:t>are discussed in Annex A of this Standard.</w:t>
      </w:r>
      <w:r w:rsidR="00FB3551" w:rsidRPr="00AC48F4">
        <w:rPr>
          <w:color w:val="000000" w:themeColor="text1"/>
          <w:sz w:val="22"/>
          <w:szCs w:val="22"/>
          <w:lang w:eastAsia="ja-JP"/>
        </w:rPr>
        <w:t xml:space="preserve">  </w:t>
      </w:r>
    </w:p>
    <w:p w14:paraId="47AD2375" w14:textId="77777777" w:rsidR="00E91B54" w:rsidRPr="00AC48F4" w:rsidRDefault="00E91B54" w:rsidP="00F73DCA">
      <w:pPr>
        <w:spacing w:line="276" w:lineRule="auto"/>
        <w:rPr>
          <w:color w:val="000000" w:themeColor="text1"/>
          <w:lang w:eastAsia="ja-JP"/>
        </w:rPr>
      </w:pPr>
    </w:p>
    <w:p w14:paraId="5E921F4D" w14:textId="2E3523DA" w:rsidR="005C6A69" w:rsidRPr="00AC48F4" w:rsidRDefault="005C6A69" w:rsidP="00F73DCA">
      <w:pPr>
        <w:spacing w:line="276" w:lineRule="auto"/>
        <w:rPr>
          <w:color w:val="000000" w:themeColor="text1"/>
          <w:lang w:eastAsia="ja-JP"/>
        </w:rPr>
        <w:sectPr w:rsidR="005C6A69" w:rsidRPr="00AC48F4" w:rsidSect="009C4429">
          <w:headerReference w:type="even" r:id="rId62"/>
          <w:headerReference w:type="default" r:id="rId63"/>
          <w:footerReference w:type="default" r:id="rId64"/>
          <w:headerReference w:type="first" r:id="rId65"/>
          <w:pgSz w:w="12240" w:h="15840"/>
          <w:pgMar w:top="2160" w:right="1440" w:bottom="1440" w:left="1152" w:header="720" w:footer="1440" w:gutter="0"/>
          <w:lnNumType w:countBy="1" w:restart="continuous"/>
          <w:pgNumType w:start="1"/>
          <w:cols w:space="720"/>
          <w:titlePg/>
          <w:docGrid w:linePitch="360"/>
        </w:sectPr>
      </w:pPr>
    </w:p>
    <w:p w14:paraId="0A694537" w14:textId="2A618C5C" w:rsidR="00740141" w:rsidRPr="00AC48F4" w:rsidRDefault="00740141" w:rsidP="00F73DCA">
      <w:pPr>
        <w:pStyle w:val="Heading2"/>
        <w:numPr>
          <w:ilvl w:val="0"/>
          <w:numId w:val="0"/>
        </w:numPr>
        <w:snapToGrid w:val="0"/>
        <w:spacing w:line="276" w:lineRule="auto"/>
        <w:jc w:val="center"/>
        <w:rPr>
          <w:color w:val="000000" w:themeColor="text1"/>
        </w:rPr>
      </w:pPr>
      <w:r w:rsidRPr="00AC48F4">
        <w:rPr>
          <w:color w:val="000000" w:themeColor="text1"/>
        </w:rPr>
        <w:lastRenderedPageBreak/>
        <w:t xml:space="preserve">Annex </w:t>
      </w:r>
      <w:bookmarkEnd w:id="433"/>
      <w:bookmarkEnd w:id="434"/>
      <w:bookmarkEnd w:id="435"/>
      <w:bookmarkEnd w:id="436"/>
      <w:bookmarkEnd w:id="437"/>
      <w:r w:rsidR="000D7B27" w:rsidRPr="00AC48F4">
        <w:rPr>
          <w:color w:val="000000" w:themeColor="text1"/>
        </w:rPr>
        <w:t>D</w:t>
      </w:r>
    </w:p>
    <w:p w14:paraId="643E41F9" w14:textId="7B52743E" w:rsidR="004A09C8" w:rsidRPr="00AC48F4" w:rsidRDefault="00740141" w:rsidP="00A50F13">
      <w:pPr>
        <w:pStyle w:val="Heading3"/>
        <w:numPr>
          <w:ilvl w:val="0"/>
          <w:numId w:val="0"/>
        </w:numPr>
        <w:snapToGrid w:val="0"/>
        <w:spacing w:before="0" w:after="0" w:line="276" w:lineRule="auto"/>
        <w:jc w:val="center"/>
        <w:rPr>
          <w:color w:val="000000" w:themeColor="text1"/>
          <w:sz w:val="28"/>
          <w:szCs w:val="28"/>
        </w:rPr>
      </w:pPr>
      <w:r w:rsidRPr="00AC48F4">
        <w:rPr>
          <w:color w:val="000000" w:themeColor="text1"/>
          <w:sz w:val="28"/>
          <w:szCs w:val="28"/>
        </w:rPr>
        <w:t xml:space="preserve">Requirements </w:t>
      </w:r>
      <w:r w:rsidR="004A09C8" w:rsidRPr="00AC48F4">
        <w:rPr>
          <w:color w:val="000000" w:themeColor="text1"/>
          <w:sz w:val="28"/>
          <w:szCs w:val="28"/>
        </w:rPr>
        <w:t>for ISM Producers for</w:t>
      </w:r>
    </w:p>
    <w:p w14:paraId="3BDDE089" w14:textId="4375EC16" w:rsidR="00D03649" w:rsidRPr="00AC48F4" w:rsidRDefault="00740141" w:rsidP="00A50F13">
      <w:pPr>
        <w:pStyle w:val="Heading3"/>
        <w:numPr>
          <w:ilvl w:val="0"/>
          <w:numId w:val="0"/>
        </w:numPr>
        <w:snapToGrid w:val="0"/>
        <w:spacing w:before="0" w:after="0" w:line="276" w:lineRule="auto"/>
        <w:jc w:val="center"/>
        <w:rPr>
          <w:color w:val="000000" w:themeColor="text1"/>
          <w:sz w:val="28"/>
          <w:szCs w:val="28"/>
        </w:rPr>
      </w:pPr>
      <w:r w:rsidRPr="00AC48F4">
        <w:rPr>
          <w:color w:val="000000" w:themeColor="text1"/>
          <w:sz w:val="28"/>
          <w:szCs w:val="28"/>
        </w:rPr>
        <w:t>Establishing Ecosystem Baseline Conditions</w:t>
      </w:r>
      <w:r w:rsidR="00FC328E" w:rsidRPr="00AC48F4">
        <w:rPr>
          <w:color w:val="000000" w:themeColor="text1"/>
          <w:sz w:val="28"/>
          <w:szCs w:val="28"/>
        </w:rPr>
        <w:t xml:space="preserve"> </w:t>
      </w:r>
    </w:p>
    <w:p w14:paraId="50D31675" w14:textId="77777777" w:rsidR="006F3D92" w:rsidRPr="00AC48F4" w:rsidRDefault="006F3D92" w:rsidP="00F73DCA">
      <w:pPr>
        <w:pStyle w:val="bodycopy"/>
        <w:snapToGrid w:val="0"/>
        <w:rPr>
          <w:color w:val="000000" w:themeColor="text1"/>
        </w:rPr>
      </w:pPr>
    </w:p>
    <w:p w14:paraId="797EC961" w14:textId="04C33BA0" w:rsidR="00740141" w:rsidRPr="00AC48F4" w:rsidRDefault="00740141" w:rsidP="00F73DCA">
      <w:pPr>
        <w:pStyle w:val="bodycopy"/>
        <w:snapToGrid w:val="0"/>
        <w:rPr>
          <w:color w:val="000000" w:themeColor="text1"/>
          <w:sz w:val="22"/>
          <w:szCs w:val="22"/>
        </w:rPr>
      </w:pPr>
      <w:r w:rsidRPr="00AC48F4">
        <w:rPr>
          <w:color w:val="000000" w:themeColor="text1"/>
          <w:sz w:val="22"/>
          <w:szCs w:val="22"/>
        </w:rPr>
        <w:t xml:space="preserve">The ecosystem baseline conditions (EBC) shall represent the ecological conditions present before mining </w:t>
      </w:r>
      <w:r w:rsidR="00E24610" w:rsidRPr="00AC48F4">
        <w:rPr>
          <w:color w:val="000000" w:themeColor="text1"/>
          <w:sz w:val="22"/>
          <w:szCs w:val="22"/>
        </w:rPr>
        <w:t xml:space="preserve">began. </w:t>
      </w:r>
      <w:r w:rsidRPr="00AC48F4">
        <w:rPr>
          <w:color w:val="000000" w:themeColor="text1"/>
          <w:sz w:val="22"/>
          <w:szCs w:val="22"/>
        </w:rPr>
        <w:t>The EBC shall include measures related to terrestrial conditions</w:t>
      </w:r>
      <w:r w:rsidR="00455607" w:rsidRPr="00AC48F4">
        <w:rPr>
          <w:color w:val="000000" w:themeColor="text1"/>
          <w:sz w:val="22"/>
          <w:szCs w:val="22"/>
        </w:rPr>
        <w:t xml:space="preserve"> </w:t>
      </w:r>
      <w:r w:rsidRPr="00AC48F4">
        <w:rPr>
          <w:color w:val="000000" w:themeColor="text1"/>
          <w:sz w:val="22"/>
          <w:szCs w:val="22"/>
        </w:rPr>
        <w:t xml:space="preserve">and threatened species populations.   </w:t>
      </w:r>
    </w:p>
    <w:p w14:paraId="10009A22" w14:textId="083DD50B" w:rsidR="00740141" w:rsidRPr="00AC48F4" w:rsidRDefault="004262A7" w:rsidP="00F73DCA">
      <w:pPr>
        <w:pStyle w:val="Heading3"/>
        <w:numPr>
          <w:ilvl w:val="0"/>
          <w:numId w:val="0"/>
        </w:numPr>
        <w:snapToGrid w:val="0"/>
        <w:spacing w:line="276" w:lineRule="auto"/>
        <w:rPr>
          <w:color w:val="000000" w:themeColor="text1"/>
        </w:rPr>
      </w:pPr>
      <w:r w:rsidRPr="00AC48F4">
        <w:rPr>
          <w:color w:val="000000" w:themeColor="text1"/>
        </w:rPr>
        <w:t>1</w:t>
      </w:r>
      <w:r w:rsidR="006F3D92" w:rsidRPr="00AC48F4">
        <w:rPr>
          <w:color w:val="000000" w:themeColor="text1"/>
        </w:rPr>
        <w:t xml:space="preserve">.  </w:t>
      </w:r>
      <w:r w:rsidR="00740141" w:rsidRPr="00AC48F4">
        <w:rPr>
          <w:color w:val="000000" w:themeColor="text1"/>
        </w:rPr>
        <w:t>Terrestrial Ecosystem Baseline Conditions</w:t>
      </w:r>
    </w:p>
    <w:p w14:paraId="0225C2A0" w14:textId="1D694253" w:rsidR="00740141" w:rsidRPr="00AC48F4" w:rsidRDefault="00740141" w:rsidP="00F73DCA">
      <w:pPr>
        <w:pStyle w:val="bodycopy"/>
        <w:snapToGrid w:val="0"/>
        <w:rPr>
          <w:color w:val="000000" w:themeColor="text1"/>
          <w:sz w:val="22"/>
          <w:szCs w:val="22"/>
        </w:rPr>
      </w:pPr>
      <w:r w:rsidRPr="00AC48F4">
        <w:rPr>
          <w:color w:val="000000" w:themeColor="text1"/>
          <w:sz w:val="22"/>
          <w:szCs w:val="22"/>
        </w:rPr>
        <w:t>The terrestrial EBC (</w:t>
      </w:r>
      <w:r w:rsidR="00651027" w:rsidRPr="00AC48F4">
        <w:rPr>
          <w:color w:val="000000" w:themeColor="text1"/>
          <w:sz w:val="22"/>
          <w:szCs w:val="22"/>
        </w:rPr>
        <w:t>T</w:t>
      </w:r>
      <w:r w:rsidRPr="00AC48F4">
        <w:rPr>
          <w:color w:val="000000" w:themeColor="text1"/>
          <w:sz w:val="22"/>
          <w:szCs w:val="22"/>
        </w:rPr>
        <w:t xml:space="preserve">EBC) shall represent the key terrestrial conditions in the </w:t>
      </w:r>
      <w:r w:rsidR="007867D6" w:rsidRPr="00AC48F4">
        <w:rPr>
          <w:color w:val="000000" w:themeColor="text1"/>
          <w:sz w:val="22"/>
          <w:szCs w:val="22"/>
        </w:rPr>
        <w:t>region before mining began</w:t>
      </w:r>
      <w:r w:rsidRPr="00AC48F4">
        <w:rPr>
          <w:color w:val="000000" w:themeColor="text1"/>
          <w:sz w:val="22"/>
          <w:szCs w:val="22"/>
        </w:rPr>
        <w:t xml:space="preserve">. A minimum set of information to be included in the </w:t>
      </w:r>
      <w:r w:rsidR="00651027" w:rsidRPr="00AC48F4">
        <w:rPr>
          <w:color w:val="000000" w:themeColor="text1"/>
          <w:sz w:val="22"/>
          <w:szCs w:val="22"/>
        </w:rPr>
        <w:t>T</w:t>
      </w:r>
      <w:r w:rsidRPr="00AC48F4">
        <w:rPr>
          <w:color w:val="000000" w:themeColor="text1"/>
          <w:sz w:val="22"/>
          <w:szCs w:val="22"/>
        </w:rPr>
        <w:t xml:space="preserve">EBC is in the </w:t>
      </w:r>
      <w:r w:rsidR="0026793E" w:rsidRPr="00AC48F4">
        <w:rPr>
          <w:color w:val="000000" w:themeColor="text1"/>
          <w:sz w:val="22"/>
          <w:szCs w:val="22"/>
        </w:rPr>
        <w:t xml:space="preserve">Table D.1 </w:t>
      </w:r>
      <w:r w:rsidRPr="00AC48F4">
        <w:rPr>
          <w:color w:val="000000" w:themeColor="text1"/>
          <w:sz w:val="22"/>
          <w:szCs w:val="22"/>
        </w:rPr>
        <w:t xml:space="preserve">below. </w:t>
      </w:r>
    </w:p>
    <w:p w14:paraId="7DA83768" w14:textId="0594A378" w:rsidR="00740141" w:rsidRPr="00AC48F4" w:rsidRDefault="0026793E" w:rsidP="00F73DCA">
      <w:pPr>
        <w:pStyle w:val="Caption"/>
        <w:keepNext/>
        <w:snapToGrid w:val="0"/>
        <w:spacing w:before="240" w:after="120" w:line="276" w:lineRule="auto"/>
        <w:jc w:val="center"/>
        <w:rPr>
          <w:b/>
          <w:bCs/>
          <w:i w:val="0"/>
          <w:iCs w:val="0"/>
          <w:color w:val="000000" w:themeColor="text1"/>
          <w:sz w:val="20"/>
          <w:szCs w:val="20"/>
        </w:rPr>
      </w:pPr>
      <w:r w:rsidRPr="00AC48F4">
        <w:rPr>
          <w:b/>
          <w:bCs/>
          <w:i w:val="0"/>
          <w:iCs w:val="0"/>
          <w:color w:val="000000" w:themeColor="text1"/>
          <w:sz w:val="20"/>
          <w:szCs w:val="20"/>
        </w:rPr>
        <w:t>Table D.1.</w:t>
      </w:r>
      <w:r w:rsidR="00740141" w:rsidRPr="00AC48F4">
        <w:rPr>
          <w:b/>
          <w:bCs/>
          <w:i w:val="0"/>
          <w:iCs w:val="0"/>
          <w:color w:val="000000" w:themeColor="text1"/>
          <w:sz w:val="20"/>
          <w:szCs w:val="20"/>
        </w:rPr>
        <w:t xml:space="preserve"> Information related to terrestrial conditions which is included in the ecosystem baseline conditions.</w:t>
      </w:r>
    </w:p>
    <w:tbl>
      <w:tblPr>
        <w:tblStyle w:val="TableGrid"/>
        <w:tblW w:w="0" w:type="auto"/>
        <w:tblLook w:val="04A0" w:firstRow="1" w:lastRow="0" w:firstColumn="1" w:lastColumn="0" w:noHBand="0" w:noVBand="1"/>
      </w:tblPr>
      <w:tblGrid>
        <w:gridCol w:w="1885"/>
        <w:gridCol w:w="5310"/>
        <w:gridCol w:w="2155"/>
      </w:tblGrid>
      <w:tr w:rsidR="00E1709C" w:rsidRPr="00AC48F4" w14:paraId="43CE18B7" w14:textId="77777777" w:rsidTr="00AC2E24">
        <w:tc>
          <w:tcPr>
            <w:tcW w:w="1885" w:type="dxa"/>
          </w:tcPr>
          <w:p w14:paraId="39629555" w14:textId="77777777" w:rsidR="00740141" w:rsidRPr="00AC48F4" w:rsidRDefault="00740141" w:rsidP="00F73DCA">
            <w:pPr>
              <w:snapToGrid w:val="0"/>
              <w:spacing w:after="120" w:line="276" w:lineRule="auto"/>
              <w:rPr>
                <w:b/>
                <w:bCs/>
                <w:color w:val="000000" w:themeColor="text1"/>
                <w:sz w:val="20"/>
                <w:szCs w:val="20"/>
              </w:rPr>
            </w:pPr>
            <w:r w:rsidRPr="00AC48F4">
              <w:rPr>
                <w:b/>
                <w:bCs/>
                <w:color w:val="000000" w:themeColor="text1"/>
                <w:sz w:val="20"/>
                <w:szCs w:val="20"/>
              </w:rPr>
              <w:t>Category of Measurement</w:t>
            </w:r>
          </w:p>
        </w:tc>
        <w:tc>
          <w:tcPr>
            <w:tcW w:w="5310" w:type="dxa"/>
          </w:tcPr>
          <w:p w14:paraId="1607B4B9" w14:textId="77777777" w:rsidR="00740141" w:rsidRPr="00AC48F4" w:rsidRDefault="00740141" w:rsidP="00F73DCA">
            <w:pPr>
              <w:snapToGrid w:val="0"/>
              <w:spacing w:after="120" w:line="276" w:lineRule="auto"/>
              <w:rPr>
                <w:b/>
                <w:bCs/>
                <w:color w:val="000000" w:themeColor="text1"/>
                <w:sz w:val="20"/>
                <w:szCs w:val="20"/>
              </w:rPr>
            </w:pPr>
            <w:r w:rsidRPr="00AC48F4">
              <w:rPr>
                <w:b/>
                <w:bCs/>
                <w:color w:val="000000" w:themeColor="text1"/>
                <w:sz w:val="20"/>
                <w:szCs w:val="20"/>
              </w:rPr>
              <w:t>Required Measurements</w:t>
            </w:r>
          </w:p>
        </w:tc>
        <w:tc>
          <w:tcPr>
            <w:tcW w:w="2155" w:type="dxa"/>
          </w:tcPr>
          <w:p w14:paraId="40ACE4B0" w14:textId="77777777" w:rsidR="00740141" w:rsidRPr="00AC48F4" w:rsidRDefault="00740141" w:rsidP="00F73DCA">
            <w:pPr>
              <w:snapToGrid w:val="0"/>
              <w:spacing w:after="120" w:line="276" w:lineRule="auto"/>
              <w:rPr>
                <w:b/>
                <w:bCs/>
                <w:color w:val="000000" w:themeColor="text1"/>
                <w:sz w:val="20"/>
                <w:szCs w:val="20"/>
              </w:rPr>
            </w:pPr>
            <w:r w:rsidRPr="00AC48F4">
              <w:rPr>
                <w:b/>
                <w:bCs/>
                <w:color w:val="000000" w:themeColor="text1"/>
                <w:sz w:val="20"/>
                <w:szCs w:val="20"/>
              </w:rPr>
              <w:t>Recommended Additional Measurements</w:t>
            </w:r>
          </w:p>
        </w:tc>
      </w:tr>
      <w:tr w:rsidR="00E1709C" w:rsidRPr="00AC48F4" w14:paraId="6F337309" w14:textId="77777777" w:rsidTr="00AC2E24">
        <w:tc>
          <w:tcPr>
            <w:tcW w:w="1885" w:type="dxa"/>
          </w:tcPr>
          <w:p w14:paraId="54970A15"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WWF Ecoregion in which mine is present</w:t>
            </w:r>
          </w:p>
        </w:tc>
        <w:tc>
          <w:tcPr>
            <w:tcW w:w="5310" w:type="dxa"/>
          </w:tcPr>
          <w:p w14:paraId="416AAD28"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Listing and qualitative description of terrestrial ecoregion(s) overlapping the DEA, using the WWF Wildfinder Database</w:t>
            </w:r>
            <w:r w:rsidRPr="00AC48F4">
              <w:rPr>
                <w:rStyle w:val="FootnoteReference"/>
                <w:color w:val="000000" w:themeColor="text1"/>
                <w:sz w:val="20"/>
                <w:szCs w:val="20"/>
              </w:rPr>
              <w:footnoteReference w:id="68"/>
            </w:r>
          </w:p>
        </w:tc>
        <w:tc>
          <w:tcPr>
            <w:tcW w:w="2155" w:type="dxa"/>
          </w:tcPr>
          <w:p w14:paraId="3481B617" w14:textId="77777777" w:rsidR="00740141" w:rsidRPr="00AC48F4" w:rsidRDefault="00740141" w:rsidP="00F73DCA">
            <w:pPr>
              <w:snapToGrid w:val="0"/>
              <w:spacing w:after="120" w:line="276" w:lineRule="auto"/>
              <w:rPr>
                <w:color w:val="000000" w:themeColor="text1"/>
                <w:sz w:val="20"/>
                <w:szCs w:val="20"/>
              </w:rPr>
            </w:pPr>
          </w:p>
        </w:tc>
      </w:tr>
      <w:tr w:rsidR="00E1709C" w:rsidRPr="00AC48F4" w14:paraId="5110D441" w14:textId="77777777" w:rsidTr="00AC2E24">
        <w:tc>
          <w:tcPr>
            <w:tcW w:w="1885" w:type="dxa"/>
          </w:tcPr>
          <w:p w14:paraId="23D10294"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Spatial Ecosystem Type Structure</w:t>
            </w:r>
          </w:p>
        </w:tc>
        <w:tc>
          <w:tcPr>
            <w:tcW w:w="5310" w:type="dxa"/>
          </w:tcPr>
          <w:p w14:paraId="245CA73B" w14:textId="77777777" w:rsidR="00740141" w:rsidRPr="00AC48F4" w:rsidRDefault="00740141" w:rsidP="00C229E8">
            <w:pPr>
              <w:pStyle w:val="Listbulleted"/>
              <w:snapToGrid w:val="0"/>
              <w:spacing w:after="120"/>
              <w:ind w:left="254"/>
              <w:rPr>
                <w:color w:val="000000" w:themeColor="text1"/>
                <w:sz w:val="20"/>
                <w:szCs w:val="20"/>
              </w:rPr>
            </w:pPr>
            <w:r w:rsidRPr="00AC48F4">
              <w:rPr>
                <w:color w:val="000000" w:themeColor="text1"/>
                <w:sz w:val="20"/>
                <w:szCs w:val="20"/>
              </w:rPr>
              <w:t>The percent of land which is desert, forest, grassland, and tundra.</w:t>
            </w:r>
          </w:p>
          <w:p w14:paraId="11885682" w14:textId="77777777" w:rsidR="00740141" w:rsidRPr="00AC48F4" w:rsidRDefault="00740141" w:rsidP="00C229E8">
            <w:pPr>
              <w:pStyle w:val="Listbulleted"/>
              <w:snapToGrid w:val="0"/>
              <w:spacing w:after="120"/>
              <w:ind w:left="254"/>
              <w:rPr>
                <w:color w:val="000000" w:themeColor="text1"/>
                <w:sz w:val="20"/>
                <w:szCs w:val="20"/>
              </w:rPr>
            </w:pPr>
            <w:r w:rsidRPr="00AC48F4">
              <w:rPr>
                <w:color w:val="000000" w:themeColor="text1"/>
                <w:sz w:val="20"/>
                <w:szCs w:val="20"/>
              </w:rPr>
              <w:t>Contiguity measures for each type of ecosystem present, e.g.: percentage of forest within 50 meters of a forest edge; the total length of the boundary of the forest divided by the area; and other measures of connectivity.</w:t>
            </w:r>
          </w:p>
        </w:tc>
        <w:tc>
          <w:tcPr>
            <w:tcW w:w="2155" w:type="dxa"/>
          </w:tcPr>
          <w:p w14:paraId="366B650F" w14:textId="77777777" w:rsidR="00740141" w:rsidRPr="00AC48F4" w:rsidRDefault="00740141" w:rsidP="00F73DCA">
            <w:pPr>
              <w:snapToGrid w:val="0"/>
              <w:spacing w:after="120" w:line="276" w:lineRule="auto"/>
              <w:rPr>
                <w:color w:val="000000" w:themeColor="text1"/>
                <w:sz w:val="20"/>
                <w:szCs w:val="20"/>
              </w:rPr>
            </w:pPr>
          </w:p>
        </w:tc>
      </w:tr>
      <w:tr w:rsidR="00E1709C" w:rsidRPr="00AC48F4" w14:paraId="0B270670" w14:textId="77777777" w:rsidTr="00AC2E24">
        <w:tc>
          <w:tcPr>
            <w:tcW w:w="9350" w:type="dxa"/>
            <w:gridSpan w:val="3"/>
          </w:tcPr>
          <w:p w14:paraId="0DAB995C" w14:textId="77777777" w:rsidR="00740141" w:rsidRPr="00AC48F4" w:rsidRDefault="00740141" w:rsidP="00F73DCA">
            <w:pPr>
              <w:snapToGrid w:val="0"/>
              <w:spacing w:after="120" w:line="276" w:lineRule="auto"/>
              <w:rPr>
                <w:i/>
                <w:iCs/>
                <w:color w:val="000000" w:themeColor="text1"/>
                <w:sz w:val="20"/>
                <w:szCs w:val="20"/>
              </w:rPr>
            </w:pPr>
            <w:r w:rsidRPr="00AC48F4">
              <w:rPr>
                <w:i/>
                <w:iCs/>
                <w:color w:val="000000" w:themeColor="text1"/>
                <w:sz w:val="20"/>
                <w:szCs w:val="20"/>
              </w:rPr>
              <w:t xml:space="preserve">Measures below are evaluated separately within each type of ecosystem present (e.g., vegetation compositional structure within desert, forest, and grasslands) </w:t>
            </w:r>
          </w:p>
        </w:tc>
      </w:tr>
      <w:tr w:rsidR="00E1709C" w:rsidRPr="00AC48F4" w14:paraId="2CE27240" w14:textId="77777777" w:rsidTr="00AC2E24">
        <w:tc>
          <w:tcPr>
            <w:tcW w:w="1885" w:type="dxa"/>
          </w:tcPr>
          <w:p w14:paraId="732EAA03"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Vegetation Compositional Structure, including consideration of the species present</w:t>
            </w:r>
          </w:p>
        </w:tc>
        <w:tc>
          <w:tcPr>
            <w:tcW w:w="5310" w:type="dxa"/>
          </w:tcPr>
          <w:p w14:paraId="603D1F30"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Measured data for:</w:t>
            </w:r>
          </w:p>
          <w:p w14:paraId="23E25612" w14:textId="77777777" w:rsidR="00740141" w:rsidRPr="00AC48F4" w:rsidRDefault="00740141" w:rsidP="00C229E8">
            <w:pPr>
              <w:pStyle w:val="ListParagraph"/>
              <w:numPr>
                <w:ilvl w:val="0"/>
                <w:numId w:val="111"/>
              </w:numPr>
              <w:snapToGrid w:val="0"/>
              <w:ind w:left="344"/>
              <w:rPr>
                <w:rFonts w:cs="Times New Roman"/>
                <w:sz w:val="20"/>
                <w:szCs w:val="20"/>
              </w:rPr>
            </w:pPr>
            <w:r w:rsidRPr="00AC48F4">
              <w:rPr>
                <w:rFonts w:cs="Times New Roman"/>
                <w:sz w:val="20"/>
                <w:szCs w:val="20"/>
              </w:rPr>
              <w:t>Abundance of the most common 5% of the known vegetative species present</w:t>
            </w:r>
            <w:r w:rsidRPr="00AC48F4">
              <w:rPr>
                <w:rStyle w:val="FootnoteReference"/>
                <w:rFonts w:cs="Times New Roman"/>
                <w:sz w:val="20"/>
                <w:szCs w:val="20"/>
              </w:rPr>
              <w:footnoteReference w:id="69"/>
            </w:r>
            <w:r w:rsidRPr="00AC48F4">
              <w:rPr>
                <w:rFonts w:cs="Times New Roman"/>
                <w:sz w:val="20"/>
                <w:szCs w:val="20"/>
              </w:rPr>
              <w:t xml:space="preserve"> </w:t>
            </w:r>
          </w:p>
        </w:tc>
        <w:tc>
          <w:tcPr>
            <w:tcW w:w="2155" w:type="dxa"/>
          </w:tcPr>
          <w:p w14:paraId="3D0CBE04"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 xml:space="preserve"> </w:t>
            </w:r>
          </w:p>
        </w:tc>
      </w:tr>
      <w:tr w:rsidR="00E1709C" w:rsidRPr="00AC48F4" w14:paraId="26D921EC" w14:textId="77777777" w:rsidTr="00AC2E24">
        <w:tc>
          <w:tcPr>
            <w:tcW w:w="1885" w:type="dxa"/>
          </w:tcPr>
          <w:p w14:paraId="0645D014"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lastRenderedPageBreak/>
              <w:t>Tree size structure and density</w:t>
            </w:r>
          </w:p>
        </w:tc>
        <w:tc>
          <w:tcPr>
            <w:tcW w:w="5310" w:type="dxa"/>
          </w:tcPr>
          <w:p w14:paraId="3F4C460A" w14:textId="77777777" w:rsidR="00740141" w:rsidRPr="00AC48F4" w:rsidRDefault="00740141" w:rsidP="00F73DCA">
            <w:pPr>
              <w:pStyle w:val="Listbulleted"/>
              <w:snapToGrid w:val="0"/>
              <w:spacing w:after="120"/>
              <w:ind w:left="259"/>
              <w:rPr>
                <w:color w:val="000000" w:themeColor="text1"/>
                <w:sz w:val="20"/>
                <w:szCs w:val="20"/>
              </w:rPr>
            </w:pPr>
            <w:r w:rsidRPr="00AC48F4">
              <w:rPr>
                <w:color w:val="000000" w:themeColor="text1"/>
                <w:sz w:val="20"/>
                <w:szCs w:val="20"/>
              </w:rPr>
              <w:t>Density of trees present in different size classes (e.g., trees over 1” d.b.h.), size classes determined based upon what is appropriate for the given ecosystem</w:t>
            </w:r>
            <w:r w:rsidRPr="00AC48F4">
              <w:rPr>
                <w:color w:val="000000" w:themeColor="text1"/>
                <w:sz w:val="20"/>
                <w:szCs w:val="20"/>
                <w:vertAlign w:val="superscript"/>
              </w:rPr>
              <w:footnoteReference w:id="70"/>
            </w:r>
            <w:r w:rsidRPr="00AC48F4">
              <w:rPr>
                <w:color w:val="000000" w:themeColor="text1"/>
                <w:sz w:val="20"/>
                <w:szCs w:val="20"/>
                <w:vertAlign w:val="superscript"/>
              </w:rPr>
              <w:t xml:space="preserve"> </w:t>
            </w:r>
          </w:p>
          <w:p w14:paraId="6C27BF01" w14:textId="77777777" w:rsidR="00740141" w:rsidRPr="00AC48F4" w:rsidRDefault="00740141" w:rsidP="00F73DCA">
            <w:pPr>
              <w:pStyle w:val="Listbulleted"/>
              <w:snapToGrid w:val="0"/>
              <w:spacing w:after="120"/>
              <w:ind w:left="259"/>
              <w:rPr>
                <w:color w:val="000000" w:themeColor="text1"/>
                <w:sz w:val="20"/>
                <w:szCs w:val="20"/>
              </w:rPr>
            </w:pPr>
            <w:r w:rsidRPr="00AC48F4">
              <w:rPr>
                <w:color w:val="000000" w:themeColor="text1"/>
                <w:sz w:val="20"/>
                <w:szCs w:val="20"/>
              </w:rPr>
              <w:t>Tree diameter distribution (e.g., using Kolmogorov-Smirnov goodness-of-fit test)</w:t>
            </w:r>
          </w:p>
          <w:p w14:paraId="4BD76D3E" w14:textId="77777777" w:rsidR="00740141" w:rsidRPr="00AC48F4" w:rsidRDefault="00740141" w:rsidP="00F73DCA">
            <w:pPr>
              <w:pStyle w:val="Listbulleted"/>
              <w:snapToGrid w:val="0"/>
              <w:spacing w:after="120"/>
              <w:ind w:left="259"/>
              <w:rPr>
                <w:color w:val="000000" w:themeColor="text1"/>
                <w:sz w:val="20"/>
                <w:szCs w:val="20"/>
              </w:rPr>
            </w:pPr>
            <w:r w:rsidRPr="00AC48F4">
              <w:rPr>
                <w:color w:val="000000" w:themeColor="text1"/>
                <w:sz w:val="20"/>
                <w:szCs w:val="20"/>
              </w:rPr>
              <w:t>Mean diameter of trees</w:t>
            </w:r>
          </w:p>
        </w:tc>
        <w:tc>
          <w:tcPr>
            <w:tcW w:w="2155" w:type="dxa"/>
          </w:tcPr>
          <w:p w14:paraId="2286C24F" w14:textId="77777777" w:rsidR="00740141" w:rsidRPr="00AC48F4" w:rsidRDefault="00740141" w:rsidP="00F73DCA">
            <w:pPr>
              <w:snapToGrid w:val="0"/>
              <w:spacing w:after="120" w:line="276" w:lineRule="auto"/>
              <w:rPr>
                <w:color w:val="000000" w:themeColor="text1"/>
                <w:sz w:val="20"/>
                <w:szCs w:val="20"/>
              </w:rPr>
            </w:pPr>
          </w:p>
        </w:tc>
      </w:tr>
      <w:tr w:rsidR="00E1709C" w:rsidRPr="00AC48F4" w14:paraId="43C28FAB" w14:textId="77777777" w:rsidTr="00AC2E24">
        <w:tc>
          <w:tcPr>
            <w:tcW w:w="1885" w:type="dxa"/>
          </w:tcPr>
          <w:p w14:paraId="72F730AD"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Relative Measurements of Biomass</w:t>
            </w:r>
          </w:p>
        </w:tc>
        <w:tc>
          <w:tcPr>
            <w:tcW w:w="5310" w:type="dxa"/>
          </w:tcPr>
          <w:p w14:paraId="101343CD" w14:textId="77777777" w:rsidR="00740141" w:rsidRPr="00AC48F4" w:rsidRDefault="00740141" w:rsidP="00F73DCA">
            <w:pPr>
              <w:pStyle w:val="Listbulleted"/>
              <w:snapToGrid w:val="0"/>
              <w:spacing w:after="120"/>
              <w:ind w:left="259"/>
              <w:rPr>
                <w:color w:val="000000" w:themeColor="text1"/>
                <w:sz w:val="20"/>
                <w:szCs w:val="20"/>
              </w:rPr>
            </w:pPr>
            <w:r w:rsidRPr="00AC48F4">
              <w:rPr>
                <w:color w:val="000000" w:themeColor="text1"/>
                <w:sz w:val="20"/>
                <w:szCs w:val="20"/>
              </w:rPr>
              <w:t>Biomass in ground litter, downed (i.e., fallen) dead trees, live and dead understory, living trees and standing dead trees. (The stored carbon in each pool can be used as proxy for biomass.)</w:t>
            </w:r>
          </w:p>
        </w:tc>
        <w:tc>
          <w:tcPr>
            <w:tcW w:w="2155" w:type="dxa"/>
          </w:tcPr>
          <w:p w14:paraId="4E1CD920" w14:textId="77777777" w:rsidR="00740141" w:rsidRPr="00AC48F4" w:rsidRDefault="00740141" w:rsidP="00F73DCA">
            <w:pPr>
              <w:snapToGrid w:val="0"/>
              <w:spacing w:after="120" w:line="276" w:lineRule="auto"/>
              <w:rPr>
                <w:color w:val="000000" w:themeColor="text1"/>
                <w:sz w:val="20"/>
                <w:szCs w:val="20"/>
              </w:rPr>
            </w:pPr>
          </w:p>
        </w:tc>
      </w:tr>
      <w:tr w:rsidR="00E1709C" w:rsidRPr="00AC48F4" w14:paraId="6744AFB1" w14:textId="77777777" w:rsidTr="00AC2E24">
        <w:tc>
          <w:tcPr>
            <w:tcW w:w="1885" w:type="dxa"/>
          </w:tcPr>
          <w:p w14:paraId="1A0E744E"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Surveys of the Vertebrate and Invertebrate Species Communities</w:t>
            </w:r>
          </w:p>
        </w:tc>
        <w:tc>
          <w:tcPr>
            <w:tcW w:w="5310" w:type="dxa"/>
          </w:tcPr>
          <w:p w14:paraId="37909E5E" w14:textId="77777777" w:rsidR="00740141" w:rsidRPr="00AC48F4" w:rsidRDefault="00740141" w:rsidP="00F73DCA">
            <w:pPr>
              <w:pStyle w:val="Listbulleted"/>
              <w:snapToGrid w:val="0"/>
              <w:spacing w:after="120"/>
              <w:ind w:left="259"/>
              <w:rPr>
                <w:color w:val="000000" w:themeColor="text1"/>
                <w:sz w:val="20"/>
                <w:szCs w:val="20"/>
              </w:rPr>
            </w:pPr>
            <w:r w:rsidRPr="00AC48F4">
              <w:rPr>
                <w:color w:val="000000" w:themeColor="text1"/>
                <w:sz w:val="20"/>
                <w:szCs w:val="20"/>
              </w:rPr>
              <w:t>Composite of censuses of all vertebrate species in the community, measured as individuals per kilometer of transect, by species; the number of species present. Vertebrate species which shall be included are small birds, small mammals, and herps (i.e., frogs, lizards, and snakes).</w:t>
            </w:r>
            <w:r w:rsidRPr="00AC48F4">
              <w:rPr>
                <w:color w:val="000000" w:themeColor="text1"/>
                <w:sz w:val="20"/>
                <w:szCs w:val="20"/>
                <w:vertAlign w:val="superscript"/>
              </w:rPr>
              <w:footnoteReference w:id="71"/>
            </w:r>
          </w:p>
          <w:p w14:paraId="4218414F" w14:textId="77777777" w:rsidR="00740141" w:rsidRPr="00AC48F4" w:rsidRDefault="00740141" w:rsidP="00F73DCA">
            <w:pPr>
              <w:snapToGrid w:val="0"/>
              <w:spacing w:after="120" w:line="276" w:lineRule="auto"/>
              <w:ind w:left="259"/>
              <w:rPr>
                <w:color w:val="000000" w:themeColor="text1"/>
                <w:sz w:val="20"/>
                <w:szCs w:val="20"/>
              </w:rPr>
            </w:pPr>
          </w:p>
        </w:tc>
        <w:tc>
          <w:tcPr>
            <w:tcW w:w="2155" w:type="dxa"/>
          </w:tcPr>
          <w:p w14:paraId="378E4047" w14:textId="77777777" w:rsidR="00740141" w:rsidRPr="00AC48F4" w:rsidRDefault="00740141" w:rsidP="00F73DCA">
            <w:pPr>
              <w:snapToGrid w:val="0"/>
              <w:spacing w:after="120" w:line="276" w:lineRule="auto"/>
              <w:rPr>
                <w:color w:val="000000" w:themeColor="text1"/>
                <w:sz w:val="20"/>
                <w:szCs w:val="20"/>
              </w:rPr>
            </w:pPr>
            <w:r w:rsidRPr="00AC48F4">
              <w:rPr>
                <w:color w:val="000000" w:themeColor="text1"/>
                <w:sz w:val="20"/>
                <w:szCs w:val="20"/>
              </w:rPr>
              <w:t>Census of invertebrate species in the community should also be included.</w:t>
            </w:r>
          </w:p>
        </w:tc>
      </w:tr>
    </w:tbl>
    <w:p w14:paraId="51151994" w14:textId="3DA5EF52" w:rsidR="00740141" w:rsidRPr="00AC48F4" w:rsidRDefault="00651027" w:rsidP="00F73DCA">
      <w:pPr>
        <w:pStyle w:val="bodycopy"/>
        <w:snapToGrid w:val="0"/>
        <w:rPr>
          <w:color w:val="000000" w:themeColor="text1"/>
          <w:sz w:val="22"/>
          <w:szCs w:val="22"/>
        </w:rPr>
      </w:pPr>
      <w:r w:rsidRPr="00AC48F4">
        <w:rPr>
          <w:color w:val="000000" w:themeColor="text1"/>
          <w:sz w:val="22"/>
          <w:szCs w:val="22"/>
        </w:rPr>
        <w:t>T</w:t>
      </w:r>
      <w:r w:rsidR="00740141" w:rsidRPr="00AC48F4">
        <w:rPr>
          <w:color w:val="000000" w:themeColor="text1"/>
          <w:sz w:val="22"/>
          <w:szCs w:val="22"/>
        </w:rPr>
        <w:t xml:space="preserve">EBC are intended to represent terrestrial conditions in the </w:t>
      </w:r>
      <w:r w:rsidR="007867D6" w:rsidRPr="00AC48F4">
        <w:rPr>
          <w:color w:val="000000" w:themeColor="text1"/>
          <w:sz w:val="22"/>
          <w:szCs w:val="22"/>
        </w:rPr>
        <w:t xml:space="preserve">region </w:t>
      </w:r>
      <w:r w:rsidR="00740141" w:rsidRPr="00AC48F4">
        <w:rPr>
          <w:color w:val="000000" w:themeColor="text1"/>
          <w:sz w:val="22"/>
          <w:szCs w:val="22"/>
        </w:rPr>
        <w:t xml:space="preserve">prior to mining; if no historic data is available, measured values within a Undisturbed Reference Area (URA) can be used to represent the </w:t>
      </w:r>
      <w:r w:rsidRPr="00AC48F4">
        <w:rPr>
          <w:color w:val="000000" w:themeColor="text1"/>
          <w:sz w:val="22"/>
          <w:szCs w:val="22"/>
        </w:rPr>
        <w:t>T</w:t>
      </w:r>
      <w:r w:rsidR="00740141" w:rsidRPr="00AC48F4">
        <w:rPr>
          <w:color w:val="000000" w:themeColor="text1"/>
          <w:sz w:val="22"/>
          <w:szCs w:val="22"/>
        </w:rPr>
        <w:t>EBC. The URA:</w:t>
      </w:r>
    </w:p>
    <w:p w14:paraId="31831B68" w14:textId="77777777" w:rsidR="00740141" w:rsidRPr="00AC48F4" w:rsidRDefault="00740141" w:rsidP="00F73DCA">
      <w:pPr>
        <w:pStyle w:val="Listbulleted"/>
        <w:snapToGrid w:val="0"/>
        <w:spacing w:before="240" w:after="120"/>
        <w:rPr>
          <w:color w:val="000000" w:themeColor="text1"/>
          <w:sz w:val="22"/>
          <w:szCs w:val="22"/>
        </w:rPr>
      </w:pPr>
      <w:r w:rsidRPr="00AC48F4">
        <w:rPr>
          <w:color w:val="000000" w:themeColor="text1"/>
          <w:sz w:val="22"/>
          <w:szCs w:val="22"/>
        </w:rPr>
        <w:t>Shall include an area which has not been subject to significant human interventions (i.e., mining, logging, intensive hunting, non-timber extraction, agriculture, fire suppression, or other activities) for the longest time possible, which is not less than 80 years. An area can qualify as undisturbed if it has experienced disturbance events consistent with a natural regime within the last 80 years, including wildfires, severe storms, or pest outbreaks.</w:t>
      </w:r>
    </w:p>
    <w:p w14:paraId="0DBF3A0E" w14:textId="22C90638" w:rsidR="00740141" w:rsidRPr="00AC48F4" w:rsidRDefault="00740141" w:rsidP="00F73DCA">
      <w:pPr>
        <w:pStyle w:val="Listbulleted"/>
        <w:snapToGrid w:val="0"/>
        <w:spacing w:before="240" w:after="120"/>
        <w:rPr>
          <w:color w:val="000000" w:themeColor="text1"/>
          <w:sz w:val="22"/>
          <w:szCs w:val="22"/>
        </w:rPr>
      </w:pPr>
      <w:r w:rsidRPr="00AC48F4">
        <w:rPr>
          <w:color w:val="000000" w:themeColor="text1"/>
          <w:sz w:val="22"/>
          <w:szCs w:val="22"/>
        </w:rPr>
        <w:t xml:space="preserve">Shall be located in a region with similar climate, elevation, rainfall, and soil conditions, to the </w:t>
      </w:r>
      <w:r w:rsidR="007867D6" w:rsidRPr="00AC48F4">
        <w:rPr>
          <w:color w:val="000000" w:themeColor="text1"/>
          <w:sz w:val="22"/>
          <w:szCs w:val="22"/>
        </w:rPr>
        <w:t>mine</w:t>
      </w:r>
      <w:r w:rsidRPr="00AC48F4">
        <w:rPr>
          <w:color w:val="000000" w:themeColor="text1"/>
          <w:sz w:val="22"/>
          <w:szCs w:val="22"/>
        </w:rPr>
        <w:t>.</w:t>
      </w:r>
    </w:p>
    <w:p w14:paraId="7C22D352" w14:textId="15005B54" w:rsidR="00740141" w:rsidRPr="00AC48F4" w:rsidRDefault="00740141" w:rsidP="00F73DCA">
      <w:pPr>
        <w:pStyle w:val="Listbulleted"/>
        <w:snapToGrid w:val="0"/>
        <w:spacing w:before="240" w:after="120"/>
        <w:rPr>
          <w:color w:val="000000" w:themeColor="text1"/>
          <w:sz w:val="22"/>
          <w:szCs w:val="22"/>
        </w:rPr>
      </w:pPr>
      <w:r w:rsidRPr="00AC48F4">
        <w:rPr>
          <w:color w:val="000000" w:themeColor="text1"/>
          <w:sz w:val="22"/>
          <w:szCs w:val="22"/>
        </w:rPr>
        <w:t xml:space="preserve">Shall be located as close as possible to the </w:t>
      </w:r>
      <w:r w:rsidR="007867D6" w:rsidRPr="00AC48F4">
        <w:rPr>
          <w:color w:val="000000" w:themeColor="text1"/>
          <w:sz w:val="22"/>
          <w:szCs w:val="22"/>
        </w:rPr>
        <w:t>mine</w:t>
      </w:r>
      <w:r w:rsidRPr="00AC48F4">
        <w:rPr>
          <w:color w:val="000000" w:themeColor="text1"/>
          <w:sz w:val="22"/>
          <w:szCs w:val="22"/>
        </w:rPr>
        <w:t>, and never farther away than 800 kilometers.</w:t>
      </w:r>
    </w:p>
    <w:p w14:paraId="5F11DF62" w14:textId="77777777" w:rsidR="00740141" w:rsidRPr="00AC48F4" w:rsidRDefault="00740141" w:rsidP="00F73DCA">
      <w:pPr>
        <w:pStyle w:val="Listbulleted"/>
        <w:snapToGrid w:val="0"/>
        <w:spacing w:before="240" w:after="120"/>
        <w:rPr>
          <w:color w:val="000000" w:themeColor="text1"/>
          <w:sz w:val="22"/>
          <w:szCs w:val="22"/>
        </w:rPr>
      </w:pPr>
      <w:r w:rsidRPr="00AC48F4">
        <w:rPr>
          <w:color w:val="000000" w:themeColor="text1"/>
          <w:sz w:val="22"/>
          <w:szCs w:val="22"/>
        </w:rPr>
        <w:t xml:space="preserve">Shall include the largest possible contiguous area in the region satisfying these requirements, which is no less than 5,000 hectares. </w:t>
      </w:r>
    </w:p>
    <w:p w14:paraId="4BB39056" w14:textId="77777777" w:rsidR="00740141" w:rsidRPr="00AC48F4" w:rsidRDefault="00740141" w:rsidP="00F73DCA">
      <w:pPr>
        <w:pStyle w:val="Listbulleted"/>
        <w:snapToGrid w:val="0"/>
        <w:spacing w:before="240" w:after="120"/>
        <w:rPr>
          <w:color w:val="000000" w:themeColor="text1"/>
          <w:sz w:val="22"/>
          <w:szCs w:val="22"/>
        </w:rPr>
      </w:pPr>
      <w:r w:rsidRPr="00AC48F4">
        <w:rPr>
          <w:color w:val="000000" w:themeColor="text1"/>
          <w:sz w:val="22"/>
          <w:szCs w:val="22"/>
        </w:rPr>
        <w:lastRenderedPageBreak/>
        <w:t xml:space="preserve">Areas managed primarily for conservation purposes (e.g., national parks) should be used where available. </w:t>
      </w:r>
    </w:p>
    <w:p w14:paraId="42B515FF" w14:textId="49BC55D8" w:rsidR="00740141" w:rsidRPr="00AC48F4" w:rsidRDefault="00740141" w:rsidP="00F73DCA">
      <w:pPr>
        <w:pStyle w:val="bodycopy"/>
        <w:snapToGrid w:val="0"/>
        <w:rPr>
          <w:color w:val="000000" w:themeColor="text1"/>
        </w:rPr>
      </w:pPr>
      <w:r w:rsidRPr="00AC48F4">
        <w:rPr>
          <w:color w:val="000000" w:themeColor="text1"/>
          <w:sz w:val="22"/>
          <w:szCs w:val="22"/>
        </w:rPr>
        <w:t>If no URA is available in the region meeting these requirements, then ecological conditions in the tEBC can be specific by a panel of at least three independent experts in local ecology.</w:t>
      </w:r>
    </w:p>
    <w:p w14:paraId="47DAED26" w14:textId="21DAE639" w:rsidR="00740141" w:rsidRPr="00AC48F4" w:rsidRDefault="004262A7" w:rsidP="00F73DCA">
      <w:pPr>
        <w:pStyle w:val="Heading3"/>
        <w:numPr>
          <w:ilvl w:val="0"/>
          <w:numId w:val="0"/>
        </w:numPr>
        <w:snapToGrid w:val="0"/>
        <w:spacing w:line="276" w:lineRule="auto"/>
        <w:rPr>
          <w:color w:val="000000" w:themeColor="text1"/>
        </w:rPr>
      </w:pPr>
      <w:r w:rsidRPr="00AC48F4">
        <w:rPr>
          <w:color w:val="000000" w:themeColor="text1"/>
        </w:rPr>
        <w:t>2</w:t>
      </w:r>
      <w:r w:rsidR="006F3D92" w:rsidRPr="00AC48F4">
        <w:rPr>
          <w:color w:val="000000" w:themeColor="text1"/>
        </w:rPr>
        <w:t xml:space="preserve">.  </w:t>
      </w:r>
      <w:r w:rsidR="00740141" w:rsidRPr="00AC48F4">
        <w:rPr>
          <w:color w:val="000000" w:themeColor="text1"/>
        </w:rPr>
        <w:t xml:space="preserve">Threatened Species included in the Ecosystem </w:t>
      </w:r>
      <w:r w:rsidR="006F3D92" w:rsidRPr="00AC48F4">
        <w:rPr>
          <w:color w:val="000000" w:themeColor="text1"/>
        </w:rPr>
        <w:t>B</w:t>
      </w:r>
      <w:r w:rsidR="00740141" w:rsidRPr="00AC48F4">
        <w:rPr>
          <w:color w:val="000000" w:themeColor="text1"/>
        </w:rPr>
        <w:t xml:space="preserve">aseline </w:t>
      </w:r>
      <w:r w:rsidR="006F3D92" w:rsidRPr="00AC48F4">
        <w:rPr>
          <w:color w:val="000000" w:themeColor="text1"/>
        </w:rPr>
        <w:t>C</w:t>
      </w:r>
      <w:r w:rsidR="00740141" w:rsidRPr="00AC48F4">
        <w:rPr>
          <w:color w:val="000000" w:themeColor="text1"/>
        </w:rPr>
        <w:t>ondition</w:t>
      </w:r>
    </w:p>
    <w:p w14:paraId="34C8B308" w14:textId="65BECC7B" w:rsidR="00740141" w:rsidRPr="00AC48F4" w:rsidRDefault="004262A7" w:rsidP="00F73DCA">
      <w:pPr>
        <w:pStyle w:val="Heading4"/>
        <w:numPr>
          <w:ilvl w:val="0"/>
          <w:numId w:val="0"/>
        </w:numPr>
        <w:snapToGrid w:val="0"/>
        <w:spacing w:before="240" w:line="276" w:lineRule="auto"/>
        <w:ind w:left="864" w:hanging="864"/>
        <w:rPr>
          <w:b/>
          <w:bCs w:val="0"/>
          <w:color w:val="000000" w:themeColor="text1"/>
        </w:rPr>
      </w:pPr>
      <w:r w:rsidRPr="00AC48F4">
        <w:rPr>
          <w:b/>
          <w:bCs w:val="0"/>
          <w:color w:val="000000" w:themeColor="text1"/>
        </w:rPr>
        <w:t>2.1</w:t>
      </w:r>
      <w:r w:rsidR="006F3D92" w:rsidRPr="00AC48F4">
        <w:rPr>
          <w:b/>
          <w:bCs w:val="0"/>
          <w:color w:val="000000" w:themeColor="text1"/>
        </w:rPr>
        <w:t xml:space="preserve">.  </w:t>
      </w:r>
      <w:r w:rsidR="00740141" w:rsidRPr="00AC48F4">
        <w:rPr>
          <w:b/>
          <w:bCs w:val="0"/>
          <w:color w:val="000000" w:themeColor="text1"/>
        </w:rPr>
        <w:t>Species Affected by Mining</w:t>
      </w:r>
    </w:p>
    <w:p w14:paraId="128906C9" w14:textId="4EFFB5AD" w:rsidR="00740141" w:rsidRPr="00AC48F4" w:rsidRDefault="00740141" w:rsidP="00F73DCA">
      <w:pPr>
        <w:pStyle w:val="bodycopy"/>
        <w:snapToGrid w:val="0"/>
        <w:rPr>
          <w:color w:val="000000" w:themeColor="text1"/>
          <w:sz w:val="22"/>
          <w:szCs w:val="22"/>
        </w:rPr>
      </w:pPr>
      <w:r w:rsidRPr="00AC48F4">
        <w:rPr>
          <w:color w:val="000000" w:themeColor="text1"/>
          <w:sz w:val="22"/>
          <w:szCs w:val="22"/>
        </w:rPr>
        <w:t>The EBC shall include a list of threatened species which are affected by mining. Threatened species include all threatened categories of species affected by mining, based upon the definition of the “threatened categories” according to the IUCN Red List Categories and Criteria Version 3.1 Second Edition (or latest final version of these criteria). This includes species meeting the categories of Critically Endangered, Endangered, or Vulnerable. All mammals, amphibians, reptiles, and birds shall be included. Additionally, impacts to threatened species in other taxa including invertebrates and plants should be included.</w:t>
      </w:r>
    </w:p>
    <w:p w14:paraId="2DD60E6F" w14:textId="3F22EC6A" w:rsidR="00740141" w:rsidRPr="00AC48F4" w:rsidRDefault="00740141" w:rsidP="00F73DCA">
      <w:pPr>
        <w:pStyle w:val="bodycopy"/>
        <w:snapToGrid w:val="0"/>
        <w:rPr>
          <w:color w:val="000000" w:themeColor="text1"/>
          <w:sz w:val="22"/>
          <w:szCs w:val="22"/>
        </w:rPr>
      </w:pPr>
      <w:r w:rsidRPr="00AC48F4">
        <w:rPr>
          <w:color w:val="000000" w:themeColor="text1"/>
          <w:sz w:val="22"/>
          <w:szCs w:val="22"/>
        </w:rPr>
        <w:t xml:space="preserve">In determining which threatened species are included, the first step is creating the list of potentially impacted species. To create this list, the following data sources shall be used to identify the threatened species which are affected by mining: </w:t>
      </w:r>
    </w:p>
    <w:p w14:paraId="07F481C2" w14:textId="39D46A30" w:rsidR="00740141" w:rsidRPr="00AC48F4" w:rsidRDefault="00740141" w:rsidP="00F73DCA">
      <w:pPr>
        <w:pStyle w:val="bodycopy"/>
        <w:numPr>
          <w:ilvl w:val="0"/>
          <w:numId w:val="28"/>
        </w:numPr>
        <w:snapToGrid w:val="0"/>
        <w:rPr>
          <w:color w:val="000000" w:themeColor="text1"/>
          <w:sz w:val="22"/>
          <w:szCs w:val="22"/>
        </w:rPr>
      </w:pPr>
      <w:r w:rsidRPr="00AC48F4">
        <w:rPr>
          <w:color w:val="000000" w:themeColor="text1"/>
          <w:sz w:val="22"/>
          <w:szCs w:val="22"/>
        </w:rPr>
        <w:t xml:space="preserve">Species classified as Critically Endangered, Endangered, or Vulnerable, according to the WWF Wildfinder Database or IUCN Red List of Species, in the ecoregion(s) in which the </w:t>
      </w:r>
      <w:r w:rsidR="007867D6" w:rsidRPr="00AC48F4">
        <w:rPr>
          <w:color w:val="000000" w:themeColor="text1"/>
          <w:sz w:val="22"/>
          <w:szCs w:val="22"/>
        </w:rPr>
        <w:t xml:space="preserve">mine </w:t>
      </w:r>
      <w:r w:rsidRPr="00AC48F4">
        <w:rPr>
          <w:color w:val="000000" w:themeColor="text1"/>
          <w:sz w:val="22"/>
          <w:szCs w:val="22"/>
        </w:rPr>
        <w:t xml:space="preserve">is present. </w:t>
      </w:r>
    </w:p>
    <w:p w14:paraId="4A22A340" w14:textId="77777777" w:rsidR="00740141" w:rsidRPr="00AC48F4" w:rsidRDefault="00740141" w:rsidP="00F73DCA">
      <w:pPr>
        <w:pStyle w:val="bodycopy"/>
        <w:numPr>
          <w:ilvl w:val="0"/>
          <w:numId w:val="28"/>
        </w:numPr>
        <w:snapToGrid w:val="0"/>
        <w:rPr>
          <w:color w:val="000000" w:themeColor="text1"/>
          <w:sz w:val="22"/>
          <w:szCs w:val="22"/>
        </w:rPr>
      </w:pPr>
      <w:r w:rsidRPr="00AC48F4">
        <w:rPr>
          <w:color w:val="000000" w:themeColor="text1"/>
          <w:sz w:val="22"/>
          <w:szCs w:val="22"/>
        </w:rPr>
        <w:t xml:space="preserve">Additional threatened species shall be included, where relevant, based on alternative data sources (e.g., governmental lists, environmental impact statements, peer reviewed literature), provided their status is Critically Endangered, Endangered, or Vulnerable, according to the IUCN Red List Categories and Criteria. </w:t>
      </w:r>
    </w:p>
    <w:p w14:paraId="2DDDBBCC" w14:textId="77777777" w:rsidR="00740141" w:rsidRPr="00AC48F4" w:rsidRDefault="00740141" w:rsidP="00F73DCA">
      <w:pPr>
        <w:pStyle w:val="NOTE"/>
        <w:snapToGrid w:val="0"/>
        <w:spacing w:before="240" w:after="120" w:line="276" w:lineRule="auto"/>
        <w:ind w:right="0"/>
        <w:rPr>
          <w:i/>
          <w:color w:val="000000" w:themeColor="text1"/>
          <w:sz w:val="18"/>
          <w:szCs w:val="18"/>
        </w:rPr>
      </w:pPr>
      <w:r w:rsidRPr="00AC48F4">
        <w:rPr>
          <w:i/>
          <w:color w:val="000000" w:themeColor="text1"/>
          <w:sz w:val="18"/>
          <w:szCs w:val="18"/>
        </w:rPr>
        <w:t>NOTE. Although alternative definitions exist for categorizing species as “threatened”, use of different lists or different categorizations will lead to inconsistencies in comparisons in the number of threatened species in different regions. Accordingly, only the IUCN categorization is used.</w:t>
      </w:r>
    </w:p>
    <w:p w14:paraId="24764B2E" w14:textId="77777777" w:rsidR="00740141" w:rsidRPr="00AC48F4" w:rsidRDefault="00740141" w:rsidP="00F73DCA">
      <w:pPr>
        <w:pStyle w:val="NOTE"/>
        <w:snapToGrid w:val="0"/>
        <w:spacing w:before="240" w:after="120" w:line="276" w:lineRule="auto"/>
        <w:ind w:right="0"/>
        <w:rPr>
          <w:i/>
          <w:color w:val="000000" w:themeColor="text1"/>
          <w:sz w:val="18"/>
          <w:szCs w:val="18"/>
        </w:rPr>
      </w:pPr>
      <w:r w:rsidRPr="00AC48F4">
        <w:rPr>
          <w:i/>
          <w:color w:val="000000" w:themeColor="text1"/>
          <w:sz w:val="18"/>
          <w:szCs w:val="18"/>
        </w:rPr>
        <w:t xml:space="preserve">NOTE. In many tropical regions, there may be a large number of threatened species affected which are not included on these lists.  There may additionally be many species for which very little data is available regarding threatened status or habitat conditions. </w:t>
      </w:r>
    </w:p>
    <w:p w14:paraId="692EE160" w14:textId="77777777" w:rsidR="00740141" w:rsidRPr="00AC48F4" w:rsidRDefault="00740141" w:rsidP="00F73DCA">
      <w:pPr>
        <w:pStyle w:val="bodycopy"/>
        <w:snapToGrid w:val="0"/>
        <w:rPr>
          <w:color w:val="000000" w:themeColor="text1"/>
          <w:sz w:val="22"/>
          <w:szCs w:val="22"/>
        </w:rPr>
      </w:pPr>
      <w:r w:rsidRPr="00AC48F4">
        <w:rPr>
          <w:color w:val="000000" w:themeColor="text1"/>
          <w:sz w:val="22"/>
          <w:szCs w:val="22"/>
        </w:rPr>
        <w:t>After the potentially impacted list of threatened species is generated, the subset of this list of species with populations negatively impacted by mining is identified. The following screening considerations shall be used to exclude species:</w:t>
      </w:r>
    </w:p>
    <w:p w14:paraId="46890C85" w14:textId="37EB926B" w:rsidR="00740141" w:rsidRPr="00AC48F4" w:rsidRDefault="00740141" w:rsidP="00A50F13">
      <w:pPr>
        <w:pStyle w:val="bodycopy"/>
        <w:numPr>
          <w:ilvl w:val="0"/>
          <w:numId w:val="30"/>
        </w:numPr>
        <w:snapToGrid w:val="0"/>
        <w:contextualSpacing/>
        <w:rPr>
          <w:color w:val="000000" w:themeColor="text1"/>
          <w:sz w:val="22"/>
          <w:szCs w:val="22"/>
        </w:rPr>
      </w:pPr>
      <w:r w:rsidRPr="00AC48F4">
        <w:rPr>
          <w:color w:val="000000" w:themeColor="text1"/>
          <w:sz w:val="22"/>
          <w:szCs w:val="22"/>
        </w:rPr>
        <w:t xml:space="preserve">Whether the range (current or historic) of the species overlaps with the </w:t>
      </w:r>
      <w:r w:rsidR="007867D6" w:rsidRPr="00AC48F4">
        <w:rPr>
          <w:color w:val="000000" w:themeColor="text1"/>
          <w:sz w:val="22"/>
          <w:szCs w:val="22"/>
        </w:rPr>
        <w:t>mine</w:t>
      </w:r>
      <w:r w:rsidRPr="00AC48F4">
        <w:rPr>
          <w:color w:val="000000" w:themeColor="text1"/>
          <w:sz w:val="22"/>
          <w:szCs w:val="22"/>
        </w:rPr>
        <w:t xml:space="preserve">. </w:t>
      </w:r>
    </w:p>
    <w:p w14:paraId="12B232B2" w14:textId="77777777" w:rsidR="00740141" w:rsidRPr="00AC48F4" w:rsidRDefault="00740141" w:rsidP="00A50F13">
      <w:pPr>
        <w:pStyle w:val="bodycopy"/>
        <w:numPr>
          <w:ilvl w:val="0"/>
          <w:numId w:val="30"/>
        </w:numPr>
        <w:snapToGrid w:val="0"/>
        <w:contextualSpacing/>
        <w:rPr>
          <w:color w:val="000000" w:themeColor="text1"/>
          <w:sz w:val="22"/>
          <w:szCs w:val="22"/>
        </w:rPr>
      </w:pPr>
      <w:r w:rsidRPr="00AC48F4">
        <w:rPr>
          <w:color w:val="000000" w:themeColor="text1"/>
          <w:sz w:val="22"/>
          <w:szCs w:val="22"/>
        </w:rPr>
        <w:t>If present in the MDEA, the habitat type(s) used by the species in the region.</w:t>
      </w:r>
    </w:p>
    <w:p w14:paraId="594F8B1D" w14:textId="22EAA249" w:rsidR="00740141" w:rsidRPr="00AC48F4" w:rsidRDefault="00740141" w:rsidP="00A50F13">
      <w:pPr>
        <w:pStyle w:val="bodycopy"/>
        <w:numPr>
          <w:ilvl w:val="0"/>
          <w:numId w:val="30"/>
        </w:numPr>
        <w:snapToGrid w:val="0"/>
        <w:contextualSpacing/>
        <w:rPr>
          <w:color w:val="000000" w:themeColor="text1"/>
          <w:sz w:val="22"/>
          <w:szCs w:val="22"/>
        </w:rPr>
      </w:pPr>
      <w:r w:rsidRPr="00AC48F4">
        <w:rPr>
          <w:color w:val="000000" w:themeColor="text1"/>
          <w:sz w:val="22"/>
          <w:szCs w:val="22"/>
        </w:rPr>
        <w:lastRenderedPageBreak/>
        <w:t>If mining does not reduce regional populations. If mining does not affect the species population, the species can be excluded from the assessment. (While some species will experience deleterious effects to habitat conditions and/or species populations, some may be unaffected by mining activities.)</w:t>
      </w:r>
    </w:p>
    <w:p w14:paraId="5B98B711" w14:textId="58C979E1" w:rsidR="00740141" w:rsidRPr="00AC48F4" w:rsidRDefault="00740141" w:rsidP="00F73DCA">
      <w:pPr>
        <w:pStyle w:val="bodycopy"/>
        <w:snapToGrid w:val="0"/>
        <w:rPr>
          <w:color w:val="000000" w:themeColor="text1"/>
          <w:sz w:val="22"/>
          <w:szCs w:val="22"/>
        </w:rPr>
      </w:pPr>
      <w:r w:rsidRPr="00AC48F4">
        <w:rPr>
          <w:color w:val="000000" w:themeColor="text1"/>
          <w:sz w:val="22"/>
          <w:szCs w:val="22"/>
        </w:rPr>
        <w:t>In this screening, databases which can be used include those provided by the US Fish and Wildlife Services,</w:t>
      </w:r>
      <w:r w:rsidRPr="00AC48F4">
        <w:rPr>
          <w:rStyle w:val="FootnoteReference"/>
          <w:color w:val="000000" w:themeColor="text1"/>
          <w:sz w:val="22"/>
          <w:szCs w:val="22"/>
        </w:rPr>
        <w:footnoteReference w:id="72"/>
      </w:r>
      <w:r w:rsidRPr="00AC48F4">
        <w:rPr>
          <w:color w:val="000000" w:themeColor="text1"/>
          <w:sz w:val="22"/>
          <w:szCs w:val="22"/>
        </w:rPr>
        <w:t xml:space="preserve"> local state governments, the International Union for the Conservation of Nature</w:t>
      </w:r>
      <w:r w:rsidR="00651027" w:rsidRPr="00AC48F4">
        <w:rPr>
          <w:color w:val="000000" w:themeColor="text1"/>
          <w:sz w:val="22"/>
          <w:szCs w:val="22"/>
        </w:rPr>
        <w:t xml:space="preserve"> (IUCN)</w:t>
      </w:r>
      <w:r w:rsidRPr="00AC48F4">
        <w:rPr>
          <w:color w:val="000000" w:themeColor="text1"/>
          <w:sz w:val="22"/>
          <w:szCs w:val="22"/>
        </w:rPr>
        <w:t>, and others.</w:t>
      </w:r>
      <w:r w:rsidRPr="00AC48F4">
        <w:rPr>
          <w:rStyle w:val="FootnoteReference"/>
          <w:color w:val="000000" w:themeColor="text1"/>
          <w:sz w:val="22"/>
          <w:szCs w:val="22"/>
        </w:rPr>
        <w:footnoteReference w:id="73"/>
      </w:r>
      <w:r w:rsidRPr="00AC48F4">
        <w:rPr>
          <w:rStyle w:val="FootnoteReference"/>
          <w:color w:val="000000" w:themeColor="text1"/>
          <w:sz w:val="22"/>
          <w:szCs w:val="22"/>
        </w:rPr>
        <w:t>,</w:t>
      </w:r>
      <w:r w:rsidRPr="00AC48F4">
        <w:rPr>
          <w:rStyle w:val="FootnoteReference"/>
          <w:color w:val="000000" w:themeColor="text1"/>
          <w:sz w:val="22"/>
          <w:szCs w:val="22"/>
        </w:rPr>
        <w:footnoteReference w:id="74"/>
      </w:r>
      <w:r w:rsidRPr="00AC48F4">
        <w:rPr>
          <w:color w:val="000000" w:themeColor="text1"/>
          <w:sz w:val="22"/>
          <w:szCs w:val="22"/>
        </w:rPr>
        <w:t xml:space="preserve"> For many of these species, these data sources will note explicitly that local habitats and populations are impacted by mining (for example, when mining has been identified as one of the primary threats to species populations, or when regulatory actions may have been taken to limit species impacts from mining). For some species, even while mining is not explicitly described as a significant threat, suitable habitat will clearly be impacted by mining. </w:t>
      </w:r>
    </w:p>
    <w:p w14:paraId="0CB3F7B9" w14:textId="77777777" w:rsidR="00740141" w:rsidRPr="00AC48F4" w:rsidRDefault="00740141" w:rsidP="00F73DCA">
      <w:pPr>
        <w:pStyle w:val="NOTE"/>
        <w:snapToGrid w:val="0"/>
        <w:spacing w:before="240" w:after="120" w:line="276" w:lineRule="auto"/>
        <w:ind w:right="0"/>
        <w:rPr>
          <w:i/>
          <w:color w:val="000000" w:themeColor="text1"/>
          <w:sz w:val="20"/>
          <w:szCs w:val="20"/>
        </w:rPr>
      </w:pPr>
      <w:r w:rsidRPr="00AC48F4">
        <w:rPr>
          <w:i/>
          <w:color w:val="000000" w:themeColor="text1"/>
          <w:sz w:val="20"/>
          <w:szCs w:val="20"/>
        </w:rPr>
        <w:t>FOR EXAMPLE</w:t>
      </w:r>
      <w:r w:rsidRPr="00AC48F4">
        <w:rPr>
          <w:b/>
          <w:i/>
          <w:color w:val="000000" w:themeColor="text1"/>
          <w:sz w:val="20"/>
          <w:szCs w:val="20"/>
        </w:rPr>
        <w:t>.</w:t>
      </w:r>
      <w:r w:rsidRPr="00AC48F4">
        <w:rPr>
          <w:i/>
          <w:color w:val="000000" w:themeColor="text1"/>
          <w:sz w:val="20"/>
          <w:szCs w:val="20"/>
        </w:rPr>
        <w:t xml:space="preserve"> Species requiring large contiguous grassland habitats for grazing may be impacted by a mining complex, which blocks their ability to move across these large areas. This may be an issue even if species rarely or never used the mining complex for grazing.  </w:t>
      </w:r>
    </w:p>
    <w:p w14:paraId="6F3320F0" w14:textId="2147546B" w:rsidR="00740141" w:rsidRPr="00AC48F4" w:rsidRDefault="00740141" w:rsidP="00F73DCA">
      <w:pPr>
        <w:pStyle w:val="bodycopy"/>
        <w:snapToGrid w:val="0"/>
        <w:rPr>
          <w:color w:val="000000" w:themeColor="text1"/>
          <w:sz w:val="22"/>
          <w:szCs w:val="22"/>
        </w:rPr>
      </w:pPr>
      <w:r w:rsidRPr="00AC48F4">
        <w:rPr>
          <w:color w:val="000000" w:themeColor="text1"/>
          <w:sz w:val="22"/>
          <w:szCs w:val="22"/>
        </w:rPr>
        <w:t>Assumptions may be required to determine the relevance of mining activities to impacts on habitat and populations. The following assumptions shall be made as a default</w:t>
      </w:r>
      <w:r w:rsidR="004A09C8" w:rsidRPr="00AC48F4">
        <w:rPr>
          <w:color w:val="000000" w:themeColor="text1"/>
          <w:sz w:val="22"/>
          <w:szCs w:val="22"/>
        </w:rPr>
        <w:t xml:space="preserve"> </w:t>
      </w:r>
      <w:r w:rsidR="004A09C8" w:rsidRPr="00AC48F4">
        <w:rPr>
          <w:iCs/>
          <w:color w:val="000000" w:themeColor="text1"/>
          <w:sz w:val="22"/>
          <w:szCs w:val="22"/>
        </w:rPr>
        <w:t>for species occupying freshwater, wetland, and riparian habitats (e.g., streams, rivers, creeks, lakes, wetlands, ponds, and areas near each of them)</w:t>
      </w:r>
      <w:r w:rsidRPr="00AC48F4">
        <w:rPr>
          <w:iCs/>
          <w:color w:val="000000" w:themeColor="text1"/>
          <w:sz w:val="22"/>
          <w:szCs w:val="22"/>
        </w:rPr>
        <w:t>,</w:t>
      </w:r>
      <w:r w:rsidRPr="00AC48F4">
        <w:rPr>
          <w:color w:val="000000" w:themeColor="text1"/>
          <w:sz w:val="22"/>
          <w:szCs w:val="22"/>
        </w:rPr>
        <w:t xml:space="preserve"> unless established to be false for a specific species: </w:t>
      </w:r>
    </w:p>
    <w:p w14:paraId="178381E3" w14:textId="2D80AFB2" w:rsidR="00740141" w:rsidRPr="00AC48F4" w:rsidRDefault="00740141" w:rsidP="00F73DCA">
      <w:pPr>
        <w:pStyle w:val="Listbulleted"/>
        <w:snapToGrid w:val="0"/>
        <w:spacing w:before="240" w:after="120"/>
        <w:rPr>
          <w:color w:val="000000" w:themeColor="text1"/>
          <w:sz w:val="22"/>
          <w:szCs w:val="22"/>
        </w:rPr>
      </w:pPr>
      <w:r w:rsidRPr="00AC48F4">
        <w:rPr>
          <w:color w:val="000000" w:themeColor="text1"/>
          <w:sz w:val="22"/>
          <w:szCs w:val="22"/>
        </w:rPr>
        <w:t xml:space="preserve">Mining </w:t>
      </w:r>
      <w:r w:rsidR="004A09C8" w:rsidRPr="00AC48F4">
        <w:rPr>
          <w:color w:val="000000" w:themeColor="text1"/>
          <w:sz w:val="22"/>
          <w:szCs w:val="22"/>
        </w:rPr>
        <w:t>is assumed</w:t>
      </w:r>
      <w:r w:rsidRPr="00AC48F4">
        <w:rPr>
          <w:color w:val="000000" w:themeColor="text1"/>
          <w:sz w:val="22"/>
          <w:szCs w:val="21"/>
        </w:rPr>
        <w:t xml:space="preserve"> </w:t>
      </w:r>
      <w:r w:rsidR="004A09C8" w:rsidRPr="00AC48F4">
        <w:rPr>
          <w:color w:val="000000" w:themeColor="text1"/>
          <w:sz w:val="22"/>
          <w:szCs w:val="21"/>
        </w:rPr>
        <w:t>to</w:t>
      </w:r>
      <w:r w:rsidRPr="00AC48F4">
        <w:rPr>
          <w:color w:val="000000" w:themeColor="text1"/>
          <w:sz w:val="22"/>
          <w:szCs w:val="21"/>
        </w:rPr>
        <w:t xml:space="preserve"> negatively impact species occupying habitats</w:t>
      </w:r>
      <w:r w:rsidR="004A09C8" w:rsidRPr="00AC48F4">
        <w:rPr>
          <w:color w:val="000000" w:themeColor="text1"/>
          <w:sz w:val="22"/>
          <w:szCs w:val="21"/>
        </w:rPr>
        <w:t xml:space="preserve"> that are</w:t>
      </w:r>
      <w:r w:rsidRPr="00AC48F4">
        <w:rPr>
          <w:color w:val="000000" w:themeColor="text1"/>
          <w:sz w:val="22"/>
          <w:szCs w:val="21"/>
        </w:rPr>
        <w:t xml:space="preserve"> within areas directly physical</w:t>
      </w:r>
      <w:r w:rsidR="009A4443" w:rsidRPr="00AC48F4">
        <w:rPr>
          <w:color w:val="000000" w:themeColor="text1"/>
          <w:sz w:val="22"/>
          <w:szCs w:val="21"/>
        </w:rPr>
        <w:t>ly</w:t>
      </w:r>
      <w:r w:rsidRPr="00AC48F4">
        <w:rPr>
          <w:color w:val="000000" w:themeColor="text1"/>
          <w:sz w:val="22"/>
          <w:szCs w:val="21"/>
        </w:rPr>
        <w:t xml:space="preserve"> affected or </w:t>
      </w:r>
      <w:r w:rsidR="004A09C8" w:rsidRPr="00AC48F4">
        <w:rPr>
          <w:color w:val="000000" w:themeColor="text1"/>
          <w:sz w:val="22"/>
          <w:szCs w:val="21"/>
        </w:rPr>
        <w:t xml:space="preserve">within </w:t>
      </w:r>
      <w:r w:rsidRPr="00AC48F4">
        <w:rPr>
          <w:color w:val="000000" w:themeColor="text1"/>
          <w:sz w:val="22"/>
          <w:szCs w:val="21"/>
        </w:rPr>
        <w:t xml:space="preserve">buffer zones. </w:t>
      </w:r>
      <w:r w:rsidRPr="00AC48F4">
        <w:rPr>
          <w:color w:val="000000" w:themeColor="text1"/>
          <w:sz w:val="22"/>
          <w:szCs w:val="21"/>
          <w:shd w:val="clear" w:color="auto" w:fill="FFFFFF"/>
        </w:rPr>
        <w:t>If it can be established that active management practices have successfully mitigated these impacts, then species occupying freshwater habitats do not need to be included.</w:t>
      </w:r>
    </w:p>
    <w:p w14:paraId="2B1AAE1E" w14:textId="77777777" w:rsidR="00740141" w:rsidRPr="00AC48F4" w:rsidRDefault="00740141" w:rsidP="00F73DCA">
      <w:pPr>
        <w:pStyle w:val="bodycopy"/>
        <w:snapToGrid w:val="0"/>
        <w:rPr>
          <w:color w:val="000000" w:themeColor="text1"/>
          <w:sz w:val="22"/>
          <w:szCs w:val="22"/>
        </w:rPr>
      </w:pPr>
      <w:r w:rsidRPr="00AC48F4">
        <w:rPr>
          <w:color w:val="000000" w:themeColor="text1"/>
          <w:sz w:val="22"/>
          <w:szCs w:val="22"/>
        </w:rPr>
        <w:t xml:space="preserve">Specific assessment of species populations using site monitoring can be used to determine whether the species is in fact affected negatively by mining. Species impacts can be excluded if mining does not measurably contribute to population reductions. </w:t>
      </w:r>
    </w:p>
    <w:p w14:paraId="399687C5" w14:textId="63B7783A" w:rsidR="00740141" w:rsidRPr="00AC48F4" w:rsidRDefault="004262A7" w:rsidP="00F73DCA">
      <w:pPr>
        <w:pStyle w:val="Heading4"/>
        <w:numPr>
          <w:ilvl w:val="0"/>
          <w:numId w:val="0"/>
        </w:numPr>
        <w:snapToGrid w:val="0"/>
        <w:spacing w:before="240" w:line="276" w:lineRule="auto"/>
        <w:ind w:left="864" w:hanging="864"/>
        <w:rPr>
          <w:b/>
          <w:bCs w:val="0"/>
          <w:color w:val="000000" w:themeColor="text1"/>
        </w:rPr>
      </w:pPr>
      <w:r w:rsidRPr="00AC48F4">
        <w:rPr>
          <w:b/>
          <w:bCs w:val="0"/>
          <w:color w:val="000000" w:themeColor="text1"/>
        </w:rPr>
        <w:t>2.2</w:t>
      </w:r>
      <w:r w:rsidR="006F3D92" w:rsidRPr="00AC48F4">
        <w:rPr>
          <w:b/>
          <w:bCs w:val="0"/>
          <w:color w:val="000000" w:themeColor="text1"/>
        </w:rPr>
        <w:t xml:space="preserve">.  </w:t>
      </w:r>
      <w:r w:rsidR="00740141" w:rsidRPr="00AC48F4">
        <w:rPr>
          <w:b/>
          <w:bCs w:val="0"/>
          <w:color w:val="000000" w:themeColor="text1"/>
        </w:rPr>
        <w:t>Measuring Species Populations in Baseline Condition</w:t>
      </w:r>
    </w:p>
    <w:p w14:paraId="5EE3665C" w14:textId="057C8C39" w:rsidR="00740141" w:rsidRPr="00AC48F4" w:rsidRDefault="00740141" w:rsidP="00F73DCA">
      <w:pPr>
        <w:pStyle w:val="bodycopy"/>
        <w:snapToGrid w:val="0"/>
        <w:rPr>
          <w:color w:val="000000" w:themeColor="text1"/>
          <w:sz w:val="22"/>
          <w:szCs w:val="22"/>
        </w:rPr>
      </w:pPr>
      <w:r w:rsidRPr="00AC48F4">
        <w:rPr>
          <w:color w:val="000000" w:themeColor="text1"/>
          <w:sz w:val="22"/>
          <w:szCs w:val="22"/>
        </w:rPr>
        <w:t xml:space="preserve">Evaluating species populations in the baseline conditions, prior to the onset of mining operations, requires either historic data or proxy data from a similar </w:t>
      </w:r>
      <w:r w:rsidR="00651027" w:rsidRPr="00AC48F4">
        <w:rPr>
          <w:color w:val="000000" w:themeColor="text1"/>
          <w:sz w:val="22"/>
          <w:szCs w:val="22"/>
        </w:rPr>
        <w:t>u</w:t>
      </w:r>
      <w:r w:rsidRPr="00AC48F4">
        <w:rPr>
          <w:color w:val="000000" w:themeColor="text1"/>
          <w:sz w:val="22"/>
          <w:szCs w:val="22"/>
        </w:rPr>
        <w:t xml:space="preserve">ndisturbed </w:t>
      </w:r>
      <w:r w:rsidR="00651027" w:rsidRPr="00AC48F4">
        <w:rPr>
          <w:color w:val="000000" w:themeColor="text1"/>
          <w:sz w:val="22"/>
          <w:szCs w:val="22"/>
        </w:rPr>
        <w:t>h</w:t>
      </w:r>
      <w:r w:rsidRPr="00AC48F4">
        <w:rPr>
          <w:color w:val="000000" w:themeColor="text1"/>
          <w:sz w:val="22"/>
          <w:szCs w:val="22"/>
        </w:rPr>
        <w:t xml:space="preserve">abitat where the species is present. Species surveys from within this </w:t>
      </w:r>
      <w:r w:rsidR="00651027" w:rsidRPr="00AC48F4">
        <w:rPr>
          <w:color w:val="000000" w:themeColor="text1"/>
          <w:sz w:val="22"/>
          <w:szCs w:val="22"/>
        </w:rPr>
        <w:t>u</w:t>
      </w:r>
      <w:r w:rsidRPr="00AC48F4">
        <w:rPr>
          <w:color w:val="000000" w:themeColor="text1"/>
          <w:sz w:val="22"/>
          <w:szCs w:val="22"/>
        </w:rPr>
        <w:t xml:space="preserve">ndisturbed </w:t>
      </w:r>
      <w:r w:rsidR="00651027" w:rsidRPr="00AC48F4">
        <w:rPr>
          <w:color w:val="000000" w:themeColor="text1"/>
          <w:sz w:val="22"/>
          <w:szCs w:val="22"/>
        </w:rPr>
        <w:t>h</w:t>
      </w:r>
      <w:r w:rsidRPr="00AC48F4">
        <w:rPr>
          <w:color w:val="000000" w:themeColor="text1"/>
          <w:sz w:val="22"/>
          <w:szCs w:val="22"/>
        </w:rPr>
        <w:t>abitat will be required. These surveys shall follow the same survey approach as used to evaluate the population of species within the Ecosystem Disturbed Area.</w:t>
      </w:r>
    </w:p>
    <w:p w14:paraId="36AD1FA5" w14:textId="77777777" w:rsidR="000C7618" w:rsidRPr="00AC48F4" w:rsidRDefault="000C7618" w:rsidP="00F73DCA">
      <w:pPr>
        <w:pStyle w:val="Heading2"/>
        <w:numPr>
          <w:ilvl w:val="0"/>
          <w:numId w:val="0"/>
        </w:numPr>
        <w:snapToGrid w:val="0"/>
        <w:spacing w:line="276" w:lineRule="auto"/>
        <w:jc w:val="center"/>
        <w:rPr>
          <w:color w:val="000000" w:themeColor="text1"/>
        </w:rPr>
      </w:pPr>
      <w:bookmarkStart w:id="749" w:name="_Ref25073771"/>
      <w:bookmarkStart w:id="750" w:name="_Toc26193548"/>
      <w:bookmarkStart w:id="751" w:name="_Toc26797979"/>
      <w:bookmarkStart w:id="752" w:name="_Toc26962785"/>
    </w:p>
    <w:p w14:paraId="64FD3FBB" w14:textId="77777777" w:rsidR="003A1D6D" w:rsidRPr="00AC48F4" w:rsidRDefault="003A1D6D" w:rsidP="003A1D6D">
      <w:pPr>
        <w:rPr>
          <w:color w:val="000000" w:themeColor="text1"/>
          <w:lang w:eastAsia="ja-JP"/>
        </w:rPr>
        <w:sectPr w:rsidR="003A1D6D" w:rsidRPr="00AC48F4" w:rsidSect="009C4429">
          <w:headerReference w:type="even" r:id="rId66"/>
          <w:headerReference w:type="default" r:id="rId67"/>
          <w:footerReference w:type="default" r:id="rId68"/>
          <w:headerReference w:type="first" r:id="rId69"/>
          <w:pgSz w:w="12240" w:h="15840"/>
          <w:pgMar w:top="2160" w:right="1440" w:bottom="1440" w:left="1152" w:header="720" w:footer="1440" w:gutter="0"/>
          <w:lnNumType w:countBy="1" w:restart="continuous"/>
          <w:pgNumType w:start="1"/>
          <w:cols w:space="720"/>
          <w:titlePg/>
          <w:docGrid w:linePitch="360"/>
        </w:sectPr>
      </w:pPr>
    </w:p>
    <w:p w14:paraId="577616EB" w14:textId="7148A2BC" w:rsidR="00291754" w:rsidRPr="00AC48F4" w:rsidRDefault="004262A7" w:rsidP="004262A7">
      <w:pPr>
        <w:pStyle w:val="Heading2"/>
        <w:numPr>
          <w:ilvl w:val="0"/>
          <w:numId w:val="0"/>
        </w:numPr>
        <w:ind w:left="90"/>
        <w:jc w:val="center"/>
        <w:rPr>
          <w:color w:val="000000" w:themeColor="text1"/>
        </w:rPr>
      </w:pPr>
      <w:r w:rsidRPr="00AC48F4">
        <w:rPr>
          <w:color w:val="000000" w:themeColor="text1"/>
        </w:rPr>
        <w:lastRenderedPageBreak/>
        <w:t xml:space="preserve">Annex E  </w:t>
      </w:r>
    </w:p>
    <w:p w14:paraId="5F935924" w14:textId="64BC93EF" w:rsidR="004262A7" w:rsidRPr="00AC48F4" w:rsidRDefault="004262A7" w:rsidP="004262A7">
      <w:pPr>
        <w:pStyle w:val="Heading2"/>
        <w:numPr>
          <w:ilvl w:val="0"/>
          <w:numId w:val="0"/>
        </w:numPr>
        <w:ind w:left="90"/>
        <w:jc w:val="center"/>
        <w:rPr>
          <w:color w:val="000000" w:themeColor="text1"/>
        </w:rPr>
      </w:pPr>
      <w:r w:rsidRPr="00AC48F4">
        <w:rPr>
          <w:color w:val="000000" w:themeColor="text1"/>
        </w:rPr>
        <w:t xml:space="preserve">Assessing </w:t>
      </w:r>
      <w:r w:rsidR="00291754" w:rsidRPr="00AC48F4">
        <w:rPr>
          <w:color w:val="000000" w:themeColor="text1"/>
        </w:rPr>
        <w:t xml:space="preserve">ISM Impacts on </w:t>
      </w:r>
      <w:r w:rsidRPr="00AC48F4">
        <w:rPr>
          <w:color w:val="000000" w:themeColor="text1"/>
        </w:rPr>
        <w:t>Water Resources</w:t>
      </w:r>
      <w:r w:rsidR="00291754" w:rsidRPr="00AC48F4">
        <w:rPr>
          <w:color w:val="000000" w:themeColor="text1"/>
        </w:rPr>
        <w:t xml:space="preserve"> and Quality</w:t>
      </w:r>
    </w:p>
    <w:p w14:paraId="37129365" w14:textId="77777777" w:rsidR="004262A7" w:rsidRPr="00AC48F4" w:rsidRDefault="004262A7" w:rsidP="004262A7">
      <w:pPr>
        <w:rPr>
          <w:color w:val="000000" w:themeColor="text1"/>
          <w:lang w:eastAsia="ja-JP"/>
        </w:rPr>
      </w:pPr>
    </w:p>
    <w:p w14:paraId="111EC9B5" w14:textId="554E3380" w:rsidR="004262A7" w:rsidRPr="00AC48F4" w:rsidRDefault="004262A7" w:rsidP="00001D64">
      <w:pPr>
        <w:pStyle w:val="Heading3"/>
        <w:numPr>
          <w:ilvl w:val="0"/>
          <w:numId w:val="0"/>
        </w:numPr>
        <w:spacing w:line="276" w:lineRule="auto"/>
        <w:rPr>
          <w:color w:val="000000" w:themeColor="text1"/>
        </w:rPr>
      </w:pPr>
      <w:r w:rsidRPr="00AC48F4">
        <w:rPr>
          <w:color w:val="000000" w:themeColor="text1"/>
        </w:rPr>
        <w:t xml:space="preserve">0.  Introduction: Water Quality and </w:t>
      </w:r>
      <w:r w:rsidR="00291754" w:rsidRPr="00AC48F4">
        <w:rPr>
          <w:color w:val="000000" w:themeColor="text1"/>
        </w:rPr>
        <w:t xml:space="preserve">Supplies </w:t>
      </w:r>
    </w:p>
    <w:p w14:paraId="011CD74D" w14:textId="2AD349C2" w:rsidR="004262A7" w:rsidRPr="00AC48F4" w:rsidRDefault="004262A7" w:rsidP="00001D64">
      <w:pPr>
        <w:spacing w:before="240" w:after="120" w:line="276" w:lineRule="auto"/>
        <w:jc w:val="both"/>
        <w:rPr>
          <w:color w:val="000000" w:themeColor="text1"/>
          <w:sz w:val="22"/>
          <w:szCs w:val="22"/>
        </w:rPr>
      </w:pPr>
      <w:r w:rsidRPr="00AC48F4">
        <w:rPr>
          <w:color w:val="000000" w:themeColor="text1"/>
          <w:sz w:val="22"/>
          <w:szCs w:val="22"/>
        </w:rPr>
        <w:t xml:space="preserve">ISM diamond mining operations can have a variety of impacts on water quality and </w:t>
      </w:r>
      <w:r w:rsidR="00001D64" w:rsidRPr="00AC48F4">
        <w:rPr>
          <w:color w:val="000000" w:themeColor="text1"/>
          <w:sz w:val="22"/>
          <w:szCs w:val="22"/>
        </w:rPr>
        <w:t>supplies</w:t>
      </w:r>
      <w:r w:rsidRPr="00AC48F4">
        <w:rPr>
          <w:color w:val="000000" w:themeColor="text1"/>
          <w:sz w:val="22"/>
          <w:szCs w:val="22"/>
        </w:rPr>
        <w:t>, which may affect other users of the water as well as the biota in local freshwater ecosystems.</w:t>
      </w:r>
    </w:p>
    <w:p w14:paraId="1071693B" w14:textId="26B2A644" w:rsidR="004262A7" w:rsidRPr="00AC48F4" w:rsidRDefault="004262A7" w:rsidP="00001D64">
      <w:pPr>
        <w:keepNext/>
        <w:snapToGrid w:val="0"/>
        <w:spacing w:before="240" w:after="120" w:line="276" w:lineRule="auto"/>
        <w:jc w:val="both"/>
        <w:outlineLvl w:val="2"/>
        <w:rPr>
          <w:bCs/>
          <w:color w:val="000000" w:themeColor="text1"/>
          <w:sz w:val="22"/>
          <w:szCs w:val="22"/>
        </w:rPr>
      </w:pPr>
      <w:r w:rsidRPr="00AC48F4">
        <w:rPr>
          <w:i/>
          <w:iCs/>
          <w:color w:val="000000" w:themeColor="text1"/>
          <w:sz w:val="22"/>
          <w:szCs w:val="22"/>
        </w:rPr>
        <w:t>Water quality</w:t>
      </w:r>
      <w:r w:rsidRPr="00AC48F4">
        <w:rPr>
          <w:color w:val="000000" w:themeColor="text1"/>
          <w:sz w:val="22"/>
          <w:szCs w:val="22"/>
        </w:rPr>
        <w:t xml:space="preserve"> impacts can occur as a result of direct emissions from mining activities resulting from many types of activities, such as leakage of contaminants from tailings ponds (or lack of storage of tailings) or dust from mining equipment depositing on water. Impacts can also be caused by physical disturbance of land, which can lead to the release of sediment and substances contained therein into local freshwater systems. </w:t>
      </w:r>
      <w:r w:rsidRPr="00AC48F4">
        <w:rPr>
          <w:bCs/>
          <w:color w:val="000000" w:themeColor="text1"/>
          <w:sz w:val="22"/>
          <w:szCs w:val="22"/>
        </w:rPr>
        <w:t xml:space="preserve">Both direct and indirect emissions can cause changes in measurable water quality attributes, such as sedimentation load, hazardous environmental contaminant concentrations, salinity, pH, opacity, nutrient loading, or photosynthesis rates. </w:t>
      </w:r>
    </w:p>
    <w:p w14:paraId="69DEC7CF" w14:textId="1DBD4D5A" w:rsidR="004262A7" w:rsidRPr="00AC48F4" w:rsidRDefault="004262A7" w:rsidP="00001D64">
      <w:pPr>
        <w:spacing w:before="240" w:after="120" w:line="276" w:lineRule="auto"/>
        <w:jc w:val="both"/>
        <w:rPr>
          <w:bCs/>
          <w:color w:val="000000" w:themeColor="text1"/>
          <w:sz w:val="22"/>
          <w:szCs w:val="22"/>
        </w:rPr>
      </w:pPr>
      <w:r w:rsidRPr="00AC48F4">
        <w:rPr>
          <w:bCs/>
          <w:color w:val="000000" w:themeColor="text1"/>
          <w:sz w:val="22"/>
          <w:szCs w:val="22"/>
        </w:rPr>
        <w:t>Diamond mining activities can also lead to the depletion of water supplies. For example, dewatering activities during underground mining can deplete groundwater supplies, and open pit mines can alter local hydrology, affecting surface water supplies.</w:t>
      </w:r>
      <w:r w:rsidR="00124BD3" w:rsidRPr="00AC48F4">
        <w:rPr>
          <w:bCs/>
          <w:color w:val="000000" w:themeColor="text1"/>
          <w:sz w:val="22"/>
          <w:szCs w:val="22"/>
        </w:rPr>
        <w:t xml:space="preserve"> And diminishment of water quality can negatively impact downstream users, thus depleting the water resource in terms of the </w:t>
      </w:r>
      <w:r w:rsidR="00291754" w:rsidRPr="00AC48F4">
        <w:rPr>
          <w:bCs/>
          <w:color w:val="000000" w:themeColor="text1"/>
          <w:sz w:val="22"/>
          <w:szCs w:val="22"/>
        </w:rPr>
        <w:t>volume</w:t>
      </w:r>
      <w:r w:rsidR="00124BD3" w:rsidRPr="00AC48F4">
        <w:rPr>
          <w:bCs/>
          <w:color w:val="000000" w:themeColor="text1"/>
          <w:sz w:val="22"/>
          <w:szCs w:val="22"/>
        </w:rPr>
        <w:t xml:space="preserve"> of suitable water available. </w:t>
      </w:r>
    </w:p>
    <w:p w14:paraId="1320A2F1" w14:textId="27D5F782" w:rsidR="004262A7" w:rsidRPr="00AC48F4" w:rsidRDefault="004262A7" w:rsidP="00001D64">
      <w:pPr>
        <w:spacing w:before="240" w:after="120" w:line="276" w:lineRule="auto"/>
        <w:jc w:val="both"/>
        <w:rPr>
          <w:bCs/>
          <w:color w:val="000000" w:themeColor="text1"/>
          <w:sz w:val="22"/>
          <w:szCs w:val="22"/>
        </w:rPr>
      </w:pPr>
      <w:r w:rsidRPr="00AC48F4">
        <w:rPr>
          <w:bCs/>
          <w:color w:val="000000" w:themeColor="text1"/>
          <w:sz w:val="22"/>
          <w:szCs w:val="22"/>
        </w:rPr>
        <w:t xml:space="preserve">It is important to monitor for potential water quality and depletion impacts such as these, as compared to baseline conditions that would be present in the absence of the mining operation. This Annex describes requirements for setting </w:t>
      </w:r>
      <w:r w:rsidR="00124BD3" w:rsidRPr="00AC48F4">
        <w:rPr>
          <w:bCs/>
          <w:color w:val="000000" w:themeColor="text1"/>
          <w:sz w:val="22"/>
          <w:szCs w:val="22"/>
        </w:rPr>
        <w:t>the</w:t>
      </w:r>
      <w:r w:rsidRPr="00AC48F4">
        <w:rPr>
          <w:bCs/>
          <w:color w:val="000000" w:themeColor="text1"/>
          <w:sz w:val="22"/>
          <w:szCs w:val="22"/>
        </w:rPr>
        <w:t xml:space="preserve"> water quality </w:t>
      </w:r>
      <w:r w:rsidR="00124BD3" w:rsidRPr="00AC48F4">
        <w:rPr>
          <w:bCs/>
          <w:color w:val="000000" w:themeColor="text1"/>
          <w:sz w:val="22"/>
          <w:szCs w:val="22"/>
        </w:rPr>
        <w:t xml:space="preserve">and water resource </w:t>
      </w:r>
      <w:r w:rsidRPr="00AC48F4">
        <w:rPr>
          <w:bCs/>
          <w:color w:val="000000" w:themeColor="text1"/>
          <w:sz w:val="22"/>
          <w:szCs w:val="22"/>
        </w:rPr>
        <w:t>baseline</w:t>
      </w:r>
      <w:r w:rsidR="00124BD3" w:rsidRPr="00AC48F4">
        <w:rPr>
          <w:bCs/>
          <w:color w:val="000000" w:themeColor="text1"/>
          <w:sz w:val="22"/>
          <w:szCs w:val="22"/>
        </w:rPr>
        <w:t>s</w:t>
      </w:r>
      <w:r w:rsidRPr="00AC48F4">
        <w:rPr>
          <w:bCs/>
          <w:color w:val="000000" w:themeColor="text1"/>
          <w:sz w:val="22"/>
          <w:szCs w:val="22"/>
        </w:rPr>
        <w:t xml:space="preserve">, </w:t>
      </w:r>
      <w:r w:rsidR="00124BD3" w:rsidRPr="00AC48F4">
        <w:rPr>
          <w:bCs/>
          <w:color w:val="000000" w:themeColor="text1"/>
          <w:sz w:val="22"/>
          <w:szCs w:val="22"/>
        </w:rPr>
        <w:t xml:space="preserve">as well as </w:t>
      </w:r>
      <w:r w:rsidRPr="00AC48F4">
        <w:rPr>
          <w:bCs/>
          <w:color w:val="000000" w:themeColor="text1"/>
          <w:sz w:val="22"/>
          <w:szCs w:val="22"/>
        </w:rPr>
        <w:t xml:space="preserve">requirements for ongoing monitoring of water quality and </w:t>
      </w:r>
      <w:r w:rsidR="00291754" w:rsidRPr="00AC48F4">
        <w:rPr>
          <w:bCs/>
          <w:color w:val="000000" w:themeColor="text1"/>
          <w:sz w:val="22"/>
          <w:szCs w:val="22"/>
        </w:rPr>
        <w:t xml:space="preserve">supplies, </w:t>
      </w:r>
      <w:r w:rsidR="00124BD3" w:rsidRPr="00AC48F4">
        <w:rPr>
          <w:bCs/>
          <w:color w:val="000000" w:themeColor="text1"/>
          <w:sz w:val="22"/>
          <w:szCs w:val="22"/>
        </w:rPr>
        <w:t>and determination of water resource depletion</w:t>
      </w:r>
      <w:r w:rsidRPr="00AC48F4">
        <w:rPr>
          <w:bCs/>
          <w:color w:val="000000" w:themeColor="text1"/>
          <w:sz w:val="22"/>
          <w:szCs w:val="22"/>
        </w:rPr>
        <w:t xml:space="preserve">. </w:t>
      </w:r>
    </w:p>
    <w:p w14:paraId="6617A3D5" w14:textId="56850B92" w:rsidR="004262A7" w:rsidRPr="00AC48F4" w:rsidRDefault="004262A7" w:rsidP="00001D64">
      <w:pPr>
        <w:pStyle w:val="Heading3"/>
        <w:keepLines/>
        <w:numPr>
          <w:ilvl w:val="0"/>
          <w:numId w:val="166"/>
        </w:numPr>
        <w:spacing w:line="276" w:lineRule="auto"/>
        <w:rPr>
          <w:color w:val="000000" w:themeColor="text1"/>
        </w:rPr>
      </w:pPr>
      <w:r w:rsidRPr="00AC48F4">
        <w:rPr>
          <w:color w:val="000000" w:themeColor="text1"/>
        </w:rPr>
        <w:t>Water Quality Assessment</w:t>
      </w:r>
    </w:p>
    <w:p w14:paraId="5A7F4ADD" w14:textId="77777777" w:rsidR="004262A7" w:rsidRPr="00AC48F4" w:rsidRDefault="004262A7" w:rsidP="00001D64">
      <w:pPr>
        <w:pStyle w:val="Heading4"/>
        <w:keepNext/>
        <w:keepLines/>
        <w:widowControl/>
        <w:numPr>
          <w:ilvl w:val="1"/>
          <w:numId w:val="166"/>
        </w:numPr>
        <w:spacing w:before="240" w:line="276" w:lineRule="auto"/>
        <w:jc w:val="left"/>
        <w:textboxTightWrap w:val="none"/>
        <w:rPr>
          <w:b/>
          <w:color w:val="000000" w:themeColor="text1"/>
          <w:lang w:val="en-GB"/>
        </w:rPr>
      </w:pPr>
      <w:r w:rsidRPr="00AC48F4">
        <w:rPr>
          <w:b/>
          <w:color w:val="000000" w:themeColor="text1"/>
          <w:lang w:val="en-GB"/>
        </w:rPr>
        <w:t>Planning, Documentation, and Approval</w:t>
      </w:r>
    </w:p>
    <w:p w14:paraId="3080F11B" w14:textId="3D62C9C6" w:rsidR="00634D34" w:rsidRPr="00AC48F4" w:rsidRDefault="00634D34" w:rsidP="00634D34">
      <w:pPr>
        <w:spacing w:before="240" w:after="120" w:line="276" w:lineRule="auto"/>
        <w:jc w:val="both"/>
        <w:rPr>
          <w:color w:val="000000" w:themeColor="text1"/>
          <w:sz w:val="22"/>
          <w:szCs w:val="22"/>
        </w:rPr>
      </w:pPr>
      <w:r w:rsidRPr="00AC48F4">
        <w:rPr>
          <w:color w:val="000000" w:themeColor="text1"/>
          <w:sz w:val="22"/>
          <w:szCs w:val="22"/>
        </w:rPr>
        <w:t>W</w:t>
      </w:r>
      <w:r w:rsidR="004262A7" w:rsidRPr="00AC48F4">
        <w:rPr>
          <w:color w:val="000000" w:themeColor="text1"/>
          <w:sz w:val="22"/>
          <w:szCs w:val="22"/>
        </w:rPr>
        <w:t>ater quality measurements are gathered according to a written plan, which sets out requirements for monitoring.</w:t>
      </w:r>
      <w:r w:rsidRPr="00AC48F4">
        <w:rPr>
          <w:color w:val="000000" w:themeColor="text1"/>
          <w:sz w:val="22"/>
          <w:szCs w:val="22"/>
        </w:rPr>
        <w:t xml:space="preserve"> The objective and scope of the water quality monitoring plan are clearly defined and stated. The water quality monitoring plan is developed and reviewed by a competent expert and is finalized prior to the time monitoring commences. </w:t>
      </w:r>
    </w:p>
    <w:p w14:paraId="599CBEAA" w14:textId="77777777" w:rsidR="00634D34" w:rsidRPr="00AC48F4" w:rsidRDefault="00634D34" w:rsidP="00634D34">
      <w:pPr>
        <w:spacing w:before="240" w:after="120" w:line="276" w:lineRule="auto"/>
        <w:jc w:val="both"/>
        <w:rPr>
          <w:color w:val="000000" w:themeColor="text1"/>
          <w:sz w:val="22"/>
          <w:szCs w:val="22"/>
        </w:rPr>
      </w:pPr>
      <w:r w:rsidRPr="00AC48F4">
        <w:rPr>
          <w:color w:val="000000" w:themeColor="text1"/>
          <w:sz w:val="22"/>
          <w:szCs w:val="22"/>
        </w:rPr>
        <w:t>The water quality parameters and attributes about which a sampling regime is intended to draw conclusions are defined based on the study objectives prior to the planning and implementation of the sampling regime.</w:t>
      </w:r>
    </w:p>
    <w:p w14:paraId="25F35D1A" w14:textId="394DCB73" w:rsidR="004262A7" w:rsidRPr="00AC48F4" w:rsidRDefault="004262A7" w:rsidP="00634D34">
      <w:pPr>
        <w:spacing w:before="240" w:after="120" w:line="276" w:lineRule="auto"/>
        <w:jc w:val="both"/>
        <w:rPr>
          <w:color w:val="000000" w:themeColor="text1"/>
          <w:sz w:val="22"/>
          <w:szCs w:val="22"/>
        </w:rPr>
      </w:pPr>
      <w:r w:rsidRPr="00AC48F4">
        <w:rPr>
          <w:color w:val="000000" w:themeColor="text1"/>
          <w:sz w:val="22"/>
          <w:szCs w:val="22"/>
        </w:rPr>
        <w:lastRenderedPageBreak/>
        <w:t xml:space="preserve">All measured conditions are compared to baseline conditions, which reasonably represent the water quality conditions in the absence of any mining activities. The water quality monitoring results are compared with baseline conditions and local relevant regulatory thresholds. </w:t>
      </w:r>
    </w:p>
    <w:p w14:paraId="64C8C1BF" w14:textId="48F86E70" w:rsidR="00634D34" w:rsidRPr="00AC48F4" w:rsidRDefault="004262A7" w:rsidP="00634D34">
      <w:pPr>
        <w:spacing w:before="240" w:after="120" w:line="276" w:lineRule="auto"/>
        <w:jc w:val="both"/>
        <w:rPr>
          <w:color w:val="000000" w:themeColor="text1"/>
          <w:sz w:val="22"/>
          <w:szCs w:val="22"/>
        </w:rPr>
      </w:pPr>
      <w:r w:rsidRPr="00AC48F4">
        <w:rPr>
          <w:color w:val="000000" w:themeColor="text1"/>
          <w:sz w:val="22"/>
          <w:szCs w:val="22"/>
        </w:rPr>
        <w:t>The effectiveness of the water quality monitoring plan is reviewed at least every three years</w:t>
      </w:r>
      <w:r w:rsidR="00634D34" w:rsidRPr="00AC48F4">
        <w:rPr>
          <w:color w:val="000000" w:themeColor="text1"/>
          <w:sz w:val="22"/>
          <w:szCs w:val="22"/>
        </w:rPr>
        <w:t xml:space="preserve">  </w:t>
      </w:r>
      <w:r w:rsidRPr="00AC48F4">
        <w:rPr>
          <w:color w:val="000000" w:themeColor="text1"/>
          <w:sz w:val="22"/>
          <w:szCs w:val="22"/>
        </w:rPr>
        <w:t xml:space="preserve">Revisions to the plan are made in a manner that preserves the </w:t>
      </w:r>
      <w:r w:rsidR="00291754" w:rsidRPr="00AC48F4">
        <w:rPr>
          <w:color w:val="000000" w:themeColor="text1"/>
          <w:sz w:val="22"/>
          <w:szCs w:val="22"/>
        </w:rPr>
        <w:t xml:space="preserve">consistency </w:t>
      </w:r>
      <w:r w:rsidRPr="00AC48F4">
        <w:rPr>
          <w:color w:val="000000" w:themeColor="text1"/>
          <w:sz w:val="22"/>
          <w:szCs w:val="22"/>
        </w:rPr>
        <w:t xml:space="preserve">of measurements, allowing for </w:t>
      </w:r>
      <w:r w:rsidR="00291754" w:rsidRPr="00AC48F4">
        <w:rPr>
          <w:color w:val="000000" w:themeColor="text1"/>
          <w:sz w:val="22"/>
          <w:szCs w:val="22"/>
        </w:rPr>
        <w:t xml:space="preserve">evaluation </w:t>
      </w:r>
      <w:r w:rsidRPr="00AC48F4">
        <w:rPr>
          <w:color w:val="000000" w:themeColor="text1"/>
          <w:sz w:val="22"/>
          <w:szCs w:val="22"/>
        </w:rPr>
        <w:t>of trends over time</w:t>
      </w:r>
    </w:p>
    <w:p w14:paraId="5C6B705B" w14:textId="77777777" w:rsidR="00634D34" w:rsidRPr="00AC48F4" w:rsidRDefault="004262A7" w:rsidP="00634D34">
      <w:pPr>
        <w:spacing w:before="240" w:after="120" w:line="276" w:lineRule="auto"/>
        <w:jc w:val="both"/>
        <w:rPr>
          <w:color w:val="000000" w:themeColor="text1"/>
          <w:sz w:val="22"/>
          <w:szCs w:val="22"/>
        </w:rPr>
      </w:pPr>
      <w:r w:rsidRPr="00AC48F4">
        <w:rPr>
          <w:color w:val="000000" w:themeColor="text1"/>
          <w:sz w:val="22"/>
          <w:szCs w:val="22"/>
        </w:rPr>
        <w:t xml:space="preserve">The following considerations are taken into account when developing the monitoring plan: </w:t>
      </w:r>
    </w:p>
    <w:p w14:paraId="7EB48B3B" w14:textId="77777777" w:rsidR="004262A7" w:rsidRPr="00AC48F4" w:rsidRDefault="004262A7" w:rsidP="00F03160">
      <w:pPr>
        <w:pStyle w:val="ListParagraph"/>
        <w:numPr>
          <w:ilvl w:val="0"/>
          <w:numId w:val="178"/>
        </w:numPr>
        <w:rPr>
          <w:rFonts w:cs="Times New Roman"/>
        </w:rPr>
      </w:pPr>
      <w:r w:rsidRPr="00AC48F4">
        <w:rPr>
          <w:rFonts w:cs="Times New Roman"/>
        </w:rPr>
        <w:t>Variations in water quality conditions due to natural and mine waste sources of contaminants.</w:t>
      </w:r>
    </w:p>
    <w:p w14:paraId="6F4E6159" w14:textId="0D1B2252" w:rsidR="004262A7" w:rsidRPr="00AC48F4" w:rsidRDefault="004262A7" w:rsidP="00F03160">
      <w:pPr>
        <w:pStyle w:val="ListParagraph"/>
        <w:numPr>
          <w:ilvl w:val="0"/>
          <w:numId w:val="178"/>
        </w:numPr>
        <w:rPr>
          <w:rFonts w:cs="Times New Roman"/>
        </w:rPr>
      </w:pPr>
      <w:r w:rsidRPr="00AC48F4">
        <w:rPr>
          <w:rFonts w:cs="Times New Roman"/>
        </w:rPr>
        <w:t>The natural variations and “controls” on mine- and natural-drainage (geological, hydrological, biochemical, geochemical) that could affect water quality.</w:t>
      </w:r>
    </w:p>
    <w:p w14:paraId="2CF98A8B" w14:textId="5C39F9AE" w:rsidR="004262A7" w:rsidRPr="00AC48F4" w:rsidRDefault="004262A7" w:rsidP="00F03160">
      <w:pPr>
        <w:pStyle w:val="ListParagraph"/>
        <w:numPr>
          <w:ilvl w:val="0"/>
          <w:numId w:val="178"/>
        </w:numPr>
        <w:rPr>
          <w:rFonts w:cs="Times New Roman"/>
        </w:rPr>
      </w:pPr>
      <w:r w:rsidRPr="00AC48F4">
        <w:rPr>
          <w:rFonts w:cs="Times New Roman"/>
        </w:rPr>
        <w:t xml:space="preserve">Seasonal variations in hydrological conditions (e.g., increased waterflow from snowmelt) that can significantly affect local water quality conditions. </w:t>
      </w:r>
    </w:p>
    <w:p w14:paraId="7C44D008" w14:textId="372C6F17" w:rsidR="004262A7" w:rsidRPr="00AC48F4" w:rsidRDefault="004262A7" w:rsidP="00F03160">
      <w:pPr>
        <w:pStyle w:val="ListParagraph"/>
        <w:numPr>
          <w:ilvl w:val="0"/>
          <w:numId w:val="178"/>
        </w:numPr>
        <w:rPr>
          <w:rFonts w:cs="Times New Roman"/>
        </w:rPr>
      </w:pPr>
      <w:r w:rsidRPr="00AC48F4">
        <w:rPr>
          <w:rFonts w:cs="Times New Roman"/>
        </w:rPr>
        <w:t xml:space="preserve">The potential effects of episodic events (e.g., storms) that can lead to short-term variations in water quality in the local freshwater system. </w:t>
      </w:r>
    </w:p>
    <w:p w14:paraId="76EDC56E" w14:textId="3EAE87E4" w:rsidR="004262A7" w:rsidRPr="00AC48F4" w:rsidRDefault="004262A7" w:rsidP="00F03160">
      <w:pPr>
        <w:pStyle w:val="ListParagraph"/>
        <w:numPr>
          <w:ilvl w:val="0"/>
          <w:numId w:val="178"/>
        </w:numPr>
        <w:rPr>
          <w:rFonts w:cs="Times New Roman"/>
        </w:rPr>
      </w:pPr>
      <w:r w:rsidRPr="00AC48F4">
        <w:rPr>
          <w:rFonts w:cs="Times New Roman"/>
        </w:rPr>
        <w:t>The characteristics of the annual stream hydrograph in the region. The five different hydrologic conditions defined by in Maest, et al. 2004</w:t>
      </w:r>
      <w:r w:rsidRPr="00AC48F4">
        <w:rPr>
          <w:rStyle w:val="FootnoteReference"/>
          <w:rFonts w:cs="Times New Roman"/>
          <w:sz w:val="22"/>
          <w:szCs w:val="22"/>
        </w:rPr>
        <w:footnoteReference w:id="75"/>
      </w:r>
      <w:r w:rsidRPr="00AC48F4">
        <w:rPr>
          <w:rFonts w:cs="Times New Roman"/>
        </w:rPr>
        <w:t xml:space="preserve"> can be used (rising limb, peak, falling limb, storm event, and low flow</w:t>
      </w:r>
      <w:r w:rsidRPr="00AC48F4">
        <w:rPr>
          <w:rStyle w:val="FootnoteReference"/>
          <w:rFonts w:cs="Times New Roman"/>
          <w:sz w:val="22"/>
          <w:szCs w:val="22"/>
        </w:rPr>
        <w:footnoteReference w:id="76"/>
      </w:r>
      <w:r w:rsidRPr="00AC48F4">
        <w:rPr>
          <w:rFonts w:cs="Times New Roman"/>
        </w:rPr>
        <w:t>).</w:t>
      </w:r>
    </w:p>
    <w:p w14:paraId="1ABBF6FD" w14:textId="2C6423E0" w:rsidR="004262A7" w:rsidRPr="00AC48F4" w:rsidRDefault="004262A7" w:rsidP="00F03160">
      <w:pPr>
        <w:pStyle w:val="ListParagraph"/>
        <w:numPr>
          <w:ilvl w:val="0"/>
          <w:numId w:val="178"/>
        </w:numPr>
        <w:rPr>
          <w:rFonts w:cs="Times New Roman"/>
        </w:rPr>
      </w:pPr>
      <w:r w:rsidRPr="00AC48F4">
        <w:rPr>
          <w:rFonts w:cs="Times New Roman"/>
        </w:rPr>
        <w:t>The effect of deposition of mining dust on water sources, which in some regions can affect water quality and nutrient loading</w:t>
      </w:r>
      <w:r w:rsidR="00634D34" w:rsidRPr="00AC48F4">
        <w:rPr>
          <w:rFonts w:cs="Times New Roman"/>
        </w:rPr>
        <w:t>.</w:t>
      </w:r>
    </w:p>
    <w:p w14:paraId="4C215516" w14:textId="57DAD707" w:rsidR="004262A7" w:rsidRPr="00AC48F4" w:rsidRDefault="00634D34" w:rsidP="00001D64">
      <w:pPr>
        <w:pStyle w:val="Heading4"/>
        <w:keepNext/>
        <w:keepLines/>
        <w:widowControl/>
        <w:numPr>
          <w:ilvl w:val="1"/>
          <w:numId w:val="166"/>
        </w:numPr>
        <w:spacing w:before="240" w:line="276" w:lineRule="auto"/>
        <w:jc w:val="left"/>
        <w:textboxTightWrap w:val="none"/>
        <w:rPr>
          <w:b/>
          <w:color w:val="000000" w:themeColor="text1"/>
          <w:lang w:val="en-GB"/>
        </w:rPr>
      </w:pPr>
      <w:r w:rsidRPr="00AC48F4">
        <w:rPr>
          <w:b/>
          <w:color w:val="000000" w:themeColor="text1"/>
          <w:lang w:val="en-GB"/>
        </w:rPr>
        <w:t xml:space="preserve"> </w:t>
      </w:r>
      <w:r w:rsidR="004262A7" w:rsidRPr="00AC48F4">
        <w:rPr>
          <w:b/>
          <w:color w:val="000000" w:themeColor="text1"/>
          <w:lang w:val="en-GB"/>
        </w:rPr>
        <w:t>Spatial and Temporal Monitoring Requirements</w:t>
      </w:r>
    </w:p>
    <w:p w14:paraId="20BA3EF8" w14:textId="48A01B0E" w:rsidR="004262A7" w:rsidRPr="00AC48F4" w:rsidRDefault="004262A7" w:rsidP="00001D64">
      <w:pPr>
        <w:pStyle w:val="Footer"/>
        <w:spacing w:before="240" w:after="120" w:line="276" w:lineRule="auto"/>
        <w:rPr>
          <w:color w:val="000000" w:themeColor="text1"/>
          <w:sz w:val="22"/>
          <w:szCs w:val="22"/>
        </w:rPr>
      </w:pPr>
      <w:r w:rsidRPr="00AC48F4">
        <w:rPr>
          <w:color w:val="000000" w:themeColor="text1"/>
          <w:sz w:val="22"/>
          <w:szCs w:val="22"/>
        </w:rPr>
        <w:t xml:space="preserve">Sampling occurs during all phases of the mining activity. </w:t>
      </w:r>
    </w:p>
    <w:p w14:paraId="240E77F4" w14:textId="45C0EB3E" w:rsidR="004262A7" w:rsidRPr="00AC48F4" w:rsidRDefault="004262A7" w:rsidP="00F03160">
      <w:pPr>
        <w:pStyle w:val="ListParagraph"/>
        <w:numPr>
          <w:ilvl w:val="0"/>
          <w:numId w:val="168"/>
        </w:numPr>
        <w:rPr>
          <w:rFonts w:cs="Times New Roman"/>
        </w:rPr>
      </w:pPr>
      <w:r w:rsidRPr="00AC48F4">
        <w:rPr>
          <w:rFonts w:cs="Times New Roman"/>
        </w:rPr>
        <w:t>Water sampling includes a variety of measurement sites, for which periodic monitoring</w:t>
      </w:r>
      <w:r w:rsidR="00634D34" w:rsidRPr="00AC48F4">
        <w:rPr>
          <w:rFonts w:cs="Times New Roman"/>
        </w:rPr>
        <w:t xml:space="preserve"> of groundwater and surface water</w:t>
      </w:r>
      <w:r w:rsidRPr="00AC48F4">
        <w:rPr>
          <w:rFonts w:cs="Times New Roman"/>
        </w:rPr>
        <w:t xml:space="preserve"> is completed to accurately reflect conditions at a site. </w:t>
      </w:r>
    </w:p>
    <w:p w14:paraId="5A1C8688" w14:textId="0875F885" w:rsidR="004262A7" w:rsidRPr="00AC48F4" w:rsidRDefault="004262A7" w:rsidP="00F03160">
      <w:pPr>
        <w:pStyle w:val="ListParagraph"/>
        <w:numPr>
          <w:ilvl w:val="0"/>
          <w:numId w:val="168"/>
        </w:numPr>
        <w:rPr>
          <w:rFonts w:cs="Times New Roman"/>
        </w:rPr>
      </w:pPr>
      <w:r w:rsidRPr="00AC48F4">
        <w:rPr>
          <w:rFonts w:cs="Times New Roman"/>
        </w:rPr>
        <w:t xml:space="preserve">The frequency and timing of sampling are designed to capture seasonal and diurnal variability in water quality conditions. </w:t>
      </w:r>
    </w:p>
    <w:p w14:paraId="136206C5" w14:textId="762CDBBA" w:rsidR="004262A7" w:rsidRPr="00AC48F4" w:rsidRDefault="004262A7" w:rsidP="00850F17">
      <w:pPr>
        <w:pStyle w:val="ListParagraph"/>
        <w:numPr>
          <w:ilvl w:val="0"/>
          <w:numId w:val="168"/>
        </w:numPr>
        <w:jc w:val="both"/>
        <w:rPr>
          <w:rFonts w:cs="Times New Roman"/>
        </w:rPr>
      </w:pPr>
      <w:r w:rsidRPr="00AC48F4">
        <w:rPr>
          <w:rFonts w:cs="Times New Roman"/>
        </w:rPr>
        <w:lastRenderedPageBreak/>
        <w:t>The watershed(s) in which mining activities could affect water quality are identified. Datasets that provide watershed definitions at a spatial granularity of approximately 2,000 – 20,000 hectares should be used. If data at this granularity are not available, the HydroSheds</w:t>
      </w:r>
      <w:r w:rsidRPr="00AC48F4">
        <w:rPr>
          <w:rStyle w:val="FootnoteReference"/>
          <w:rFonts w:cs="Times New Roman"/>
        </w:rPr>
        <w:footnoteReference w:id="77"/>
      </w:r>
      <w:r w:rsidRPr="00AC48F4">
        <w:rPr>
          <w:rFonts w:cs="Times New Roman"/>
        </w:rPr>
        <w:t xml:space="preserve"> dataset is the default.</w:t>
      </w:r>
    </w:p>
    <w:p w14:paraId="32AA749B" w14:textId="77777777" w:rsidR="004262A7" w:rsidRPr="00AC48F4" w:rsidRDefault="004262A7" w:rsidP="00850F17">
      <w:pPr>
        <w:pStyle w:val="ListParagraph"/>
        <w:numPr>
          <w:ilvl w:val="0"/>
          <w:numId w:val="168"/>
        </w:numPr>
        <w:jc w:val="both"/>
        <w:rPr>
          <w:rFonts w:cs="Times New Roman"/>
        </w:rPr>
      </w:pPr>
      <w:r w:rsidRPr="00AC48F4">
        <w:rPr>
          <w:rFonts w:cs="Times New Roman"/>
        </w:rPr>
        <w:t>The approach used to determine the amount of water sampling required shall be reasonably based and documented; equations like Pierre Gy's Particulate Sampling Theory can be used.</w:t>
      </w:r>
    </w:p>
    <w:p w14:paraId="50482B42" w14:textId="0FBC6105" w:rsidR="004262A7" w:rsidRPr="00AC48F4" w:rsidRDefault="004262A7" w:rsidP="00850F17">
      <w:pPr>
        <w:pStyle w:val="ListParagraph"/>
        <w:numPr>
          <w:ilvl w:val="0"/>
          <w:numId w:val="168"/>
        </w:numPr>
        <w:jc w:val="both"/>
        <w:rPr>
          <w:rFonts w:cs="Times New Roman"/>
        </w:rPr>
      </w:pPr>
      <w:r w:rsidRPr="00AC48F4">
        <w:rPr>
          <w:rFonts w:cs="Times New Roman"/>
        </w:rPr>
        <w:t>An iterative approach can be used to determine the appropriate number of samples to take, where collection continues until the variance in samples no longer changes.</w:t>
      </w:r>
    </w:p>
    <w:p w14:paraId="7BB071B8" w14:textId="3C97F5B1" w:rsidR="004262A7" w:rsidRPr="00AC48F4" w:rsidRDefault="004262A7" w:rsidP="00850F17">
      <w:pPr>
        <w:pStyle w:val="ListParagraph"/>
        <w:numPr>
          <w:ilvl w:val="0"/>
          <w:numId w:val="168"/>
        </w:numPr>
        <w:jc w:val="both"/>
        <w:rPr>
          <w:rFonts w:cs="Times New Roman"/>
        </w:rPr>
      </w:pPr>
      <w:r w:rsidRPr="00AC48F4">
        <w:rPr>
          <w:rFonts w:cs="Times New Roman"/>
        </w:rPr>
        <w:t xml:space="preserve">Water quality measurements are completed for all watersheds affected. </w:t>
      </w:r>
    </w:p>
    <w:p w14:paraId="3B078B84" w14:textId="40CFBC3C" w:rsidR="004262A7" w:rsidRPr="00AC48F4" w:rsidRDefault="004262A7" w:rsidP="00850F17">
      <w:pPr>
        <w:pStyle w:val="ListParagraph"/>
        <w:numPr>
          <w:ilvl w:val="0"/>
          <w:numId w:val="168"/>
        </w:numPr>
        <w:jc w:val="both"/>
        <w:rPr>
          <w:rFonts w:cs="Times New Roman"/>
        </w:rPr>
      </w:pPr>
      <w:r w:rsidRPr="00AC48F4">
        <w:rPr>
          <w:rFonts w:cs="Times New Roman"/>
        </w:rPr>
        <w:t>If watercourses are present within the freshwater system, measuring sites are located within a reasonable fraction of the lengths of fish-bearing (Class I) streams, and cover additional streams if possible.</w:t>
      </w:r>
    </w:p>
    <w:p w14:paraId="2B80218B" w14:textId="7C752C40" w:rsidR="004262A7" w:rsidRPr="00AC48F4" w:rsidRDefault="004262A7" w:rsidP="00850F17">
      <w:pPr>
        <w:pStyle w:val="ListParagraph"/>
        <w:numPr>
          <w:ilvl w:val="0"/>
          <w:numId w:val="168"/>
        </w:numPr>
        <w:jc w:val="both"/>
        <w:rPr>
          <w:rFonts w:cs="Times New Roman"/>
        </w:rPr>
      </w:pPr>
      <w:r w:rsidRPr="00AC48F4">
        <w:rPr>
          <w:rFonts w:cs="Times New Roman"/>
        </w:rPr>
        <w:t>Sampling and measurement sites include a mix of locations ranging from sites close to emission sources to far downstream from any source.</w:t>
      </w:r>
    </w:p>
    <w:p w14:paraId="6D939C1F" w14:textId="362F8704" w:rsidR="004262A7" w:rsidRPr="00AC48F4" w:rsidRDefault="004262A7" w:rsidP="00850F17">
      <w:pPr>
        <w:pStyle w:val="ListParagraph"/>
        <w:numPr>
          <w:ilvl w:val="0"/>
          <w:numId w:val="168"/>
        </w:numPr>
        <w:jc w:val="both"/>
        <w:rPr>
          <w:rFonts w:cs="Times New Roman"/>
        </w:rPr>
      </w:pPr>
      <w:r w:rsidRPr="00AC48F4">
        <w:rPr>
          <w:rFonts w:cs="Times New Roman"/>
        </w:rPr>
        <w:t xml:space="preserve">Sampling and measurement sites are located permanently in the same location and follow the same sampling protocol in order to track trends in conditions over time. </w:t>
      </w:r>
    </w:p>
    <w:p w14:paraId="52D94E2B" w14:textId="585B705B" w:rsidR="004262A7" w:rsidRPr="00AC48F4" w:rsidRDefault="004262A7" w:rsidP="00850F17">
      <w:pPr>
        <w:pStyle w:val="ListParagraph"/>
        <w:numPr>
          <w:ilvl w:val="0"/>
          <w:numId w:val="168"/>
        </w:numPr>
        <w:jc w:val="both"/>
        <w:rPr>
          <w:rFonts w:cs="Times New Roman"/>
        </w:rPr>
      </w:pPr>
      <w:r w:rsidRPr="00AC48F4">
        <w:rPr>
          <w:rFonts w:cs="Times New Roman"/>
        </w:rPr>
        <w:t>Sampling and measurements account for natural variability by nesting short-term studies within long-term studies that encompass variable climatic and hydrologic conditions.</w:t>
      </w:r>
      <w:r w:rsidRPr="00AC48F4">
        <w:rPr>
          <w:rStyle w:val="FootnoteReference"/>
          <w:rFonts w:cs="Times New Roman"/>
        </w:rPr>
        <w:footnoteReference w:id="78"/>
      </w:r>
    </w:p>
    <w:p w14:paraId="759899AA" w14:textId="46F22CF9" w:rsidR="004262A7" w:rsidRPr="00AC48F4" w:rsidRDefault="004262A7" w:rsidP="00850F17">
      <w:pPr>
        <w:pStyle w:val="ListParagraph"/>
        <w:numPr>
          <w:ilvl w:val="0"/>
          <w:numId w:val="168"/>
        </w:numPr>
        <w:jc w:val="both"/>
        <w:rPr>
          <w:rFonts w:cs="Times New Roman"/>
        </w:rPr>
      </w:pPr>
      <w:r w:rsidRPr="00AC48F4">
        <w:rPr>
          <w:rFonts w:cs="Times New Roman"/>
        </w:rPr>
        <w:t>Samples at a given site are obtained throughout the day and night to obtain an actual 24-hour average of constituent concentrations at a given site.</w:t>
      </w:r>
    </w:p>
    <w:p w14:paraId="2593BDA3" w14:textId="7BB88331" w:rsidR="004262A7" w:rsidRPr="00AC48F4" w:rsidRDefault="004262A7" w:rsidP="00850F17">
      <w:pPr>
        <w:spacing w:line="276" w:lineRule="auto"/>
        <w:ind w:left="360"/>
        <w:jc w:val="both"/>
        <w:rPr>
          <w:color w:val="000000" w:themeColor="text1"/>
          <w:sz w:val="20"/>
          <w:szCs w:val="20"/>
        </w:rPr>
      </w:pPr>
      <w:r w:rsidRPr="00AC48F4">
        <w:rPr>
          <w:color w:val="000000" w:themeColor="text1"/>
          <w:sz w:val="20"/>
          <w:szCs w:val="20"/>
        </w:rPr>
        <w:t>NOTE: S</w:t>
      </w:r>
      <w:r w:rsidR="006D2979" w:rsidRPr="00AC48F4">
        <w:rPr>
          <w:color w:val="000000" w:themeColor="text1"/>
          <w:sz w:val="20"/>
          <w:szCs w:val="20"/>
        </w:rPr>
        <w:t>ome s</w:t>
      </w:r>
      <w:r w:rsidRPr="00AC48F4">
        <w:rPr>
          <w:color w:val="000000" w:themeColor="text1"/>
          <w:sz w:val="20"/>
          <w:szCs w:val="20"/>
        </w:rPr>
        <w:t xml:space="preserve">ampling </w:t>
      </w:r>
      <w:r w:rsidR="006D2979" w:rsidRPr="00AC48F4">
        <w:rPr>
          <w:color w:val="000000" w:themeColor="text1"/>
          <w:sz w:val="20"/>
          <w:szCs w:val="20"/>
        </w:rPr>
        <w:t>should be</w:t>
      </w:r>
      <w:r w:rsidRPr="00AC48F4">
        <w:rPr>
          <w:color w:val="000000" w:themeColor="text1"/>
          <w:sz w:val="20"/>
          <w:szCs w:val="20"/>
        </w:rPr>
        <w:t xml:space="preserve"> conducted during high-flow events and transient hydrological events (e.g., heavy rainstorms) to obtain an estimate of the effect of flushing on water quality conditions. When comparing between sites, samples are collected at the same time under similar hydrologic conditions. </w:t>
      </w:r>
    </w:p>
    <w:p w14:paraId="2FDECF50" w14:textId="708DF6F1" w:rsidR="004262A7" w:rsidRPr="00AC48F4" w:rsidRDefault="004262A7" w:rsidP="00001D64">
      <w:pPr>
        <w:pStyle w:val="Heading4"/>
        <w:keepNext/>
        <w:keepLines/>
        <w:widowControl/>
        <w:numPr>
          <w:ilvl w:val="1"/>
          <w:numId w:val="166"/>
        </w:numPr>
        <w:spacing w:before="240" w:line="276" w:lineRule="auto"/>
        <w:jc w:val="left"/>
        <w:textboxTightWrap w:val="none"/>
        <w:rPr>
          <w:b/>
          <w:bCs w:val="0"/>
          <w:color w:val="000000" w:themeColor="text1"/>
          <w:lang w:val="en-GB"/>
        </w:rPr>
      </w:pPr>
      <w:r w:rsidRPr="00AC48F4">
        <w:rPr>
          <w:b/>
          <w:bCs w:val="0"/>
          <w:color w:val="000000" w:themeColor="text1"/>
          <w:lang w:val="en-GB"/>
        </w:rPr>
        <w:t>Water Quality Attributes Measured</w:t>
      </w:r>
    </w:p>
    <w:p w14:paraId="11C3F347" w14:textId="41612DE0" w:rsidR="004262A7" w:rsidRPr="00AC48F4" w:rsidRDefault="004262A7" w:rsidP="00001D64">
      <w:pPr>
        <w:spacing w:before="240" w:after="120" w:line="276" w:lineRule="auto"/>
        <w:rPr>
          <w:color w:val="000000" w:themeColor="text1"/>
          <w:sz w:val="22"/>
          <w:szCs w:val="22"/>
        </w:rPr>
      </w:pPr>
      <w:r w:rsidRPr="00AC48F4">
        <w:rPr>
          <w:color w:val="000000" w:themeColor="text1"/>
          <w:sz w:val="22"/>
          <w:szCs w:val="22"/>
        </w:rPr>
        <w:t>The water quality attributes measured are sufficient to:</w:t>
      </w:r>
    </w:p>
    <w:p w14:paraId="25589BA6" w14:textId="77777777" w:rsidR="004262A7" w:rsidRPr="00AC48F4" w:rsidRDefault="004262A7" w:rsidP="00F03160">
      <w:pPr>
        <w:pStyle w:val="ListParagraph"/>
        <w:numPr>
          <w:ilvl w:val="0"/>
          <w:numId w:val="177"/>
        </w:numPr>
        <w:rPr>
          <w:rFonts w:cs="Times New Roman"/>
        </w:rPr>
      </w:pPr>
      <w:r w:rsidRPr="00AC48F4">
        <w:rPr>
          <w:rFonts w:cs="Times New Roman"/>
        </w:rPr>
        <w:t>Allow for a direct and comprehensive comparison with attributes measured in the baseline.</w:t>
      </w:r>
    </w:p>
    <w:p w14:paraId="5357F344" w14:textId="77777777" w:rsidR="004262A7" w:rsidRPr="00AC48F4" w:rsidRDefault="004262A7" w:rsidP="00F03160">
      <w:pPr>
        <w:pStyle w:val="ListParagraph"/>
        <w:numPr>
          <w:ilvl w:val="0"/>
          <w:numId w:val="177"/>
        </w:numPr>
        <w:rPr>
          <w:rFonts w:cs="Times New Roman"/>
        </w:rPr>
      </w:pPr>
      <w:r w:rsidRPr="00AC48F4">
        <w:rPr>
          <w:rFonts w:cs="Times New Roman"/>
        </w:rPr>
        <w:t xml:space="preserve">Determine whether water quality is in compliance with local regulations. </w:t>
      </w:r>
    </w:p>
    <w:p w14:paraId="701C47E0" w14:textId="77777777" w:rsidR="004262A7" w:rsidRPr="00AC48F4" w:rsidRDefault="004262A7" w:rsidP="00F03160">
      <w:pPr>
        <w:pStyle w:val="ListParagraph"/>
        <w:numPr>
          <w:ilvl w:val="0"/>
          <w:numId w:val="177"/>
        </w:numPr>
        <w:rPr>
          <w:rFonts w:cs="Times New Roman"/>
        </w:rPr>
      </w:pPr>
      <w:r w:rsidRPr="00AC48F4">
        <w:rPr>
          <w:rFonts w:cs="Times New Roman"/>
        </w:rPr>
        <w:t>Adequately reflect the nature of the impacts on water quality from mining.</w:t>
      </w:r>
    </w:p>
    <w:p w14:paraId="07FE43DB" w14:textId="3D2CD780" w:rsidR="004262A7" w:rsidRPr="00AC48F4" w:rsidRDefault="004262A7" w:rsidP="00F03160">
      <w:pPr>
        <w:pStyle w:val="ListParagraph"/>
        <w:numPr>
          <w:ilvl w:val="0"/>
          <w:numId w:val="177"/>
        </w:numPr>
        <w:rPr>
          <w:rFonts w:cs="Times New Roman"/>
        </w:rPr>
      </w:pPr>
      <w:r w:rsidRPr="00AC48F4">
        <w:rPr>
          <w:rFonts w:cs="Times New Roman"/>
        </w:rPr>
        <w:t>Represent key water quality conditions in the freshwater system.</w:t>
      </w:r>
    </w:p>
    <w:p w14:paraId="7C54200A" w14:textId="6E41740C" w:rsidR="00634D34" w:rsidRPr="00AC48F4" w:rsidRDefault="00634D34" w:rsidP="00F03160">
      <w:pPr>
        <w:pStyle w:val="ListParagraph"/>
        <w:numPr>
          <w:ilvl w:val="0"/>
          <w:numId w:val="177"/>
        </w:numPr>
        <w:rPr>
          <w:rFonts w:cs="Times New Roman"/>
        </w:rPr>
      </w:pPr>
      <w:r w:rsidRPr="00AC48F4">
        <w:rPr>
          <w:rFonts w:cs="Times New Roman"/>
        </w:rPr>
        <w:t>Measurements should take into consideration the chemicals identified in Annex C, Table C.</w:t>
      </w:r>
      <w:r w:rsidR="00DB4FB3" w:rsidRPr="00AC48F4">
        <w:rPr>
          <w:rFonts w:cs="Times New Roman"/>
        </w:rPr>
        <w:t>8</w:t>
      </w:r>
      <w:r w:rsidRPr="00AC48F4">
        <w:rPr>
          <w:rFonts w:cs="Times New Roman"/>
        </w:rPr>
        <w:t>.</w:t>
      </w:r>
    </w:p>
    <w:p w14:paraId="407DD631" w14:textId="77777777" w:rsidR="004262A7" w:rsidRPr="00AC48F4" w:rsidRDefault="004262A7" w:rsidP="00001D64">
      <w:pPr>
        <w:pStyle w:val="Heading4"/>
        <w:numPr>
          <w:ilvl w:val="0"/>
          <w:numId w:val="0"/>
        </w:numPr>
        <w:spacing w:before="240" w:line="276" w:lineRule="auto"/>
        <w:rPr>
          <w:b/>
          <w:bCs w:val="0"/>
          <w:color w:val="000000" w:themeColor="text1"/>
          <w:lang w:val="en-GB"/>
        </w:rPr>
      </w:pPr>
      <w:r w:rsidRPr="00AC48F4">
        <w:rPr>
          <w:b/>
          <w:bCs w:val="0"/>
          <w:color w:val="000000" w:themeColor="text1"/>
          <w:lang w:val="en-GB"/>
        </w:rPr>
        <w:lastRenderedPageBreak/>
        <w:t>1.4  Water Quality Sample Collection and Analysis</w:t>
      </w:r>
    </w:p>
    <w:p w14:paraId="368EE108" w14:textId="0439D097" w:rsidR="004262A7" w:rsidRPr="00AC48F4" w:rsidRDefault="004262A7" w:rsidP="00634D34">
      <w:pPr>
        <w:spacing w:before="240" w:after="120" w:line="276" w:lineRule="auto"/>
        <w:rPr>
          <w:color w:val="000000" w:themeColor="text1"/>
          <w:sz w:val="22"/>
          <w:szCs w:val="22"/>
        </w:rPr>
      </w:pPr>
      <w:r w:rsidRPr="00AC48F4">
        <w:rPr>
          <w:color w:val="000000" w:themeColor="text1"/>
          <w:sz w:val="22"/>
          <w:szCs w:val="22"/>
        </w:rPr>
        <w:t>Sampling, measurement, preservation and analytical protocols used:</w:t>
      </w:r>
    </w:p>
    <w:p w14:paraId="225BB178" w14:textId="63CEB465" w:rsidR="004262A7" w:rsidRPr="00AC48F4" w:rsidRDefault="00124BD3" w:rsidP="00F03160">
      <w:pPr>
        <w:pStyle w:val="ListParagraph"/>
        <w:numPr>
          <w:ilvl w:val="0"/>
          <w:numId w:val="179"/>
        </w:numPr>
        <w:rPr>
          <w:rFonts w:cs="Times New Roman"/>
        </w:rPr>
      </w:pPr>
      <w:r w:rsidRPr="00AC48F4">
        <w:rPr>
          <w:rFonts w:cs="Times New Roman"/>
        </w:rPr>
        <w:t>a</w:t>
      </w:r>
      <w:r w:rsidR="004262A7" w:rsidRPr="00AC48F4">
        <w:rPr>
          <w:rFonts w:cs="Times New Roman"/>
        </w:rPr>
        <w:t>re current and relevant for the intended purpose</w:t>
      </w:r>
      <w:r w:rsidRPr="00AC48F4">
        <w:rPr>
          <w:rFonts w:cs="Times New Roman"/>
        </w:rPr>
        <w:t>;</w:t>
      </w:r>
      <w:r w:rsidR="004262A7" w:rsidRPr="00AC48F4">
        <w:rPr>
          <w:rFonts w:cs="Times New Roman"/>
        </w:rPr>
        <w:t xml:space="preserve"> </w:t>
      </w:r>
    </w:p>
    <w:p w14:paraId="32B41FF6" w14:textId="648EDD47" w:rsidR="004262A7" w:rsidRPr="00AC48F4" w:rsidRDefault="00124BD3" w:rsidP="00F03160">
      <w:pPr>
        <w:pStyle w:val="ListParagraph"/>
        <w:numPr>
          <w:ilvl w:val="0"/>
          <w:numId w:val="179"/>
        </w:numPr>
        <w:rPr>
          <w:rFonts w:cs="Times New Roman"/>
        </w:rPr>
      </w:pPr>
      <w:r w:rsidRPr="00AC48F4">
        <w:rPr>
          <w:rFonts w:cs="Times New Roman"/>
        </w:rPr>
        <w:t>a</w:t>
      </w:r>
      <w:r w:rsidR="004262A7" w:rsidRPr="00AC48F4">
        <w:rPr>
          <w:rFonts w:cs="Times New Roman"/>
        </w:rPr>
        <w:t>re consistent across time and space</w:t>
      </w:r>
      <w:r w:rsidRPr="00AC48F4">
        <w:rPr>
          <w:rFonts w:cs="Times New Roman"/>
        </w:rPr>
        <w:t>;</w:t>
      </w:r>
      <w:r w:rsidR="004262A7" w:rsidRPr="00AC48F4">
        <w:rPr>
          <w:rFonts w:cs="Times New Roman"/>
        </w:rPr>
        <w:t xml:space="preserve"> </w:t>
      </w:r>
    </w:p>
    <w:p w14:paraId="433AF244" w14:textId="414AB29C" w:rsidR="004262A7" w:rsidRPr="00AC48F4" w:rsidRDefault="00124BD3" w:rsidP="00F03160">
      <w:pPr>
        <w:pStyle w:val="ListParagraph"/>
        <w:numPr>
          <w:ilvl w:val="0"/>
          <w:numId w:val="179"/>
        </w:numPr>
        <w:rPr>
          <w:rFonts w:cs="Times New Roman"/>
        </w:rPr>
      </w:pPr>
      <w:r w:rsidRPr="00AC48F4">
        <w:rPr>
          <w:rFonts w:cs="Times New Roman"/>
        </w:rPr>
        <w:t>c</w:t>
      </w:r>
      <w:r w:rsidR="004262A7" w:rsidRPr="00AC48F4">
        <w:rPr>
          <w:rFonts w:cs="Times New Roman"/>
        </w:rPr>
        <w:t>an be documented</w:t>
      </w:r>
      <w:r w:rsidRPr="00AC48F4">
        <w:rPr>
          <w:rFonts w:cs="Times New Roman"/>
        </w:rPr>
        <w:t>; and</w:t>
      </w:r>
    </w:p>
    <w:p w14:paraId="476CE2A2" w14:textId="69B2CF3B" w:rsidR="004262A7" w:rsidRPr="00AC48F4" w:rsidRDefault="00124BD3" w:rsidP="00F03160">
      <w:pPr>
        <w:pStyle w:val="ListParagraph"/>
        <w:numPr>
          <w:ilvl w:val="0"/>
          <w:numId w:val="179"/>
        </w:numPr>
        <w:rPr>
          <w:rFonts w:cs="Times New Roman"/>
        </w:rPr>
      </w:pPr>
      <w:r w:rsidRPr="00AC48F4">
        <w:rPr>
          <w:rFonts w:cs="Times New Roman"/>
        </w:rPr>
        <w:t>h</w:t>
      </w:r>
      <w:r w:rsidR="004262A7" w:rsidRPr="00AC48F4">
        <w:rPr>
          <w:rFonts w:cs="Times New Roman"/>
        </w:rPr>
        <w:t xml:space="preserve">ave suitable Quality Assurance and Quality Control.  </w:t>
      </w:r>
    </w:p>
    <w:p w14:paraId="373F4914" w14:textId="558FDF94" w:rsidR="004262A7" w:rsidRPr="00AC48F4" w:rsidRDefault="004262A7" w:rsidP="00634D34">
      <w:pPr>
        <w:spacing w:before="240" w:after="120" w:line="276" w:lineRule="auto"/>
        <w:rPr>
          <w:color w:val="000000" w:themeColor="text1"/>
          <w:sz w:val="22"/>
          <w:szCs w:val="22"/>
        </w:rPr>
      </w:pPr>
      <w:r w:rsidRPr="00AC48F4">
        <w:rPr>
          <w:color w:val="000000" w:themeColor="text1"/>
          <w:sz w:val="22"/>
          <w:szCs w:val="22"/>
        </w:rPr>
        <w:t>At the point of sample collection:</w:t>
      </w:r>
    </w:p>
    <w:p w14:paraId="11E35125" w14:textId="0BC4EBFE" w:rsidR="004262A7" w:rsidRPr="00AC48F4" w:rsidRDefault="004262A7" w:rsidP="00850F17">
      <w:pPr>
        <w:pStyle w:val="ListParagraph"/>
        <w:numPr>
          <w:ilvl w:val="0"/>
          <w:numId w:val="180"/>
        </w:numPr>
        <w:jc w:val="both"/>
        <w:rPr>
          <w:rFonts w:cs="Times New Roman"/>
        </w:rPr>
      </w:pPr>
      <w:r w:rsidRPr="00AC48F4">
        <w:rPr>
          <w:rFonts w:cs="Times New Roman"/>
        </w:rPr>
        <w:t xml:space="preserve">When applicable, the sampler and any associated equipment not associated with measurement (e.g., floats, boat) are located downstream of the sampling point. </w:t>
      </w:r>
    </w:p>
    <w:p w14:paraId="58ACB9DA" w14:textId="1C9E35C9" w:rsidR="004262A7" w:rsidRPr="00AC48F4" w:rsidRDefault="004262A7" w:rsidP="00850F17">
      <w:pPr>
        <w:pStyle w:val="ListParagraph"/>
        <w:numPr>
          <w:ilvl w:val="0"/>
          <w:numId w:val="180"/>
        </w:numPr>
        <w:jc w:val="both"/>
        <w:rPr>
          <w:rFonts w:cs="Times New Roman"/>
        </w:rPr>
      </w:pPr>
      <w:r w:rsidRPr="00AC48F4">
        <w:rPr>
          <w:rFonts w:cs="Times New Roman"/>
        </w:rPr>
        <w:t xml:space="preserve">Personnel with relevant experience or training collect water samples and make relevant measurements. </w:t>
      </w:r>
    </w:p>
    <w:p w14:paraId="7562CFFC" w14:textId="7C821092" w:rsidR="004262A7" w:rsidRPr="00AC48F4" w:rsidRDefault="004262A7" w:rsidP="00850F17">
      <w:pPr>
        <w:pStyle w:val="ListParagraph"/>
        <w:numPr>
          <w:ilvl w:val="0"/>
          <w:numId w:val="180"/>
        </w:numPr>
        <w:jc w:val="both"/>
        <w:rPr>
          <w:rFonts w:cs="Times New Roman"/>
        </w:rPr>
      </w:pPr>
      <w:r w:rsidRPr="00AC48F4">
        <w:rPr>
          <w:rFonts w:cs="Times New Roman"/>
        </w:rPr>
        <w:t>Blank tests are collected at the same time as real sampling testing, as part of QA/QC procedures</w:t>
      </w:r>
    </w:p>
    <w:p w14:paraId="6AD1F70C" w14:textId="5A617CED" w:rsidR="004262A7" w:rsidRPr="00AC48F4" w:rsidRDefault="004262A7" w:rsidP="00850F17">
      <w:pPr>
        <w:pStyle w:val="ListParagraph"/>
        <w:numPr>
          <w:ilvl w:val="0"/>
          <w:numId w:val="180"/>
        </w:numPr>
        <w:jc w:val="both"/>
        <w:rPr>
          <w:rFonts w:cs="Times New Roman"/>
        </w:rPr>
      </w:pPr>
      <w:r w:rsidRPr="00AC48F4">
        <w:rPr>
          <w:rFonts w:cs="Times New Roman"/>
        </w:rPr>
        <w:t>Samples are collected in a way that represents conditions in the entire water column and width of the water body where sampling is completed.</w:t>
      </w:r>
    </w:p>
    <w:p w14:paraId="13FF74FC" w14:textId="69027D0B" w:rsidR="004262A7" w:rsidRPr="00AC48F4" w:rsidRDefault="004262A7" w:rsidP="00850F17">
      <w:pPr>
        <w:pStyle w:val="ListParagraph"/>
        <w:numPr>
          <w:ilvl w:val="0"/>
          <w:numId w:val="180"/>
        </w:numPr>
        <w:jc w:val="both"/>
        <w:rPr>
          <w:rFonts w:cs="Times New Roman"/>
        </w:rPr>
      </w:pPr>
      <w:r w:rsidRPr="00AC48F4">
        <w:rPr>
          <w:rFonts w:cs="Times New Roman"/>
        </w:rPr>
        <w:t xml:space="preserve">In larger rivers and water bodies, where there is more chance of variability in water characteristics across their width, broader sampling is conducted. (For large rivers where mixing will take longer, individual samples should be taken from different increments across the whole river.) </w:t>
      </w:r>
    </w:p>
    <w:p w14:paraId="4A379122" w14:textId="2323646F" w:rsidR="004262A7" w:rsidRPr="00AC48F4" w:rsidRDefault="004262A7" w:rsidP="00850F17">
      <w:pPr>
        <w:pStyle w:val="ListParagraph"/>
        <w:numPr>
          <w:ilvl w:val="0"/>
          <w:numId w:val="180"/>
        </w:numPr>
        <w:jc w:val="both"/>
        <w:rPr>
          <w:rFonts w:cs="Times New Roman"/>
        </w:rPr>
      </w:pPr>
      <w:r w:rsidRPr="00AC48F4">
        <w:rPr>
          <w:rFonts w:cs="Times New Roman"/>
        </w:rPr>
        <w:t xml:space="preserve">The procedures, locations, and time of day of sampling are consistent. </w:t>
      </w:r>
    </w:p>
    <w:p w14:paraId="50C797EC" w14:textId="2422E2BB" w:rsidR="004262A7" w:rsidRPr="00AC48F4" w:rsidRDefault="004262A7" w:rsidP="00850F17">
      <w:pPr>
        <w:pStyle w:val="ListParagraph"/>
        <w:numPr>
          <w:ilvl w:val="0"/>
          <w:numId w:val="180"/>
        </w:numPr>
        <w:jc w:val="both"/>
        <w:rPr>
          <w:rFonts w:cs="Times New Roman"/>
        </w:rPr>
      </w:pPr>
      <w:r w:rsidRPr="00AC48F4">
        <w:rPr>
          <w:rFonts w:cs="Times New Roman"/>
        </w:rPr>
        <w:t xml:space="preserve">Field notes (e.g., time of record, author of record, photographs, water color), meteorological (e.g., temperature, rainfall) and water (e.g., temperature, pH, dissolved oxygen) conditions are recorded, and included with the water quality measurements. </w:t>
      </w:r>
    </w:p>
    <w:p w14:paraId="141C1905" w14:textId="2AEACACF" w:rsidR="004262A7" w:rsidRPr="00AC48F4" w:rsidRDefault="004262A7" w:rsidP="00850F17">
      <w:pPr>
        <w:pStyle w:val="ListParagraph"/>
        <w:numPr>
          <w:ilvl w:val="0"/>
          <w:numId w:val="180"/>
        </w:numPr>
        <w:jc w:val="both"/>
        <w:rPr>
          <w:rFonts w:cs="Times New Roman"/>
        </w:rPr>
      </w:pPr>
      <w:r w:rsidRPr="00AC48F4">
        <w:rPr>
          <w:rFonts w:cs="Times New Roman"/>
        </w:rPr>
        <w:t xml:space="preserve">If applicable, streamflow conditions (waterflow, water depth) are recorded when sampling are conducted. </w:t>
      </w:r>
    </w:p>
    <w:p w14:paraId="1FEA3BE4" w14:textId="3C2E4E15" w:rsidR="004262A7" w:rsidRPr="00AC48F4" w:rsidRDefault="004262A7" w:rsidP="00850F17">
      <w:pPr>
        <w:spacing w:before="240" w:after="120" w:line="276" w:lineRule="auto"/>
        <w:jc w:val="both"/>
        <w:rPr>
          <w:color w:val="000000" w:themeColor="text1"/>
          <w:sz w:val="22"/>
          <w:szCs w:val="22"/>
        </w:rPr>
      </w:pPr>
      <w:r w:rsidRPr="00AC48F4">
        <w:rPr>
          <w:color w:val="000000" w:themeColor="text1"/>
          <w:sz w:val="22"/>
          <w:szCs w:val="22"/>
        </w:rPr>
        <w:t xml:space="preserve">Protocols are developed, implemented and documented to prevent sample contamination. Personnel charged with sampling ensure that samples have sufficient volume and are adequately preserved for testing. </w:t>
      </w:r>
    </w:p>
    <w:p w14:paraId="780861E8" w14:textId="77777777" w:rsidR="004262A7" w:rsidRPr="00AC48F4" w:rsidRDefault="004262A7" w:rsidP="00850F17">
      <w:pPr>
        <w:pStyle w:val="Heading4"/>
        <w:keepNext/>
        <w:keepLines/>
        <w:widowControl/>
        <w:numPr>
          <w:ilvl w:val="1"/>
          <w:numId w:val="166"/>
        </w:numPr>
        <w:spacing w:before="240" w:line="276" w:lineRule="auto"/>
        <w:textboxTightWrap w:val="none"/>
        <w:rPr>
          <w:b/>
          <w:bCs w:val="0"/>
          <w:color w:val="000000" w:themeColor="text1"/>
        </w:rPr>
      </w:pPr>
      <w:r w:rsidRPr="00AC48F4">
        <w:rPr>
          <w:b/>
          <w:bCs w:val="0"/>
          <w:color w:val="000000" w:themeColor="text1"/>
        </w:rPr>
        <w:t>Additional Documentation Requirements</w:t>
      </w:r>
    </w:p>
    <w:p w14:paraId="74A0F771" w14:textId="77777777" w:rsidR="004262A7" w:rsidRPr="00AC48F4" w:rsidRDefault="004262A7" w:rsidP="00001D64">
      <w:pPr>
        <w:spacing w:before="240" w:after="120" w:line="276" w:lineRule="auto"/>
        <w:rPr>
          <w:color w:val="000000" w:themeColor="text1"/>
          <w:sz w:val="22"/>
          <w:szCs w:val="22"/>
        </w:rPr>
      </w:pPr>
      <w:r w:rsidRPr="00AC48F4">
        <w:rPr>
          <w:color w:val="000000" w:themeColor="text1"/>
          <w:sz w:val="22"/>
          <w:szCs w:val="22"/>
        </w:rPr>
        <w:t>The following shall be documented in the LCA report:</w:t>
      </w:r>
    </w:p>
    <w:p w14:paraId="5E41951F" w14:textId="77777777" w:rsidR="004262A7" w:rsidRPr="00AC48F4" w:rsidRDefault="004262A7" w:rsidP="00F03160">
      <w:pPr>
        <w:pStyle w:val="ListParagraph"/>
        <w:numPr>
          <w:ilvl w:val="0"/>
          <w:numId w:val="181"/>
        </w:numPr>
        <w:rPr>
          <w:rFonts w:cs="Times New Roman"/>
        </w:rPr>
      </w:pPr>
      <w:r w:rsidRPr="00AC48F4">
        <w:rPr>
          <w:rFonts w:cs="Times New Roman"/>
        </w:rPr>
        <w:t xml:space="preserve">The water quality attributes measured at each site. </w:t>
      </w:r>
    </w:p>
    <w:p w14:paraId="1502B5D5" w14:textId="77777777" w:rsidR="004262A7" w:rsidRPr="00AC48F4" w:rsidRDefault="004262A7" w:rsidP="00F03160">
      <w:pPr>
        <w:pStyle w:val="ListParagraph"/>
        <w:numPr>
          <w:ilvl w:val="0"/>
          <w:numId w:val="181"/>
        </w:numPr>
        <w:rPr>
          <w:rFonts w:cs="Times New Roman"/>
        </w:rPr>
      </w:pPr>
      <w:r w:rsidRPr="00AC48F4">
        <w:rPr>
          <w:rFonts w:cs="Times New Roman"/>
        </w:rPr>
        <w:t xml:space="preserve">A justification for the choice in water quality attributes which are measured.  </w:t>
      </w:r>
    </w:p>
    <w:p w14:paraId="2406719D" w14:textId="77777777" w:rsidR="004262A7" w:rsidRPr="00AC48F4" w:rsidRDefault="004262A7" w:rsidP="00F03160">
      <w:pPr>
        <w:pStyle w:val="ListParagraph"/>
        <w:numPr>
          <w:ilvl w:val="0"/>
          <w:numId w:val="181"/>
        </w:numPr>
        <w:rPr>
          <w:rFonts w:cs="Times New Roman"/>
        </w:rPr>
      </w:pPr>
      <w:r w:rsidRPr="00AC48F4">
        <w:rPr>
          <w:rFonts w:cs="Times New Roman"/>
        </w:rPr>
        <w:t>Any mathematical models used to assess water quality or other physical conditions.</w:t>
      </w:r>
    </w:p>
    <w:p w14:paraId="26416795" w14:textId="77777777" w:rsidR="004262A7" w:rsidRPr="00AC48F4" w:rsidRDefault="004262A7" w:rsidP="00F03160">
      <w:pPr>
        <w:pStyle w:val="ListParagraph"/>
        <w:numPr>
          <w:ilvl w:val="0"/>
          <w:numId w:val="181"/>
        </w:numPr>
        <w:rPr>
          <w:rFonts w:cs="Times New Roman"/>
        </w:rPr>
      </w:pPr>
      <w:r w:rsidRPr="00AC48F4">
        <w:rPr>
          <w:rFonts w:cs="Times New Roman"/>
        </w:rPr>
        <w:t>The watershed(s) in which mining activities occur.</w:t>
      </w:r>
    </w:p>
    <w:p w14:paraId="362F86E9" w14:textId="77777777" w:rsidR="004262A7" w:rsidRPr="00AC48F4" w:rsidRDefault="004262A7" w:rsidP="00F03160">
      <w:pPr>
        <w:pStyle w:val="ListParagraph"/>
        <w:numPr>
          <w:ilvl w:val="0"/>
          <w:numId w:val="181"/>
        </w:numPr>
        <w:rPr>
          <w:rFonts w:cs="Times New Roman"/>
        </w:rPr>
      </w:pPr>
      <w:r w:rsidRPr="00AC48F4">
        <w:rPr>
          <w:rFonts w:cs="Times New Roman"/>
        </w:rPr>
        <w:lastRenderedPageBreak/>
        <w:t xml:space="preserve">A map of water quality monitoring stations. </w:t>
      </w:r>
    </w:p>
    <w:p w14:paraId="585772EF" w14:textId="0A5FE7A9" w:rsidR="004262A7" w:rsidRPr="00AC48F4" w:rsidRDefault="004262A7" w:rsidP="00001D64">
      <w:pPr>
        <w:pStyle w:val="Heading2"/>
        <w:numPr>
          <w:ilvl w:val="1"/>
          <w:numId w:val="166"/>
        </w:numPr>
        <w:spacing w:line="276" w:lineRule="auto"/>
        <w:rPr>
          <w:color w:val="000000" w:themeColor="text1"/>
          <w:sz w:val="24"/>
          <w:szCs w:val="24"/>
          <w:lang w:val="en-GB"/>
        </w:rPr>
      </w:pPr>
      <w:r w:rsidRPr="00AC48F4">
        <w:rPr>
          <w:color w:val="000000" w:themeColor="text1"/>
          <w:sz w:val="24"/>
          <w:szCs w:val="24"/>
          <w:lang w:val="en-GB"/>
        </w:rPr>
        <w:t>Assessing Water Quality Baseline Conditions</w:t>
      </w:r>
    </w:p>
    <w:p w14:paraId="440DB625" w14:textId="11EB449F" w:rsidR="004262A7" w:rsidRPr="00AC48F4" w:rsidRDefault="004262A7" w:rsidP="00850F17">
      <w:pPr>
        <w:pStyle w:val="Footer"/>
        <w:spacing w:before="240" w:after="120" w:line="276" w:lineRule="auto"/>
        <w:jc w:val="both"/>
        <w:rPr>
          <w:color w:val="000000" w:themeColor="text1"/>
          <w:sz w:val="22"/>
          <w:szCs w:val="22"/>
        </w:rPr>
      </w:pPr>
      <w:r w:rsidRPr="00AC48F4">
        <w:rPr>
          <w:color w:val="000000" w:themeColor="text1"/>
          <w:sz w:val="22"/>
          <w:szCs w:val="22"/>
        </w:rPr>
        <w:t xml:space="preserve">Sampling </w:t>
      </w:r>
      <w:r w:rsidR="001D6C6C" w:rsidRPr="00AC48F4">
        <w:rPr>
          <w:color w:val="000000" w:themeColor="text1"/>
          <w:sz w:val="22"/>
          <w:szCs w:val="22"/>
        </w:rPr>
        <w:t xml:space="preserve">conducted </w:t>
      </w:r>
      <w:r w:rsidRPr="00AC48F4">
        <w:rPr>
          <w:color w:val="000000" w:themeColor="text1"/>
          <w:sz w:val="22"/>
          <w:szCs w:val="22"/>
        </w:rPr>
        <w:t xml:space="preserve">during the mine exploration phase, prior to the implementation of mining activities, can represent baseline conditions. </w:t>
      </w:r>
      <w:r w:rsidR="001D6C6C" w:rsidRPr="00AC48F4">
        <w:rPr>
          <w:color w:val="000000" w:themeColor="text1"/>
          <w:sz w:val="22"/>
          <w:szCs w:val="22"/>
        </w:rPr>
        <w:t>For an existing mine, s</w:t>
      </w:r>
      <w:r w:rsidRPr="00AC48F4">
        <w:rPr>
          <w:color w:val="000000" w:themeColor="text1"/>
          <w:sz w:val="22"/>
          <w:szCs w:val="22"/>
        </w:rPr>
        <w:t xml:space="preserve">ampling </w:t>
      </w:r>
      <w:r w:rsidR="001D6C6C" w:rsidRPr="00AC48F4">
        <w:rPr>
          <w:color w:val="000000" w:themeColor="text1"/>
          <w:sz w:val="22"/>
          <w:szCs w:val="22"/>
        </w:rPr>
        <w:t xml:space="preserve">conducted </w:t>
      </w:r>
      <w:r w:rsidRPr="00AC48F4">
        <w:rPr>
          <w:color w:val="000000" w:themeColor="text1"/>
          <w:sz w:val="22"/>
          <w:szCs w:val="22"/>
        </w:rPr>
        <w:t xml:space="preserve">upstream </w:t>
      </w:r>
      <w:r w:rsidR="00B158AF" w:rsidRPr="00AC48F4">
        <w:rPr>
          <w:color w:val="000000" w:themeColor="text1"/>
          <w:sz w:val="22"/>
          <w:szCs w:val="22"/>
        </w:rPr>
        <w:t xml:space="preserve">and upgradient </w:t>
      </w:r>
      <w:r w:rsidRPr="00AC48F4">
        <w:rPr>
          <w:color w:val="000000" w:themeColor="text1"/>
          <w:sz w:val="22"/>
          <w:szCs w:val="22"/>
        </w:rPr>
        <w:t>of any mine waste sources can also be used</w:t>
      </w:r>
      <w:r w:rsidR="00754525" w:rsidRPr="00AC48F4">
        <w:rPr>
          <w:color w:val="000000" w:themeColor="text1"/>
          <w:sz w:val="22"/>
          <w:szCs w:val="22"/>
        </w:rPr>
        <w:t xml:space="preserve"> to establish</w:t>
      </w:r>
      <w:r w:rsidRPr="00AC48F4">
        <w:rPr>
          <w:color w:val="000000" w:themeColor="text1"/>
          <w:sz w:val="22"/>
          <w:szCs w:val="22"/>
        </w:rPr>
        <w:t xml:space="preserve"> baseline conditions</w:t>
      </w:r>
      <w:r w:rsidR="00754525" w:rsidRPr="00AC48F4">
        <w:rPr>
          <w:color w:val="000000" w:themeColor="text1"/>
          <w:sz w:val="22"/>
          <w:szCs w:val="22"/>
        </w:rPr>
        <w:t xml:space="preserve">, </w:t>
      </w:r>
      <w:r w:rsidR="001D6C6C" w:rsidRPr="00AC48F4">
        <w:rPr>
          <w:color w:val="000000" w:themeColor="text1"/>
          <w:sz w:val="22"/>
          <w:szCs w:val="22"/>
        </w:rPr>
        <w:t xml:space="preserve">or by </w:t>
      </w:r>
      <w:r w:rsidR="00754525" w:rsidRPr="00AC48F4">
        <w:rPr>
          <w:color w:val="000000" w:themeColor="text1"/>
          <w:sz w:val="22"/>
          <w:szCs w:val="22"/>
        </w:rPr>
        <w:t>choosing nearby sites that are similar in terms of hydrology and miner</w:t>
      </w:r>
      <w:r w:rsidR="001D6C6C" w:rsidRPr="00AC48F4">
        <w:rPr>
          <w:color w:val="000000" w:themeColor="text1"/>
          <w:sz w:val="22"/>
          <w:szCs w:val="22"/>
        </w:rPr>
        <w:t>a</w:t>
      </w:r>
      <w:r w:rsidR="00754525" w:rsidRPr="00AC48F4">
        <w:rPr>
          <w:color w:val="000000" w:themeColor="text1"/>
          <w:sz w:val="22"/>
          <w:szCs w:val="22"/>
        </w:rPr>
        <w:t>logy.</w:t>
      </w:r>
    </w:p>
    <w:p w14:paraId="083B081A" w14:textId="3A6CDA1B" w:rsidR="00B158AF" w:rsidRPr="00AC48F4" w:rsidRDefault="00B158AF" w:rsidP="00850F17">
      <w:pPr>
        <w:pStyle w:val="ListParagraph"/>
        <w:numPr>
          <w:ilvl w:val="0"/>
          <w:numId w:val="194"/>
        </w:numPr>
        <w:jc w:val="both"/>
        <w:rPr>
          <w:rFonts w:cs="Times New Roman"/>
        </w:rPr>
      </w:pPr>
      <w:r w:rsidRPr="00AC48F4">
        <w:rPr>
          <w:rFonts w:cs="Times New Roman"/>
        </w:rPr>
        <w:t>Sampling for baseline should be conducted for at least a two year period</w:t>
      </w:r>
      <w:r w:rsidR="00754525" w:rsidRPr="00AC48F4">
        <w:rPr>
          <w:rFonts w:cs="Times New Roman"/>
        </w:rPr>
        <w:t>.</w:t>
      </w:r>
    </w:p>
    <w:p w14:paraId="5D11933D" w14:textId="77777777" w:rsidR="004262A7" w:rsidRPr="00AC48F4" w:rsidRDefault="004262A7" w:rsidP="00850F17">
      <w:pPr>
        <w:pStyle w:val="ListParagraph"/>
        <w:numPr>
          <w:ilvl w:val="0"/>
          <w:numId w:val="194"/>
        </w:numPr>
        <w:jc w:val="both"/>
        <w:rPr>
          <w:rFonts w:cs="Times New Roman"/>
        </w:rPr>
      </w:pPr>
      <w:r w:rsidRPr="00AC48F4">
        <w:rPr>
          <w:rFonts w:cs="Times New Roman"/>
        </w:rPr>
        <w:t xml:space="preserve">If baseline conditions measured during an exploration phase are very limited in spatial extent, duration, or have questionable data quality, then sampling from upstream sites may be preferable to pre-mining conditions.  </w:t>
      </w:r>
    </w:p>
    <w:p w14:paraId="064A7749" w14:textId="7D8203D7" w:rsidR="004262A7" w:rsidRPr="00AC48F4" w:rsidRDefault="004262A7" w:rsidP="00850F17">
      <w:pPr>
        <w:pStyle w:val="ListParagraph"/>
        <w:numPr>
          <w:ilvl w:val="0"/>
          <w:numId w:val="194"/>
        </w:numPr>
        <w:jc w:val="both"/>
        <w:rPr>
          <w:rFonts w:cs="Times New Roman"/>
        </w:rPr>
      </w:pPr>
      <w:r w:rsidRPr="00AC48F4">
        <w:rPr>
          <w:rFonts w:cs="Times New Roman"/>
        </w:rPr>
        <w:t xml:space="preserve">Baseline conditions are used to identify “Target Water Quality Conditions” in the region. </w:t>
      </w:r>
    </w:p>
    <w:p w14:paraId="71CEE31D" w14:textId="720ADEEF" w:rsidR="004262A7" w:rsidRPr="00AC48F4" w:rsidRDefault="004262A7" w:rsidP="00850F17">
      <w:pPr>
        <w:pStyle w:val="ListParagraph"/>
        <w:numPr>
          <w:ilvl w:val="0"/>
          <w:numId w:val="194"/>
        </w:numPr>
        <w:jc w:val="both"/>
        <w:rPr>
          <w:rFonts w:cs="Times New Roman"/>
        </w:rPr>
      </w:pPr>
      <w:r w:rsidRPr="00AC48F4">
        <w:rPr>
          <w:rFonts w:cs="Times New Roman"/>
        </w:rPr>
        <w:t xml:space="preserve">Specific baseline conditions present in the absence of mining are clearly defined and documented. </w:t>
      </w:r>
    </w:p>
    <w:p w14:paraId="69307076" w14:textId="62D2BF03" w:rsidR="00045B10" w:rsidRPr="00AC48F4" w:rsidRDefault="004262A7" w:rsidP="00850F17">
      <w:pPr>
        <w:pStyle w:val="Footer"/>
        <w:spacing w:before="240" w:after="120" w:line="276" w:lineRule="auto"/>
        <w:jc w:val="both"/>
        <w:rPr>
          <w:color w:val="000000" w:themeColor="text1"/>
          <w:sz w:val="22"/>
          <w:szCs w:val="22"/>
        </w:rPr>
      </w:pPr>
      <w:r w:rsidRPr="00AC48F4">
        <w:rPr>
          <w:color w:val="000000" w:themeColor="text1"/>
          <w:sz w:val="22"/>
          <w:szCs w:val="22"/>
        </w:rPr>
        <w:t xml:space="preserve">Baseline water quality conditions are measured in relation to concentrations of specific target </w:t>
      </w:r>
      <w:r w:rsidR="001D6C6C" w:rsidRPr="00AC48F4">
        <w:rPr>
          <w:color w:val="000000" w:themeColor="text1"/>
          <w:sz w:val="22"/>
          <w:szCs w:val="22"/>
        </w:rPr>
        <w:t xml:space="preserve">substances </w:t>
      </w:r>
      <w:r w:rsidR="00754525" w:rsidRPr="00AC48F4">
        <w:rPr>
          <w:color w:val="000000" w:themeColor="text1"/>
          <w:sz w:val="22"/>
          <w:szCs w:val="22"/>
        </w:rPr>
        <w:t>(see Annex C, Table C.</w:t>
      </w:r>
      <w:r w:rsidR="00DB4FB3" w:rsidRPr="00AC48F4">
        <w:rPr>
          <w:color w:val="000000" w:themeColor="text1"/>
          <w:sz w:val="22"/>
          <w:szCs w:val="22"/>
        </w:rPr>
        <w:t>8</w:t>
      </w:r>
      <w:r w:rsidR="00754525" w:rsidRPr="00AC48F4">
        <w:rPr>
          <w:color w:val="000000" w:themeColor="text1"/>
          <w:sz w:val="22"/>
          <w:szCs w:val="22"/>
        </w:rPr>
        <w:t>)</w:t>
      </w:r>
      <w:r w:rsidR="001D6C6C" w:rsidRPr="00AC48F4">
        <w:rPr>
          <w:color w:val="000000" w:themeColor="text1"/>
          <w:sz w:val="22"/>
          <w:szCs w:val="22"/>
        </w:rPr>
        <w:t>.</w:t>
      </w:r>
      <w:r w:rsidRPr="00AC48F4">
        <w:rPr>
          <w:color w:val="000000" w:themeColor="text1"/>
          <w:sz w:val="22"/>
          <w:szCs w:val="22"/>
        </w:rPr>
        <w:t xml:space="preserve"> </w:t>
      </w:r>
    </w:p>
    <w:p w14:paraId="23B4A5A4" w14:textId="77777777" w:rsidR="007402A2" w:rsidRPr="00AC48F4" w:rsidRDefault="007402A2"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 xml:space="preserve">The basis of the baseline condition (e.g., 24-hour average or seasonal average) must be clearly defined. </w:t>
      </w:r>
    </w:p>
    <w:p w14:paraId="69ACA08C" w14:textId="02F7CA2E" w:rsidR="00045B10" w:rsidRPr="00AC48F4" w:rsidRDefault="004262A7"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 xml:space="preserve">Different baseline conditions may </w:t>
      </w:r>
      <w:r w:rsidR="007402A2" w:rsidRPr="00AC48F4">
        <w:rPr>
          <w:color w:val="000000" w:themeColor="text1"/>
          <w:sz w:val="22"/>
          <w:szCs w:val="22"/>
        </w:rPr>
        <w:t xml:space="preserve">need to </w:t>
      </w:r>
      <w:r w:rsidRPr="00AC48F4">
        <w:rPr>
          <w:color w:val="000000" w:themeColor="text1"/>
          <w:sz w:val="22"/>
          <w:szCs w:val="22"/>
        </w:rPr>
        <w:t xml:space="preserve">be defined for different seasons if periodic seasonal variations were measured in the baseline. </w:t>
      </w:r>
    </w:p>
    <w:p w14:paraId="62C894C7" w14:textId="396C61A3" w:rsidR="00045B10" w:rsidRPr="00AC48F4" w:rsidRDefault="004262A7"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If episodic events are important, the baseline is defined in such a way that reflects such events.</w:t>
      </w:r>
    </w:p>
    <w:p w14:paraId="25C447EB" w14:textId="3F374966" w:rsidR="00045B10" w:rsidRPr="00AC48F4" w:rsidRDefault="00045B10"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Baseline conditions may vary in different parts of the freshwater system</w:t>
      </w:r>
      <w:r w:rsidR="00754525" w:rsidRPr="00AC48F4">
        <w:rPr>
          <w:color w:val="000000" w:themeColor="text1"/>
          <w:sz w:val="22"/>
          <w:szCs w:val="22"/>
        </w:rPr>
        <w:t>.</w:t>
      </w:r>
    </w:p>
    <w:p w14:paraId="67CBC923" w14:textId="5E7E8E4C" w:rsidR="00045B10" w:rsidRPr="00AC48F4" w:rsidRDefault="00045B10"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The water quality conditions that are measured are selected to reflect the nature of the impacts and represent the key conditions in the freshwater system</w:t>
      </w:r>
      <w:r w:rsidR="001D6C6C" w:rsidRPr="00AC48F4">
        <w:rPr>
          <w:color w:val="000000" w:themeColor="text1"/>
          <w:sz w:val="22"/>
          <w:szCs w:val="22"/>
        </w:rPr>
        <w:t xml:space="preserve">, and should include at minimum pH and dissolved oxygen </w:t>
      </w:r>
      <w:r w:rsidR="00713646" w:rsidRPr="00AC48F4">
        <w:rPr>
          <w:color w:val="000000" w:themeColor="text1"/>
          <w:sz w:val="22"/>
          <w:szCs w:val="22"/>
        </w:rPr>
        <w:t>levels.</w:t>
      </w:r>
    </w:p>
    <w:p w14:paraId="5DCD63B3" w14:textId="20B4381B" w:rsidR="00045B10" w:rsidRPr="00AC48F4" w:rsidRDefault="00045B10"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Baseline water quality conditions may also be measured in relation to biological activity such as algae growth and health of vegetation surrounding the water source, and other characteristics such as temperature.</w:t>
      </w:r>
    </w:p>
    <w:p w14:paraId="1DC21022" w14:textId="59F3EF5B" w:rsidR="004262A7" w:rsidRPr="00AC48F4" w:rsidRDefault="004262A7" w:rsidP="00850F17">
      <w:pPr>
        <w:pStyle w:val="Heading2"/>
        <w:numPr>
          <w:ilvl w:val="0"/>
          <w:numId w:val="0"/>
        </w:numPr>
        <w:spacing w:line="276" w:lineRule="auto"/>
        <w:jc w:val="both"/>
        <w:rPr>
          <w:color w:val="000000" w:themeColor="text1"/>
          <w:sz w:val="24"/>
          <w:szCs w:val="24"/>
        </w:rPr>
      </w:pPr>
      <w:r w:rsidRPr="00AC48F4">
        <w:rPr>
          <w:color w:val="000000" w:themeColor="text1"/>
          <w:sz w:val="24"/>
          <w:szCs w:val="24"/>
        </w:rPr>
        <w:t>2. Water Resource Depletion Assessment</w:t>
      </w:r>
    </w:p>
    <w:p w14:paraId="2B803CD2" w14:textId="378F601E" w:rsidR="004262A7" w:rsidRPr="00AC48F4" w:rsidRDefault="004262A7" w:rsidP="00850F17">
      <w:pPr>
        <w:spacing w:before="240" w:after="120" w:line="276" w:lineRule="auto"/>
        <w:jc w:val="both"/>
        <w:rPr>
          <w:color w:val="000000" w:themeColor="text1"/>
          <w:sz w:val="22"/>
          <w:szCs w:val="22"/>
        </w:rPr>
      </w:pPr>
      <w:r w:rsidRPr="00AC48F4">
        <w:rPr>
          <w:color w:val="000000" w:themeColor="text1"/>
          <w:sz w:val="22"/>
          <w:szCs w:val="22"/>
        </w:rPr>
        <w:t xml:space="preserve">For some ISM Producers, water consumption can be significant enough to lead to depletion of the water resource, that is, a reduction in the availability of water supplies at a comparable level of water quality for all users of a given water reserve base. This occurs in cases where water that is withdrawn from a given resource is not returned to that resource in the same volume at a level of a quality suitable for downstream users. For example, dewatering of underground mines and open pits which results in the reduction of groundwater could reduce water availability for springs that are fed by the same groundwater source. </w:t>
      </w:r>
    </w:p>
    <w:p w14:paraId="4650AB61" w14:textId="5B6E6741" w:rsidR="004262A7" w:rsidRPr="00AC48F4" w:rsidRDefault="004262A7" w:rsidP="00850F17">
      <w:pPr>
        <w:spacing w:before="240" w:after="120" w:line="276" w:lineRule="auto"/>
        <w:jc w:val="both"/>
        <w:rPr>
          <w:color w:val="000000" w:themeColor="text1"/>
          <w:sz w:val="22"/>
          <w:szCs w:val="22"/>
        </w:rPr>
      </w:pPr>
      <w:r w:rsidRPr="00AC48F4">
        <w:rPr>
          <w:color w:val="000000" w:themeColor="text1"/>
          <w:sz w:val="22"/>
          <w:szCs w:val="22"/>
        </w:rPr>
        <w:lastRenderedPageBreak/>
        <w:t>Water resource depletion is assessed by comparing current and projected amounts of water with historical baseline levels that were present before a mine’s operations began. Determining whether water resource depletion is occurring involves the following steps.</w:t>
      </w:r>
    </w:p>
    <w:p w14:paraId="1FCB7EB5" w14:textId="103D0C21" w:rsidR="004262A7" w:rsidRPr="00AC48F4" w:rsidRDefault="004262A7"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 xml:space="preserve">Identification of the source(s) of water used by the Producer; </w:t>
      </w:r>
    </w:p>
    <w:p w14:paraId="5CC8B0C1" w14:textId="7495D403" w:rsidR="004262A7" w:rsidRPr="00AC48F4" w:rsidRDefault="004262A7"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Identification of the users of the above water sources  (e.g., communities using a surface water supply), along with their intended uses (e.g., residential or agricultural water);</w:t>
      </w:r>
    </w:p>
    <w:p w14:paraId="1A31D580" w14:textId="001890DC" w:rsidR="004262A7" w:rsidRPr="00AC48F4" w:rsidRDefault="004262A7"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 xml:space="preserve">Determination of baseline amounts of water resources available to these users, and historical water quality –i.e., prior to initiation of mining activities; and </w:t>
      </w:r>
    </w:p>
    <w:p w14:paraId="04D84CDF" w14:textId="56F6C938" w:rsidR="004262A7" w:rsidRPr="00AC48F4" w:rsidRDefault="004262A7" w:rsidP="00850F17">
      <w:pPr>
        <w:pStyle w:val="Footer"/>
        <w:numPr>
          <w:ilvl w:val="0"/>
          <w:numId w:val="188"/>
        </w:numPr>
        <w:spacing w:after="120" w:line="276" w:lineRule="auto"/>
        <w:jc w:val="both"/>
        <w:rPr>
          <w:color w:val="000000" w:themeColor="text1"/>
          <w:sz w:val="22"/>
          <w:szCs w:val="22"/>
        </w:rPr>
      </w:pPr>
      <w:r w:rsidRPr="00AC48F4">
        <w:rPr>
          <w:color w:val="000000" w:themeColor="text1"/>
          <w:sz w:val="22"/>
          <w:szCs w:val="22"/>
        </w:rPr>
        <w:t>Monitoring of current water resources.</w:t>
      </w:r>
    </w:p>
    <w:p w14:paraId="7909B16B" w14:textId="77777777" w:rsidR="004262A7" w:rsidRPr="00AC48F4" w:rsidRDefault="004262A7" w:rsidP="00850F17">
      <w:pPr>
        <w:pStyle w:val="Heading2"/>
        <w:numPr>
          <w:ilvl w:val="0"/>
          <w:numId w:val="0"/>
        </w:numPr>
        <w:spacing w:line="276" w:lineRule="auto"/>
        <w:jc w:val="both"/>
        <w:rPr>
          <w:color w:val="000000" w:themeColor="text1"/>
          <w:sz w:val="24"/>
          <w:szCs w:val="24"/>
        </w:rPr>
      </w:pPr>
      <w:r w:rsidRPr="00AC48F4">
        <w:rPr>
          <w:color w:val="000000" w:themeColor="text1"/>
          <w:sz w:val="24"/>
          <w:szCs w:val="24"/>
        </w:rPr>
        <w:t>2.1  Assessing Current Extent of Water Resources</w:t>
      </w:r>
    </w:p>
    <w:p w14:paraId="03E84EBC" w14:textId="43F92CC5" w:rsidR="004262A7" w:rsidRPr="00AC48F4" w:rsidRDefault="004262A7" w:rsidP="00850F17">
      <w:pPr>
        <w:spacing w:before="240" w:after="120" w:line="276" w:lineRule="auto"/>
        <w:jc w:val="both"/>
        <w:rPr>
          <w:color w:val="000000" w:themeColor="text1"/>
          <w:sz w:val="22"/>
          <w:szCs w:val="22"/>
        </w:rPr>
      </w:pPr>
      <w:r w:rsidRPr="00AC48F4">
        <w:rPr>
          <w:color w:val="000000" w:themeColor="text1"/>
          <w:sz w:val="22"/>
          <w:szCs w:val="22"/>
        </w:rPr>
        <w:t xml:space="preserve">The available water resources for users are evaluated using measurements and site data. The measured water </w:t>
      </w:r>
      <w:r w:rsidR="00001D64" w:rsidRPr="00AC48F4">
        <w:rPr>
          <w:color w:val="000000" w:themeColor="text1"/>
          <w:sz w:val="22"/>
          <w:szCs w:val="22"/>
        </w:rPr>
        <w:t xml:space="preserve">amount </w:t>
      </w:r>
      <w:r w:rsidRPr="00AC48F4">
        <w:rPr>
          <w:color w:val="000000" w:themeColor="text1"/>
          <w:sz w:val="22"/>
          <w:szCs w:val="22"/>
        </w:rPr>
        <w:t xml:space="preserve">conditions include, at a minimum: </w:t>
      </w:r>
    </w:p>
    <w:p w14:paraId="02213554" w14:textId="701AF58D" w:rsidR="004262A7" w:rsidRPr="00AC48F4" w:rsidRDefault="004262A7" w:rsidP="00850F17">
      <w:pPr>
        <w:pStyle w:val="Footer"/>
        <w:numPr>
          <w:ilvl w:val="0"/>
          <w:numId w:val="186"/>
        </w:numPr>
        <w:spacing w:before="120" w:line="276" w:lineRule="auto"/>
        <w:ind w:left="360"/>
        <w:jc w:val="both"/>
        <w:rPr>
          <w:color w:val="000000" w:themeColor="text1"/>
          <w:sz w:val="22"/>
          <w:szCs w:val="22"/>
        </w:rPr>
      </w:pPr>
      <w:r w:rsidRPr="00AC48F4">
        <w:rPr>
          <w:color w:val="000000" w:themeColor="text1"/>
          <w:sz w:val="22"/>
          <w:szCs w:val="22"/>
        </w:rPr>
        <w:t>Water flow rates and depth of all relevant watercourses streams</w:t>
      </w:r>
    </w:p>
    <w:p w14:paraId="4F077F60" w14:textId="554B2280" w:rsidR="004262A7" w:rsidRPr="00AC48F4" w:rsidRDefault="004262A7" w:rsidP="00850F17">
      <w:pPr>
        <w:pStyle w:val="Footer"/>
        <w:numPr>
          <w:ilvl w:val="0"/>
          <w:numId w:val="186"/>
        </w:numPr>
        <w:spacing w:before="120" w:line="276" w:lineRule="auto"/>
        <w:ind w:left="360"/>
        <w:jc w:val="both"/>
        <w:rPr>
          <w:color w:val="000000" w:themeColor="text1"/>
          <w:sz w:val="22"/>
          <w:szCs w:val="22"/>
        </w:rPr>
      </w:pPr>
      <w:r w:rsidRPr="00AC48F4">
        <w:rPr>
          <w:color w:val="000000" w:themeColor="text1"/>
          <w:sz w:val="22"/>
          <w:szCs w:val="22"/>
        </w:rPr>
        <w:t>For surface water sources such as lakes and ponds, their water storage and water storage capacity.</w:t>
      </w:r>
    </w:p>
    <w:p w14:paraId="6DAE77FE" w14:textId="562E8C24" w:rsidR="004262A7" w:rsidRPr="00AC48F4" w:rsidRDefault="004262A7" w:rsidP="00850F17">
      <w:pPr>
        <w:pStyle w:val="Footer"/>
        <w:numPr>
          <w:ilvl w:val="0"/>
          <w:numId w:val="186"/>
        </w:numPr>
        <w:spacing w:before="120" w:line="276" w:lineRule="auto"/>
        <w:ind w:left="360"/>
        <w:jc w:val="both"/>
        <w:rPr>
          <w:color w:val="000000" w:themeColor="text1"/>
          <w:sz w:val="22"/>
          <w:szCs w:val="22"/>
        </w:rPr>
      </w:pPr>
      <w:r w:rsidRPr="00AC48F4">
        <w:rPr>
          <w:color w:val="000000" w:themeColor="text1"/>
          <w:sz w:val="22"/>
          <w:szCs w:val="22"/>
        </w:rPr>
        <w:t>For groundwater sources, water elevation and pressure.</w:t>
      </w:r>
    </w:p>
    <w:p w14:paraId="52C33478" w14:textId="39622A58" w:rsidR="008A5700" w:rsidRPr="00AC48F4" w:rsidRDefault="008A5700" w:rsidP="00850F17">
      <w:pPr>
        <w:pStyle w:val="Footer"/>
        <w:numPr>
          <w:ilvl w:val="0"/>
          <w:numId w:val="186"/>
        </w:numPr>
        <w:spacing w:before="120" w:line="276" w:lineRule="auto"/>
        <w:ind w:left="360"/>
        <w:jc w:val="both"/>
        <w:rPr>
          <w:color w:val="000000" w:themeColor="text1"/>
          <w:sz w:val="22"/>
          <w:szCs w:val="22"/>
        </w:rPr>
      </w:pPr>
      <w:r w:rsidRPr="00AC48F4">
        <w:rPr>
          <w:color w:val="000000" w:themeColor="text1"/>
          <w:sz w:val="22"/>
          <w:szCs w:val="22"/>
        </w:rPr>
        <w:t>Vegetation of water source surroundings.</w:t>
      </w:r>
    </w:p>
    <w:p w14:paraId="41814B81" w14:textId="3A9948C6" w:rsidR="004262A7" w:rsidRPr="00AC48F4" w:rsidRDefault="004262A7" w:rsidP="00850F17">
      <w:pPr>
        <w:spacing w:before="240" w:after="120" w:line="276" w:lineRule="auto"/>
        <w:jc w:val="both"/>
        <w:rPr>
          <w:color w:val="000000" w:themeColor="text1"/>
          <w:sz w:val="22"/>
          <w:szCs w:val="22"/>
        </w:rPr>
      </w:pPr>
      <w:r w:rsidRPr="00AC48F4">
        <w:rPr>
          <w:color w:val="000000" w:themeColor="text1"/>
          <w:sz w:val="22"/>
          <w:szCs w:val="22"/>
        </w:rPr>
        <w:t xml:space="preserve">These measurements are conducted at least once per year during the season where water resources are generally the lowest, but can be conducted more than once per year. </w:t>
      </w:r>
    </w:p>
    <w:p w14:paraId="183A702D" w14:textId="77777777" w:rsidR="004262A7" w:rsidRPr="00AC48F4" w:rsidRDefault="004262A7" w:rsidP="00850F17">
      <w:pPr>
        <w:pStyle w:val="Heading2"/>
        <w:numPr>
          <w:ilvl w:val="0"/>
          <w:numId w:val="0"/>
        </w:numPr>
        <w:spacing w:line="276" w:lineRule="auto"/>
        <w:jc w:val="both"/>
        <w:rPr>
          <w:color w:val="000000" w:themeColor="text1"/>
          <w:sz w:val="24"/>
          <w:szCs w:val="24"/>
        </w:rPr>
      </w:pPr>
      <w:r w:rsidRPr="00AC48F4">
        <w:rPr>
          <w:color w:val="000000" w:themeColor="text1"/>
          <w:sz w:val="24"/>
          <w:szCs w:val="24"/>
        </w:rPr>
        <w:t>2.2</w:t>
      </w:r>
      <w:r w:rsidRPr="00AC48F4">
        <w:rPr>
          <w:b w:val="0"/>
          <w:bCs w:val="0"/>
          <w:color w:val="000000" w:themeColor="text1"/>
          <w:sz w:val="24"/>
          <w:szCs w:val="24"/>
        </w:rPr>
        <w:t xml:space="preserve">  </w:t>
      </w:r>
      <w:r w:rsidRPr="00AC48F4">
        <w:rPr>
          <w:color w:val="000000" w:themeColor="text1"/>
          <w:sz w:val="24"/>
          <w:szCs w:val="24"/>
        </w:rPr>
        <w:t>Assessing Baseline Water Resources</w:t>
      </w:r>
    </w:p>
    <w:p w14:paraId="14EE3FCC" w14:textId="53FDBCA6" w:rsidR="004262A7" w:rsidRPr="00AC48F4" w:rsidRDefault="004262A7" w:rsidP="00850F17">
      <w:pPr>
        <w:spacing w:before="240" w:after="120" w:line="276" w:lineRule="auto"/>
        <w:jc w:val="both"/>
        <w:rPr>
          <w:color w:val="000000" w:themeColor="text1"/>
          <w:sz w:val="22"/>
          <w:szCs w:val="22"/>
        </w:rPr>
      </w:pPr>
      <w:r w:rsidRPr="00AC48F4">
        <w:rPr>
          <w:color w:val="000000" w:themeColor="text1"/>
          <w:sz w:val="22"/>
          <w:szCs w:val="22"/>
        </w:rPr>
        <w:t xml:space="preserve">Ideally, the amount of water available prior to the onset of Producer activities can be assessed using direct measurements of water availability at the location(s) of </w:t>
      </w:r>
      <w:r w:rsidR="007402A2" w:rsidRPr="00AC48F4">
        <w:rPr>
          <w:color w:val="000000" w:themeColor="text1"/>
          <w:sz w:val="22"/>
          <w:szCs w:val="22"/>
        </w:rPr>
        <w:t xml:space="preserve">other </w:t>
      </w:r>
      <w:r w:rsidRPr="00AC48F4">
        <w:rPr>
          <w:color w:val="000000" w:themeColor="text1"/>
          <w:sz w:val="22"/>
          <w:szCs w:val="22"/>
        </w:rPr>
        <w:t xml:space="preserve">users’ extractions from a period before large-scale operations began (e.g., before or during mine exploration). </w:t>
      </w:r>
    </w:p>
    <w:p w14:paraId="13123999" w14:textId="42310D87" w:rsidR="004262A7" w:rsidRPr="00AC48F4" w:rsidRDefault="004262A7" w:rsidP="00850F17">
      <w:pPr>
        <w:spacing w:before="240" w:after="120" w:line="276" w:lineRule="auto"/>
        <w:jc w:val="both"/>
        <w:rPr>
          <w:color w:val="000000" w:themeColor="text1"/>
          <w:sz w:val="22"/>
          <w:szCs w:val="22"/>
        </w:rPr>
      </w:pPr>
      <w:r w:rsidRPr="00AC48F4">
        <w:rPr>
          <w:color w:val="000000" w:themeColor="text1"/>
          <w:sz w:val="22"/>
          <w:szCs w:val="22"/>
        </w:rPr>
        <w:t xml:space="preserve">These parameters are best measured over an extended period of time (five years or more), using direct measurements or historical data from other sources. This approach is used to determine average values for water variability, and also to determine natural variability due to seasonal changes and fluctuations in the weather. Historical low amounts of water should be identified, as well as their time of year and any causative factors that can be determined. </w:t>
      </w:r>
    </w:p>
    <w:p w14:paraId="35670DD4" w14:textId="75712966" w:rsidR="004262A7" w:rsidRPr="00AC48F4" w:rsidRDefault="004262A7" w:rsidP="00850F17">
      <w:pPr>
        <w:spacing w:before="240" w:after="120" w:line="276" w:lineRule="auto"/>
        <w:jc w:val="both"/>
        <w:rPr>
          <w:color w:val="000000" w:themeColor="text1"/>
          <w:sz w:val="22"/>
          <w:szCs w:val="22"/>
        </w:rPr>
      </w:pPr>
      <w:r w:rsidRPr="00AC48F4">
        <w:rPr>
          <w:color w:val="000000" w:themeColor="text1"/>
          <w:sz w:val="22"/>
          <w:szCs w:val="22"/>
        </w:rPr>
        <w:t xml:space="preserve">If data do not exist from the pre-mining period, then computational modeling and reconstruction using historical precipitation records and other data sources can be used. The mathematical model used to estimate water </w:t>
      </w:r>
      <w:r w:rsidR="00001D64" w:rsidRPr="00AC48F4">
        <w:rPr>
          <w:color w:val="000000" w:themeColor="text1"/>
          <w:sz w:val="22"/>
          <w:szCs w:val="22"/>
        </w:rPr>
        <w:t xml:space="preserve">amounts </w:t>
      </w:r>
      <w:r w:rsidRPr="00AC48F4">
        <w:rPr>
          <w:color w:val="000000" w:themeColor="text1"/>
          <w:sz w:val="22"/>
          <w:szCs w:val="22"/>
        </w:rPr>
        <w:t>and other physical characteristics should be documented.</w:t>
      </w:r>
    </w:p>
    <w:p w14:paraId="4EDAC3EC" w14:textId="483B07B8" w:rsidR="004262A7" w:rsidRPr="00AC48F4" w:rsidRDefault="004262A7" w:rsidP="00001D64">
      <w:pPr>
        <w:pStyle w:val="Heading3"/>
        <w:numPr>
          <w:ilvl w:val="0"/>
          <w:numId w:val="0"/>
        </w:numPr>
        <w:spacing w:line="276" w:lineRule="auto"/>
        <w:rPr>
          <w:color w:val="000000" w:themeColor="text1"/>
          <w:lang w:val="en-GB"/>
        </w:rPr>
      </w:pPr>
      <w:r w:rsidRPr="00AC48F4">
        <w:rPr>
          <w:color w:val="000000" w:themeColor="text1"/>
        </w:rPr>
        <w:lastRenderedPageBreak/>
        <w:t>2.3</w:t>
      </w:r>
      <w:r w:rsidRPr="00AC48F4">
        <w:rPr>
          <w:b w:val="0"/>
          <w:bCs w:val="0"/>
          <w:color w:val="000000" w:themeColor="text1"/>
        </w:rPr>
        <w:t xml:space="preserve">  </w:t>
      </w:r>
      <w:r w:rsidRPr="00AC48F4">
        <w:rPr>
          <w:color w:val="000000" w:themeColor="text1"/>
          <w:lang w:val="en-GB"/>
        </w:rPr>
        <w:t xml:space="preserve">Assessing </w:t>
      </w:r>
      <w:r w:rsidR="00754525" w:rsidRPr="00AC48F4">
        <w:rPr>
          <w:color w:val="000000" w:themeColor="text1"/>
          <w:lang w:val="en-GB"/>
        </w:rPr>
        <w:t>W</w:t>
      </w:r>
      <w:r w:rsidR="008A5700" w:rsidRPr="00AC48F4">
        <w:rPr>
          <w:color w:val="000000" w:themeColor="text1"/>
          <w:lang w:val="en-GB"/>
        </w:rPr>
        <w:t xml:space="preserve">hether </w:t>
      </w:r>
      <w:r w:rsidRPr="00AC48F4">
        <w:rPr>
          <w:color w:val="000000" w:themeColor="text1"/>
          <w:lang w:val="en-GB"/>
        </w:rPr>
        <w:t xml:space="preserve">Water Resource Depletion </w:t>
      </w:r>
      <w:r w:rsidR="008A5700" w:rsidRPr="00AC48F4">
        <w:rPr>
          <w:color w:val="000000" w:themeColor="text1"/>
          <w:lang w:val="en-GB"/>
        </w:rPr>
        <w:t>i</w:t>
      </w:r>
      <w:r w:rsidRPr="00AC48F4">
        <w:rPr>
          <w:color w:val="000000" w:themeColor="text1"/>
          <w:lang w:val="en-GB"/>
        </w:rPr>
        <w:t>s Occurring</w:t>
      </w:r>
    </w:p>
    <w:p w14:paraId="399B03A2" w14:textId="500715F2" w:rsidR="004262A7" w:rsidRPr="00AC48F4" w:rsidRDefault="004262A7" w:rsidP="00001D64">
      <w:pPr>
        <w:spacing w:before="240" w:after="120" w:line="276" w:lineRule="auto"/>
        <w:jc w:val="both"/>
        <w:rPr>
          <w:color w:val="000000" w:themeColor="text1"/>
          <w:sz w:val="22"/>
          <w:szCs w:val="22"/>
          <w:lang w:val="en-GB"/>
        </w:rPr>
      </w:pPr>
      <w:r w:rsidRPr="00AC48F4">
        <w:rPr>
          <w:color w:val="000000" w:themeColor="text1"/>
          <w:sz w:val="22"/>
          <w:szCs w:val="22"/>
          <w:lang w:val="en-GB"/>
        </w:rPr>
        <w:t xml:space="preserve">Next, the baseline levels of water availability are compared with current levels to determine if there has been a significant reduction in water availability (e.g., reduced to a level that prevents users from engaging in their intended uses) outside of the normal seasonal range. </w:t>
      </w:r>
    </w:p>
    <w:p w14:paraId="0AE741F6" w14:textId="22C77E38" w:rsidR="004262A7" w:rsidRPr="00AC48F4" w:rsidRDefault="004262A7" w:rsidP="00001D64">
      <w:pPr>
        <w:spacing w:before="240" w:after="120" w:line="276" w:lineRule="auto"/>
        <w:jc w:val="both"/>
        <w:rPr>
          <w:color w:val="000000" w:themeColor="text1"/>
          <w:sz w:val="22"/>
          <w:szCs w:val="22"/>
          <w:lang w:val="en-GB"/>
        </w:rPr>
      </w:pPr>
      <w:r w:rsidRPr="00AC48F4">
        <w:rPr>
          <w:color w:val="000000" w:themeColor="text1"/>
          <w:sz w:val="22"/>
          <w:szCs w:val="22"/>
          <w:lang w:val="en-GB"/>
        </w:rPr>
        <w:t xml:space="preserve">This reduction is then compared with the net freshwater consumption of the Producer. If the net freshwater consumption is a significant and measurable fraction of the total resource base available, and the total amount of water resource available is reduced from baseline conditions, then water resource depletion is occurring. </w:t>
      </w:r>
    </w:p>
    <w:p w14:paraId="64DA2141" w14:textId="1BA3E866" w:rsidR="004262A7" w:rsidRPr="00AC48F4" w:rsidRDefault="004262A7" w:rsidP="00001D64">
      <w:pPr>
        <w:spacing w:before="240" w:after="120" w:line="276" w:lineRule="auto"/>
        <w:jc w:val="both"/>
        <w:rPr>
          <w:color w:val="000000" w:themeColor="text1"/>
          <w:sz w:val="22"/>
          <w:szCs w:val="22"/>
          <w:lang w:val="en-GB"/>
        </w:rPr>
      </w:pPr>
      <w:r w:rsidRPr="00AC48F4">
        <w:rPr>
          <w:color w:val="000000" w:themeColor="text1"/>
          <w:sz w:val="22"/>
          <w:szCs w:val="22"/>
          <w:lang w:val="en-GB"/>
        </w:rPr>
        <w:t>If water quality is lower than baseline conditions at the site(s) where user(s) extract water, then the uses by users should be</w:t>
      </w:r>
      <w:r w:rsidR="00754525" w:rsidRPr="00AC48F4">
        <w:rPr>
          <w:color w:val="000000" w:themeColor="text1"/>
          <w:sz w:val="22"/>
          <w:szCs w:val="22"/>
          <w:lang w:val="en-GB"/>
        </w:rPr>
        <w:t xml:space="preserve"> considered</w:t>
      </w:r>
      <w:r w:rsidRPr="00AC48F4">
        <w:rPr>
          <w:color w:val="000000" w:themeColor="text1"/>
          <w:sz w:val="22"/>
          <w:szCs w:val="22"/>
          <w:lang w:val="en-GB"/>
        </w:rPr>
        <w:t xml:space="preserve"> (see section 1 above). If the reduced water quality impairs the ability of users to use water resources, then it is considered as a reduction in available water supplies, even if water volume is unchanged. For example, an ISM causing significant sediment loading could impair the ability of downstream surface water users to use this water resource for agriculture; this would be considered water resource depletion for these users.  However, if </w:t>
      </w:r>
      <w:r w:rsidR="00CB5590" w:rsidRPr="00AC48F4">
        <w:rPr>
          <w:color w:val="000000" w:themeColor="text1"/>
          <w:sz w:val="22"/>
          <w:szCs w:val="22"/>
          <w:lang w:val="en-GB"/>
        </w:rPr>
        <w:t xml:space="preserve">municipal </w:t>
      </w:r>
      <w:r w:rsidRPr="00AC48F4">
        <w:rPr>
          <w:color w:val="000000" w:themeColor="text1"/>
          <w:sz w:val="22"/>
          <w:szCs w:val="22"/>
          <w:lang w:val="en-GB"/>
        </w:rPr>
        <w:t xml:space="preserve">users are treating the water for residential purposes, and the type of treatment can acceptably remove the sediment loading, then it does not count as a reduction in water resource availability.  </w:t>
      </w:r>
    </w:p>
    <w:p w14:paraId="26ED85D7" w14:textId="77777777" w:rsidR="004262A7" w:rsidRPr="00AC48F4" w:rsidRDefault="004262A7" w:rsidP="00001D64">
      <w:pPr>
        <w:pStyle w:val="Heading2"/>
        <w:numPr>
          <w:ilvl w:val="0"/>
          <w:numId w:val="0"/>
        </w:numPr>
        <w:spacing w:line="276" w:lineRule="auto"/>
        <w:rPr>
          <w:color w:val="000000" w:themeColor="text1"/>
          <w:sz w:val="24"/>
          <w:szCs w:val="24"/>
        </w:rPr>
      </w:pPr>
      <w:r w:rsidRPr="00AC48F4">
        <w:rPr>
          <w:color w:val="000000" w:themeColor="text1"/>
          <w:sz w:val="24"/>
          <w:szCs w:val="24"/>
        </w:rPr>
        <w:t>References</w:t>
      </w:r>
    </w:p>
    <w:p w14:paraId="4C584E0D" w14:textId="46347137" w:rsidR="004262A7" w:rsidRPr="00AC48F4" w:rsidRDefault="004262A7" w:rsidP="00001D64">
      <w:pPr>
        <w:spacing w:before="240" w:after="120" w:line="276" w:lineRule="auto"/>
        <w:rPr>
          <w:b/>
          <w:bCs/>
          <w:i/>
          <w:iCs/>
          <w:color w:val="000000" w:themeColor="text1"/>
          <w:sz w:val="22"/>
          <w:szCs w:val="22"/>
        </w:rPr>
      </w:pPr>
      <w:r w:rsidRPr="00AC48F4">
        <w:rPr>
          <w:b/>
          <w:bCs/>
          <w:i/>
          <w:iCs/>
          <w:color w:val="000000" w:themeColor="text1"/>
        </w:rPr>
        <w:t>Water quality assessment</w:t>
      </w:r>
    </w:p>
    <w:p w14:paraId="75FAF3DA" w14:textId="64E812C3" w:rsidR="004262A7" w:rsidRPr="00AC48F4" w:rsidRDefault="004262A7" w:rsidP="00001D64">
      <w:pPr>
        <w:pStyle w:val="Footer"/>
        <w:numPr>
          <w:ilvl w:val="0"/>
          <w:numId w:val="190"/>
        </w:numPr>
        <w:spacing w:after="120" w:line="276" w:lineRule="auto"/>
        <w:ind w:left="360"/>
        <w:rPr>
          <w:color w:val="000000" w:themeColor="text1"/>
          <w:sz w:val="22"/>
          <w:szCs w:val="22"/>
        </w:rPr>
      </w:pPr>
      <w:r w:rsidRPr="00AC48F4">
        <w:rPr>
          <w:i/>
          <w:iCs/>
          <w:color w:val="000000" w:themeColor="text1"/>
          <w:sz w:val="22"/>
          <w:szCs w:val="22"/>
        </w:rPr>
        <w:t>Approach for Environmental Baseline Water Sampling</w:t>
      </w:r>
      <w:r w:rsidRPr="00AC48F4">
        <w:rPr>
          <w:color w:val="000000" w:themeColor="text1"/>
          <w:sz w:val="22"/>
          <w:szCs w:val="22"/>
        </w:rPr>
        <w:t xml:space="preserve">. K. S. Smith, US Geological Survey, Denver, CO. SME Annual Meeting Feb. 27-Mar. 02, 2011, Denver, CO. </w:t>
      </w:r>
      <w:hyperlink r:id="rId70" w:history="1">
        <w:r w:rsidRPr="00AC48F4">
          <w:rPr>
            <w:rStyle w:val="Hyperlink"/>
            <w:color w:val="000000" w:themeColor="text1"/>
            <w:sz w:val="22"/>
            <w:szCs w:val="22"/>
          </w:rPr>
          <w:t>https://clu-in.org/conf/tio/r10hardrock3_030513/Approach_For_Environmental_Baseline_Water_Sampling.pdf</w:t>
        </w:r>
      </w:hyperlink>
    </w:p>
    <w:p w14:paraId="3769E968" w14:textId="3AFB66A6" w:rsidR="004262A7" w:rsidRPr="00AC48F4" w:rsidRDefault="004262A7" w:rsidP="00C229E8">
      <w:pPr>
        <w:pStyle w:val="Footer"/>
        <w:numPr>
          <w:ilvl w:val="0"/>
          <w:numId w:val="190"/>
        </w:numPr>
        <w:spacing w:after="120" w:line="276" w:lineRule="auto"/>
        <w:ind w:left="360"/>
        <w:jc w:val="both"/>
        <w:rPr>
          <w:color w:val="000000" w:themeColor="text1"/>
          <w:sz w:val="22"/>
          <w:szCs w:val="22"/>
        </w:rPr>
      </w:pPr>
      <w:r w:rsidRPr="00AC48F4">
        <w:rPr>
          <w:color w:val="000000" w:themeColor="text1"/>
          <w:sz w:val="22"/>
          <w:szCs w:val="22"/>
        </w:rPr>
        <w:t xml:space="preserve">Questa Baseline and Pre-Mining Ground-Water Quality Investigation 4. Historical Surface-Water Quality for the Red River Valley, New Mexico, 1965 to 2001, Version 2 . US Geological Survey. Prepared in cooperation with the New Mexico Environment Department by Ann S. Maest, D. Kirk Nordstrom, and Sara H. LoVetere. </w:t>
      </w:r>
      <w:hyperlink r:id="rId71" w:history="1">
        <w:r w:rsidRPr="00AC48F4">
          <w:rPr>
            <w:rStyle w:val="Hyperlink"/>
            <w:color w:val="000000" w:themeColor="text1"/>
            <w:sz w:val="22"/>
            <w:szCs w:val="22"/>
          </w:rPr>
          <w:t>https://pubs.usgs.gov/sir/2004/5063/pdf/sir20045063.pdf</w:t>
        </w:r>
      </w:hyperlink>
    </w:p>
    <w:p w14:paraId="752C1451" w14:textId="73C746F7" w:rsidR="004262A7" w:rsidRPr="00AC48F4" w:rsidRDefault="004262A7" w:rsidP="00C229E8">
      <w:pPr>
        <w:pStyle w:val="Footer"/>
        <w:numPr>
          <w:ilvl w:val="0"/>
          <w:numId w:val="190"/>
        </w:numPr>
        <w:spacing w:after="120" w:line="276" w:lineRule="auto"/>
        <w:ind w:left="360"/>
        <w:jc w:val="both"/>
        <w:rPr>
          <w:color w:val="000000" w:themeColor="text1"/>
          <w:sz w:val="22"/>
          <w:szCs w:val="22"/>
        </w:rPr>
      </w:pPr>
      <w:r w:rsidRPr="00AC48F4">
        <w:rPr>
          <w:color w:val="000000" w:themeColor="text1"/>
          <w:sz w:val="22"/>
          <w:szCs w:val="22"/>
        </w:rPr>
        <w:t>Water Quality Sampling Techniques.</w:t>
      </w:r>
      <w:r w:rsidRPr="00AC48F4">
        <w:rPr>
          <w:i/>
          <w:iCs/>
          <w:color w:val="000000" w:themeColor="text1"/>
          <w:sz w:val="22"/>
          <w:szCs w:val="22"/>
        </w:rPr>
        <w:t xml:space="preserve"> </w:t>
      </w:r>
      <w:r w:rsidRPr="00AC48F4">
        <w:rPr>
          <w:color w:val="000000" w:themeColor="text1"/>
          <w:sz w:val="22"/>
          <w:szCs w:val="22"/>
        </w:rPr>
        <w:t xml:space="preserve">US Geological Survey. </w:t>
      </w:r>
      <w:hyperlink r:id="rId72" w:anchor="qt-science_center_objects" w:history="1">
        <w:r w:rsidRPr="00AC48F4">
          <w:rPr>
            <w:rStyle w:val="Hyperlink"/>
            <w:color w:val="000000" w:themeColor="text1"/>
            <w:sz w:val="22"/>
            <w:szCs w:val="22"/>
          </w:rPr>
          <w:t>https://www.usgs.gov/special-topic/water-science-school/science/water-quality-sampling-techniques?qt-science_center_objects=0#qt-science_center_objects</w:t>
        </w:r>
      </w:hyperlink>
    </w:p>
    <w:p w14:paraId="371469F4" w14:textId="3EFA5B88" w:rsidR="004262A7" w:rsidRPr="00AC48F4" w:rsidRDefault="004262A7" w:rsidP="00001D64">
      <w:pPr>
        <w:pStyle w:val="Footer"/>
        <w:numPr>
          <w:ilvl w:val="0"/>
          <w:numId w:val="190"/>
        </w:numPr>
        <w:spacing w:after="120" w:line="276" w:lineRule="auto"/>
        <w:ind w:left="360"/>
        <w:rPr>
          <w:rStyle w:val="Hyperlink"/>
          <w:color w:val="000000" w:themeColor="text1"/>
          <w:sz w:val="22"/>
          <w:szCs w:val="22"/>
        </w:rPr>
      </w:pPr>
      <w:r w:rsidRPr="00AC48F4">
        <w:rPr>
          <w:color w:val="000000" w:themeColor="text1"/>
          <w:sz w:val="22"/>
          <w:szCs w:val="22"/>
        </w:rPr>
        <w:t xml:space="preserve">Sampling Considerations at Mine Sites - expanded versions. Kathleen S. Smith, U.S. Geological Survey, Denver, CO . </w:t>
      </w:r>
      <w:hyperlink r:id="rId73" w:history="1">
        <w:r w:rsidRPr="00AC48F4">
          <w:rPr>
            <w:rStyle w:val="Hyperlink"/>
            <w:color w:val="000000" w:themeColor="text1"/>
            <w:sz w:val="22"/>
            <w:szCs w:val="22"/>
          </w:rPr>
          <w:t>https://clu-in.org/conf/tio/r10hardrock3_030513/Lecture-3-Kathy-Smith_ExpandedVersion.pdf</w:t>
        </w:r>
      </w:hyperlink>
    </w:p>
    <w:p w14:paraId="2531794E" w14:textId="77777777" w:rsidR="004262A7" w:rsidRPr="00AC48F4" w:rsidRDefault="004262A7" w:rsidP="00C229E8">
      <w:pPr>
        <w:pStyle w:val="Footer"/>
        <w:numPr>
          <w:ilvl w:val="0"/>
          <w:numId w:val="190"/>
        </w:numPr>
        <w:spacing w:after="120" w:line="276" w:lineRule="auto"/>
        <w:ind w:left="360"/>
        <w:jc w:val="both"/>
        <w:rPr>
          <w:color w:val="000000" w:themeColor="text1"/>
          <w:sz w:val="22"/>
          <w:szCs w:val="22"/>
        </w:rPr>
      </w:pPr>
      <w:r w:rsidRPr="00AC48F4">
        <w:rPr>
          <w:color w:val="000000" w:themeColor="text1"/>
          <w:sz w:val="22"/>
          <w:szCs w:val="22"/>
        </w:rPr>
        <w:t>“Argyle Diamond Mine - Underground Project.” 110 km south of Kununurra, East Kimberley. Report and Recommendations of the Environmental Protection Authority Environmental Protection Authority Perth, Western Australia. Bulletin 1205, November 2005</w:t>
      </w:r>
    </w:p>
    <w:p w14:paraId="7E61650E" w14:textId="2596362B" w:rsidR="004262A7" w:rsidRPr="00AC48F4" w:rsidRDefault="004262A7" w:rsidP="00001D64">
      <w:pPr>
        <w:spacing w:before="240" w:after="120" w:line="276" w:lineRule="auto"/>
        <w:rPr>
          <w:b/>
          <w:bCs/>
          <w:i/>
          <w:iCs/>
          <w:color w:val="000000" w:themeColor="text1"/>
        </w:rPr>
      </w:pPr>
      <w:r w:rsidRPr="00AC48F4">
        <w:rPr>
          <w:b/>
          <w:bCs/>
          <w:i/>
          <w:iCs/>
          <w:color w:val="000000" w:themeColor="text1"/>
        </w:rPr>
        <w:lastRenderedPageBreak/>
        <w:t>Water resource depletion assessment</w:t>
      </w:r>
    </w:p>
    <w:p w14:paraId="796EC9C3" w14:textId="77777777" w:rsidR="004262A7" w:rsidRPr="00AC48F4" w:rsidRDefault="004262A7" w:rsidP="00C229E8">
      <w:pPr>
        <w:pStyle w:val="NormalWeb"/>
        <w:numPr>
          <w:ilvl w:val="0"/>
          <w:numId w:val="184"/>
        </w:numPr>
        <w:spacing w:before="0" w:beforeAutospacing="0" w:after="120" w:afterAutospacing="0" w:line="276" w:lineRule="auto"/>
        <w:ind w:left="360"/>
        <w:jc w:val="both"/>
        <w:rPr>
          <w:color w:val="000000" w:themeColor="text1"/>
          <w:sz w:val="22"/>
          <w:szCs w:val="22"/>
        </w:rPr>
      </w:pPr>
      <w:r w:rsidRPr="00AC48F4">
        <w:rPr>
          <w:i/>
          <w:iCs/>
          <w:color w:val="000000" w:themeColor="text1"/>
          <w:sz w:val="22"/>
          <w:szCs w:val="22"/>
        </w:rPr>
        <w:t>Water Management in Mining: a selection of case studies.</w:t>
      </w:r>
      <w:r w:rsidRPr="00AC48F4">
        <w:rPr>
          <w:color w:val="000000" w:themeColor="text1"/>
          <w:sz w:val="22"/>
          <w:szCs w:val="22"/>
        </w:rPr>
        <w:t xml:space="preserve"> International Council on Mining and Metals. May 2012.</w:t>
      </w:r>
    </w:p>
    <w:p w14:paraId="2A3F2B76" w14:textId="77777777" w:rsidR="004262A7" w:rsidRPr="00AC48F4" w:rsidRDefault="009E106B" w:rsidP="00001D64">
      <w:pPr>
        <w:pStyle w:val="NormalWeb"/>
        <w:numPr>
          <w:ilvl w:val="0"/>
          <w:numId w:val="184"/>
        </w:numPr>
        <w:spacing w:before="0" w:beforeAutospacing="0" w:after="120" w:afterAutospacing="0" w:line="276" w:lineRule="auto"/>
        <w:ind w:left="360"/>
        <w:rPr>
          <w:color w:val="000000" w:themeColor="text1"/>
          <w:sz w:val="22"/>
          <w:szCs w:val="22"/>
        </w:rPr>
      </w:pPr>
      <w:hyperlink r:id="rId74" w:history="1">
        <w:r w:rsidR="004262A7" w:rsidRPr="00AC48F4">
          <w:rPr>
            <w:rStyle w:val="Hyperlink"/>
            <w:color w:val="000000" w:themeColor="text1"/>
            <w:sz w:val="22"/>
            <w:szCs w:val="22"/>
          </w:rPr>
          <w:t>http://www.icmm.com/website/publications/pdfs/water/water-management-in-mining_case-studies</w:t>
        </w:r>
      </w:hyperlink>
    </w:p>
    <w:p w14:paraId="54731DD1" w14:textId="77777777" w:rsidR="004262A7" w:rsidRPr="00AC48F4" w:rsidRDefault="004262A7" w:rsidP="00C229E8">
      <w:pPr>
        <w:pStyle w:val="NormalWeb"/>
        <w:numPr>
          <w:ilvl w:val="0"/>
          <w:numId w:val="184"/>
        </w:numPr>
        <w:spacing w:before="0" w:beforeAutospacing="0" w:after="120" w:afterAutospacing="0" w:line="276" w:lineRule="auto"/>
        <w:ind w:left="360"/>
        <w:jc w:val="both"/>
        <w:rPr>
          <w:color w:val="000000" w:themeColor="text1"/>
          <w:sz w:val="22"/>
          <w:szCs w:val="22"/>
        </w:rPr>
      </w:pPr>
      <w:r w:rsidRPr="00AC48F4">
        <w:rPr>
          <w:color w:val="000000" w:themeColor="text1"/>
          <w:sz w:val="22"/>
          <w:szCs w:val="22"/>
        </w:rPr>
        <w:t>Argyle Diamond Mine - Underground Project – Report and Recommendations of the Environmental Protection Authority</w:t>
      </w:r>
      <w:r w:rsidRPr="00AC48F4">
        <w:rPr>
          <w:rStyle w:val="FootnoteReference"/>
          <w:color w:val="000000" w:themeColor="text1"/>
          <w:sz w:val="22"/>
          <w:szCs w:val="22"/>
        </w:rPr>
        <w:footnoteReference w:id="79"/>
      </w:r>
    </w:p>
    <w:p w14:paraId="5F4BAD7F" w14:textId="77777777" w:rsidR="004262A7" w:rsidRPr="00AC48F4" w:rsidRDefault="004262A7" w:rsidP="00C229E8">
      <w:pPr>
        <w:pStyle w:val="NormalWeb"/>
        <w:numPr>
          <w:ilvl w:val="0"/>
          <w:numId w:val="184"/>
        </w:numPr>
        <w:spacing w:before="0" w:beforeAutospacing="0" w:after="120" w:afterAutospacing="0" w:line="276" w:lineRule="auto"/>
        <w:ind w:left="360"/>
        <w:jc w:val="both"/>
        <w:rPr>
          <w:color w:val="000000" w:themeColor="text1"/>
          <w:sz w:val="22"/>
          <w:szCs w:val="22"/>
        </w:rPr>
      </w:pPr>
      <w:r w:rsidRPr="00AC48F4">
        <w:rPr>
          <w:color w:val="000000" w:themeColor="text1"/>
          <w:sz w:val="22"/>
          <w:szCs w:val="22"/>
        </w:rPr>
        <w:t>“Impact of mining on the environment and water resources in northeastern Angola. In: Climate change and adaptive land management in southern Africa – assessments, changes, challenges, and solutions” Ferreira-Baptista, et al. (2018)</w:t>
      </w:r>
    </w:p>
    <w:p w14:paraId="754BC16B" w14:textId="77777777" w:rsidR="004262A7" w:rsidRPr="00AC48F4" w:rsidRDefault="004262A7" w:rsidP="00001D64">
      <w:pPr>
        <w:pStyle w:val="NormalWeb"/>
        <w:numPr>
          <w:ilvl w:val="0"/>
          <w:numId w:val="184"/>
        </w:numPr>
        <w:spacing w:before="0" w:beforeAutospacing="0" w:after="120" w:afterAutospacing="0" w:line="276" w:lineRule="auto"/>
        <w:ind w:left="360"/>
        <w:rPr>
          <w:color w:val="000000" w:themeColor="text1"/>
          <w:sz w:val="22"/>
          <w:szCs w:val="22"/>
        </w:rPr>
      </w:pPr>
      <w:r w:rsidRPr="00AC48F4">
        <w:rPr>
          <w:bCs/>
          <w:color w:val="000000" w:themeColor="text1"/>
          <w:sz w:val="22"/>
          <w:szCs w:val="22"/>
        </w:rPr>
        <w:t>World Diamond Council - Diamond mining environment fact sheet</w:t>
      </w:r>
    </w:p>
    <w:p w14:paraId="76480F5E" w14:textId="77777777" w:rsidR="004262A7" w:rsidRPr="00AC48F4" w:rsidRDefault="004262A7" w:rsidP="004262A7">
      <w:pPr>
        <w:spacing w:before="240" w:after="120"/>
        <w:contextualSpacing/>
        <w:rPr>
          <w:color w:val="000000" w:themeColor="text1"/>
          <w:sz w:val="22"/>
          <w:szCs w:val="22"/>
        </w:rPr>
      </w:pPr>
    </w:p>
    <w:p w14:paraId="32CF9438" w14:textId="7F862B22" w:rsidR="004262A7" w:rsidRPr="00AC48F4" w:rsidRDefault="004262A7" w:rsidP="00001D64">
      <w:pPr>
        <w:pStyle w:val="Heading3"/>
        <w:numPr>
          <w:ilvl w:val="0"/>
          <w:numId w:val="0"/>
        </w:numPr>
        <w:rPr>
          <w:color w:val="000000" w:themeColor="text1"/>
        </w:rPr>
      </w:pPr>
      <w:r w:rsidRPr="00AC48F4">
        <w:rPr>
          <w:color w:val="000000" w:themeColor="text1"/>
        </w:rPr>
        <w:t xml:space="preserve"> </w:t>
      </w:r>
    </w:p>
    <w:p w14:paraId="01EDC579" w14:textId="77777777" w:rsidR="004262A7" w:rsidRPr="00AC48F4" w:rsidRDefault="004262A7" w:rsidP="003A1D6D">
      <w:pPr>
        <w:autoSpaceDE w:val="0"/>
        <w:autoSpaceDN w:val="0"/>
        <w:adjustRightInd w:val="0"/>
        <w:jc w:val="center"/>
        <w:rPr>
          <w:b/>
          <w:bCs/>
          <w:color w:val="000000" w:themeColor="text1"/>
        </w:rPr>
        <w:sectPr w:rsidR="004262A7" w:rsidRPr="00AC48F4" w:rsidSect="009C4429">
          <w:headerReference w:type="even" r:id="rId75"/>
          <w:headerReference w:type="default" r:id="rId76"/>
          <w:footerReference w:type="default" r:id="rId77"/>
          <w:headerReference w:type="first" r:id="rId78"/>
          <w:pgSz w:w="12240" w:h="15840"/>
          <w:pgMar w:top="2160" w:right="1440" w:bottom="1440" w:left="1152" w:header="720" w:footer="1440" w:gutter="0"/>
          <w:lnNumType w:countBy="1" w:restart="continuous"/>
          <w:pgNumType w:start="1"/>
          <w:cols w:space="720"/>
          <w:titlePg/>
          <w:docGrid w:linePitch="360"/>
        </w:sectPr>
      </w:pPr>
    </w:p>
    <w:p w14:paraId="52119166" w14:textId="77777777" w:rsidR="00001D64" w:rsidRPr="00AC48F4" w:rsidRDefault="00001D64" w:rsidP="00C229E8">
      <w:pPr>
        <w:rPr>
          <w:color w:val="000000" w:themeColor="text1"/>
        </w:rPr>
      </w:pPr>
    </w:p>
    <w:p w14:paraId="423D07C8" w14:textId="7F5DE881" w:rsidR="003A1D6D" w:rsidRPr="00AC48F4" w:rsidRDefault="003A1D6D" w:rsidP="003A1D6D">
      <w:pPr>
        <w:autoSpaceDE w:val="0"/>
        <w:autoSpaceDN w:val="0"/>
        <w:adjustRightInd w:val="0"/>
        <w:jc w:val="center"/>
        <w:rPr>
          <w:b/>
          <w:bCs/>
          <w:color w:val="000000" w:themeColor="text1"/>
          <w:sz w:val="28"/>
          <w:szCs w:val="28"/>
        </w:rPr>
      </w:pPr>
      <w:r w:rsidRPr="00AC48F4">
        <w:rPr>
          <w:b/>
          <w:bCs/>
          <w:color w:val="000000" w:themeColor="text1"/>
          <w:sz w:val="28"/>
          <w:szCs w:val="28"/>
        </w:rPr>
        <w:t>Annex</w:t>
      </w:r>
      <w:r w:rsidR="004262A7" w:rsidRPr="00AC48F4">
        <w:rPr>
          <w:b/>
          <w:bCs/>
          <w:color w:val="000000" w:themeColor="text1"/>
          <w:sz w:val="28"/>
          <w:szCs w:val="28"/>
        </w:rPr>
        <w:t xml:space="preserve"> F</w:t>
      </w:r>
      <w:r w:rsidRPr="00AC48F4">
        <w:rPr>
          <w:b/>
          <w:bCs/>
          <w:color w:val="000000" w:themeColor="text1"/>
          <w:sz w:val="28"/>
          <w:szCs w:val="28"/>
        </w:rPr>
        <w:t>.</w:t>
      </w:r>
    </w:p>
    <w:p w14:paraId="1047A749" w14:textId="4A6E75F8" w:rsidR="003A1D6D" w:rsidRPr="00AC48F4" w:rsidRDefault="003A1D6D" w:rsidP="003A1D6D">
      <w:pPr>
        <w:autoSpaceDE w:val="0"/>
        <w:autoSpaceDN w:val="0"/>
        <w:adjustRightInd w:val="0"/>
        <w:jc w:val="center"/>
        <w:rPr>
          <w:b/>
          <w:bCs/>
          <w:color w:val="000000" w:themeColor="text1"/>
          <w:sz w:val="28"/>
          <w:szCs w:val="28"/>
        </w:rPr>
      </w:pPr>
      <w:r w:rsidRPr="00AC48F4">
        <w:rPr>
          <w:b/>
          <w:bCs/>
          <w:color w:val="000000" w:themeColor="text1"/>
          <w:sz w:val="28"/>
          <w:szCs w:val="28"/>
        </w:rPr>
        <w:t>Multi-Site Organization Sampling</w:t>
      </w:r>
    </w:p>
    <w:p w14:paraId="27E949C1" w14:textId="77777777" w:rsidR="003A1D6D" w:rsidRPr="00AC48F4" w:rsidRDefault="003A1D6D" w:rsidP="003A1D6D">
      <w:pPr>
        <w:autoSpaceDE w:val="0"/>
        <w:autoSpaceDN w:val="0"/>
        <w:adjustRightInd w:val="0"/>
        <w:rPr>
          <w:color w:val="000000" w:themeColor="text1"/>
          <w:sz w:val="18"/>
          <w:szCs w:val="18"/>
        </w:rPr>
      </w:pPr>
    </w:p>
    <w:p w14:paraId="3BBF275D" w14:textId="77777777" w:rsidR="003A1D6D" w:rsidRPr="00AC48F4" w:rsidRDefault="003A1D6D" w:rsidP="003A1D6D">
      <w:pPr>
        <w:autoSpaceDE w:val="0"/>
        <w:autoSpaceDN w:val="0"/>
        <w:adjustRightInd w:val="0"/>
        <w:rPr>
          <w:color w:val="000000" w:themeColor="text1"/>
          <w:sz w:val="18"/>
          <w:szCs w:val="18"/>
        </w:rPr>
      </w:pPr>
    </w:p>
    <w:p w14:paraId="2F55E1BE" w14:textId="58E3065E" w:rsidR="003A1D6D" w:rsidRPr="00AC48F4" w:rsidRDefault="003A1D6D" w:rsidP="003A1D6D">
      <w:pPr>
        <w:autoSpaceDE w:val="0"/>
        <w:autoSpaceDN w:val="0"/>
        <w:adjustRightInd w:val="0"/>
        <w:rPr>
          <w:color w:val="000000" w:themeColor="text1"/>
          <w:sz w:val="22"/>
          <w:szCs w:val="22"/>
        </w:rPr>
      </w:pPr>
      <w:r w:rsidRPr="00AC48F4">
        <w:rPr>
          <w:color w:val="000000" w:themeColor="text1"/>
          <w:sz w:val="22"/>
          <w:szCs w:val="22"/>
        </w:rPr>
        <w:t>Table 1 provides auditor guidance for sample selection of eligible multi-site organizations.</w:t>
      </w:r>
    </w:p>
    <w:p w14:paraId="0BFB820E" w14:textId="77777777" w:rsidR="003A1D6D" w:rsidRPr="00AC48F4" w:rsidRDefault="003A1D6D" w:rsidP="003A1D6D">
      <w:pPr>
        <w:autoSpaceDE w:val="0"/>
        <w:autoSpaceDN w:val="0"/>
        <w:adjustRightInd w:val="0"/>
        <w:rPr>
          <w:color w:val="000000" w:themeColor="text1"/>
          <w:sz w:val="18"/>
          <w:szCs w:val="18"/>
        </w:rPr>
      </w:pPr>
    </w:p>
    <w:tbl>
      <w:tblPr>
        <w:tblStyle w:val="TableGrid"/>
        <w:tblW w:w="0" w:type="auto"/>
        <w:tblLook w:val="04A0" w:firstRow="1" w:lastRow="0" w:firstColumn="1" w:lastColumn="0" w:noHBand="0" w:noVBand="1"/>
      </w:tblPr>
      <w:tblGrid>
        <w:gridCol w:w="1885"/>
        <w:gridCol w:w="2610"/>
        <w:gridCol w:w="2517"/>
        <w:gridCol w:w="2338"/>
      </w:tblGrid>
      <w:tr w:rsidR="003A1D6D" w:rsidRPr="00AC48F4" w14:paraId="4F0C65FC" w14:textId="77777777" w:rsidTr="003A1D6D">
        <w:trPr>
          <w:trHeight w:val="530"/>
        </w:trPr>
        <w:tc>
          <w:tcPr>
            <w:tcW w:w="1885" w:type="dxa"/>
          </w:tcPr>
          <w:p w14:paraId="4AB90FA1" w14:textId="77777777" w:rsidR="003A1D6D" w:rsidRPr="00AC48F4" w:rsidRDefault="003A1D6D" w:rsidP="003A1D6D">
            <w:pPr>
              <w:autoSpaceDE w:val="0"/>
              <w:autoSpaceDN w:val="0"/>
              <w:adjustRightInd w:val="0"/>
              <w:jc w:val="center"/>
              <w:rPr>
                <w:b/>
                <w:bCs/>
                <w:color w:val="000000" w:themeColor="text1"/>
                <w:sz w:val="18"/>
                <w:szCs w:val="18"/>
              </w:rPr>
            </w:pPr>
            <w:r w:rsidRPr="00AC48F4">
              <w:rPr>
                <w:b/>
                <w:bCs/>
                <w:color w:val="000000" w:themeColor="text1"/>
                <w:sz w:val="18"/>
                <w:szCs w:val="18"/>
              </w:rPr>
              <w:t>Number of Sites</w:t>
            </w:r>
          </w:p>
        </w:tc>
        <w:tc>
          <w:tcPr>
            <w:tcW w:w="2610" w:type="dxa"/>
          </w:tcPr>
          <w:p w14:paraId="38996456" w14:textId="77777777" w:rsidR="003A1D6D" w:rsidRPr="00AC48F4" w:rsidRDefault="003A1D6D" w:rsidP="003A1D6D">
            <w:pPr>
              <w:autoSpaceDE w:val="0"/>
              <w:autoSpaceDN w:val="0"/>
              <w:adjustRightInd w:val="0"/>
              <w:jc w:val="center"/>
              <w:rPr>
                <w:b/>
                <w:bCs/>
                <w:color w:val="000000" w:themeColor="text1"/>
                <w:sz w:val="18"/>
                <w:szCs w:val="18"/>
              </w:rPr>
            </w:pPr>
            <w:r w:rsidRPr="00AC48F4">
              <w:rPr>
                <w:b/>
                <w:bCs/>
                <w:color w:val="000000" w:themeColor="text1"/>
                <w:sz w:val="18"/>
                <w:szCs w:val="18"/>
              </w:rPr>
              <w:t>Initial Certification Audit</w:t>
            </w:r>
          </w:p>
        </w:tc>
        <w:tc>
          <w:tcPr>
            <w:tcW w:w="2517" w:type="dxa"/>
          </w:tcPr>
          <w:p w14:paraId="6FAB10B4" w14:textId="77777777" w:rsidR="003A1D6D" w:rsidRPr="00AC48F4" w:rsidRDefault="003A1D6D" w:rsidP="003A1D6D">
            <w:pPr>
              <w:autoSpaceDE w:val="0"/>
              <w:autoSpaceDN w:val="0"/>
              <w:adjustRightInd w:val="0"/>
              <w:jc w:val="center"/>
              <w:rPr>
                <w:b/>
                <w:bCs/>
                <w:color w:val="000000" w:themeColor="text1"/>
                <w:sz w:val="18"/>
                <w:szCs w:val="18"/>
              </w:rPr>
            </w:pPr>
            <w:r w:rsidRPr="00AC48F4">
              <w:rPr>
                <w:b/>
                <w:bCs/>
                <w:color w:val="000000" w:themeColor="text1"/>
                <w:sz w:val="18"/>
                <w:szCs w:val="18"/>
              </w:rPr>
              <w:t>Surveillance Audit</w:t>
            </w:r>
          </w:p>
        </w:tc>
        <w:tc>
          <w:tcPr>
            <w:tcW w:w="2338" w:type="dxa"/>
          </w:tcPr>
          <w:p w14:paraId="10ACC4F3" w14:textId="77777777" w:rsidR="003A1D6D" w:rsidRPr="00AC48F4" w:rsidRDefault="003A1D6D" w:rsidP="003A1D6D">
            <w:pPr>
              <w:autoSpaceDE w:val="0"/>
              <w:autoSpaceDN w:val="0"/>
              <w:adjustRightInd w:val="0"/>
              <w:jc w:val="center"/>
              <w:rPr>
                <w:b/>
                <w:bCs/>
                <w:color w:val="000000" w:themeColor="text1"/>
                <w:sz w:val="18"/>
                <w:szCs w:val="18"/>
              </w:rPr>
            </w:pPr>
            <w:r w:rsidRPr="00AC48F4">
              <w:rPr>
                <w:b/>
                <w:bCs/>
                <w:color w:val="000000" w:themeColor="text1"/>
                <w:sz w:val="18"/>
                <w:szCs w:val="18"/>
              </w:rPr>
              <w:t>Renewal Audit</w:t>
            </w:r>
          </w:p>
        </w:tc>
      </w:tr>
      <w:tr w:rsidR="003A1D6D" w:rsidRPr="00AC48F4" w14:paraId="05D5F16C" w14:textId="77777777" w:rsidTr="003A1D6D">
        <w:tc>
          <w:tcPr>
            <w:tcW w:w="1885" w:type="dxa"/>
          </w:tcPr>
          <w:p w14:paraId="29B147DE"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1 - 5</w:t>
            </w:r>
          </w:p>
        </w:tc>
        <w:tc>
          <w:tcPr>
            <w:tcW w:w="2610" w:type="dxa"/>
          </w:tcPr>
          <w:p w14:paraId="111EE8E4"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All</w:t>
            </w:r>
          </w:p>
        </w:tc>
        <w:tc>
          <w:tcPr>
            <w:tcW w:w="2517" w:type="dxa"/>
          </w:tcPr>
          <w:p w14:paraId="69D9331D"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All</w:t>
            </w:r>
          </w:p>
        </w:tc>
        <w:tc>
          <w:tcPr>
            <w:tcW w:w="2338" w:type="dxa"/>
          </w:tcPr>
          <w:p w14:paraId="4C8AD9E5"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All</w:t>
            </w:r>
          </w:p>
        </w:tc>
      </w:tr>
      <w:tr w:rsidR="003A1D6D" w:rsidRPr="00AC48F4" w14:paraId="3097B970" w14:textId="77777777" w:rsidTr="003A1D6D">
        <w:tc>
          <w:tcPr>
            <w:tcW w:w="1885" w:type="dxa"/>
          </w:tcPr>
          <w:p w14:paraId="7B9B7DCB"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6-10</w:t>
            </w:r>
          </w:p>
        </w:tc>
        <w:tc>
          <w:tcPr>
            <w:tcW w:w="2610" w:type="dxa"/>
          </w:tcPr>
          <w:p w14:paraId="1735D27B"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All</w:t>
            </w:r>
          </w:p>
        </w:tc>
        <w:tc>
          <w:tcPr>
            <w:tcW w:w="2517" w:type="dxa"/>
          </w:tcPr>
          <w:p w14:paraId="06D8645F"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All</w:t>
            </w:r>
          </w:p>
        </w:tc>
        <w:tc>
          <w:tcPr>
            <w:tcW w:w="2338" w:type="dxa"/>
          </w:tcPr>
          <w:p w14:paraId="368F4004"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All</w:t>
            </w:r>
          </w:p>
        </w:tc>
      </w:tr>
      <w:tr w:rsidR="003A1D6D" w:rsidRPr="00AC48F4" w14:paraId="5A3373C4" w14:textId="77777777" w:rsidTr="003A1D6D">
        <w:tc>
          <w:tcPr>
            <w:tcW w:w="1885" w:type="dxa"/>
          </w:tcPr>
          <w:p w14:paraId="47B1CB50"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11-20</w:t>
            </w:r>
          </w:p>
        </w:tc>
        <w:tc>
          <w:tcPr>
            <w:tcW w:w="2610" w:type="dxa"/>
          </w:tcPr>
          <w:p w14:paraId="0AD19CCC"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10</w:t>
            </w:r>
          </w:p>
        </w:tc>
        <w:tc>
          <w:tcPr>
            <w:tcW w:w="2517" w:type="dxa"/>
          </w:tcPr>
          <w:p w14:paraId="267904B2"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5</w:t>
            </w:r>
          </w:p>
        </w:tc>
        <w:tc>
          <w:tcPr>
            <w:tcW w:w="2338" w:type="dxa"/>
          </w:tcPr>
          <w:p w14:paraId="0BB5D830"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10</w:t>
            </w:r>
          </w:p>
        </w:tc>
      </w:tr>
      <w:tr w:rsidR="003A1D6D" w:rsidRPr="00AC48F4" w14:paraId="6D790065" w14:textId="77777777" w:rsidTr="003A1D6D">
        <w:tc>
          <w:tcPr>
            <w:tcW w:w="1885" w:type="dxa"/>
          </w:tcPr>
          <w:p w14:paraId="02ED073D"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21-40</w:t>
            </w:r>
          </w:p>
        </w:tc>
        <w:tc>
          <w:tcPr>
            <w:tcW w:w="2610" w:type="dxa"/>
          </w:tcPr>
          <w:p w14:paraId="5A3B6B40"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20</w:t>
            </w:r>
          </w:p>
        </w:tc>
        <w:tc>
          <w:tcPr>
            <w:tcW w:w="2517" w:type="dxa"/>
          </w:tcPr>
          <w:p w14:paraId="348E6A04"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10</w:t>
            </w:r>
          </w:p>
        </w:tc>
        <w:tc>
          <w:tcPr>
            <w:tcW w:w="2338" w:type="dxa"/>
          </w:tcPr>
          <w:p w14:paraId="5685FE48"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20</w:t>
            </w:r>
          </w:p>
        </w:tc>
      </w:tr>
      <w:tr w:rsidR="003A1D6D" w:rsidRPr="00AC48F4" w14:paraId="5F324F4E" w14:textId="77777777" w:rsidTr="003A1D6D">
        <w:tc>
          <w:tcPr>
            <w:tcW w:w="1885" w:type="dxa"/>
          </w:tcPr>
          <w:p w14:paraId="561126A4"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41-60</w:t>
            </w:r>
          </w:p>
        </w:tc>
        <w:tc>
          <w:tcPr>
            <w:tcW w:w="2610" w:type="dxa"/>
          </w:tcPr>
          <w:p w14:paraId="6B043678"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30</w:t>
            </w:r>
          </w:p>
        </w:tc>
        <w:tc>
          <w:tcPr>
            <w:tcW w:w="2517" w:type="dxa"/>
          </w:tcPr>
          <w:p w14:paraId="1BAA9215"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15</w:t>
            </w:r>
          </w:p>
        </w:tc>
        <w:tc>
          <w:tcPr>
            <w:tcW w:w="2338" w:type="dxa"/>
          </w:tcPr>
          <w:p w14:paraId="79B2E619"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30</w:t>
            </w:r>
          </w:p>
        </w:tc>
      </w:tr>
      <w:tr w:rsidR="003A1D6D" w:rsidRPr="00AC48F4" w14:paraId="305ABAAC" w14:textId="77777777" w:rsidTr="003A1D6D">
        <w:tc>
          <w:tcPr>
            <w:tcW w:w="1885" w:type="dxa"/>
          </w:tcPr>
          <w:p w14:paraId="281957DA"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61-80</w:t>
            </w:r>
          </w:p>
        </w:tc>
        <w:tc>
          <w:tcPr>
            <w:tcW w:w="2610" w:type="dxa"/>
          </w:tcPr>
          <w:p w14:paraId="6F4C0AFA"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40</w:t>
            </w:r>
          </w:p>
        </w:tc>
        <w:tc>
          <w:tcPr>
            <w:tcW w:w="2517" w:type="dxa"/>
          </w:tcPr>
          <w:p w14:paraId="534E0F48"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20</w:t>
            </w:r>
          </w:p>
        </w:tc>
        <w:tc>
          <w:tcPr>
            <w:tcW w:w="2338" w:type="dxa"/>
          </w:tcPr>
          <w:p w14:paraId="74AD1DBC"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40</w:t>
            </w:r>
          </w:p>
        </w:tc>
      </w:tr>
      <w:tr w:rsidR="003A1D6D" w:rsidRPr="00AC48F4" w14:paraId="1F30050D" w14:textId="77777777" w:rsidTr="003A1D6D">
        <w:tc>
          <w:tcPr>
            <w:tcW w:w="1885" w:type="dxa"/>
          </w:tcPr>
          <w:p w14:paraId="23B81840"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81-100</w:t>
            </w:r>
          </w:p>
        </w:tc>
        <w:tc>
          <w:tcPr>
            <w:tcW w:w="2610" w:type="dxa"/>
          </w:tcPr>
          <w:p w14:paraId="688718D4"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50</w:t>
            </w:r>
          </w:p>
        </w:tc>
        <w:tc>
          <w:tcPr>
            <w:tcW w:w="2517" w:type="dxa"/>
          </w:tcPr>
          <w:p w14:paraId="21D06518"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25</w:t>
            </w:r>
          </w:p>
        </w:tc>
        <w:tc>
          <w:tcPr>
            <w:tcW w:w="2338" w:type="dxa"/>
          </w:tcPr>
          <w:p w14:paraId="52C308A8"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50</w:t>
            </w:r>
          </w:p>
        </w:tc>
      </w:tr>
      <w:tr w:rsidR="003A1D6D" w:rsidRPr="00AC48F4" w14:paraId="20F739C3" w14:textId="77777777" w:rsidTr="003A1D6D">
        <w:tc>
          <w:tcPr>
            <w:tcW w:w="1885" w:type="dxa"/>
          </w:tcPr>
          <w:p w14:paraId="103E8C68"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101-150</w:t>
            </w:r>
          </w:p>
        </w:tc>
        <w:tc>
          <w:tcPr>
            <w:tcW w:w="2610" w:type="dxa"/>
          </w:tcPr>
          <w:p w14:paraId="4A9D2C9A"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75</w:t>
            </w:r>
          </w:p>
        </w:tc>
        <w:tc>
          <w:tcPr>
            <w:tcW w:w="2517" w:type="dxa"/>
          </w:tcPr>
          <w:p w14:paraId="0AC4D9FA"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37</w:t>
            </w:r>
          </w:p>
        </w:tc>
        <w:tc>
          <w:tcPr>
            <w:tcW w:w="2338" w:type="dxa"/>
          </w:tcPr>
          <w:p w14:paraId="3CEB10FB"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75</w:t>
            </w:r>
          </w:p>
        </w:tc>
      </w:tr>
      <w:tr w:rsidR="003A1D6D" w:rsidRPr="00AC48F4" w14:paraId="37D0DB1F" w14:textId="77777777" w:rsidTr="003A1D6D">
        <w:tc>
          <w:tcPr>
            <w:tcW w:w="1885" w:type="dxa"/>
          </w:tcPr>
          <w:p w14:paraId="476FB9BE"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151-200</w:t>
            </w:r>
          </w:p>
        </w:tc>
        <w:tc>
          <w:tcPr>
            <w:tcW w:w="2610" w:type="dxa"/>
          </w:tcPr>
          <w:p w14:paraId="243587F0"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100</w:t>
            </w:r>
          </w:p>
        </w:tc>
        <w:tc>
          <w:tcPr>
            <w:tcW w:w="2517" w:type="dxa"/>
          </w:tcPr>
          <w:p w14:paraId="34ACDAD4"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50</w:t>
            </w:r>
          </w:p>
        </w:tc>
        <w:tc>
          <w:tcPr>
            <w:tcW w:w="2338" w:type="dxa"/>
          </w:tcPr>
          <w:p w14:paraId="6653CC48"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100</w:t>
            </w:r>
          </w:p>
        </w:tc>
      </w:tr>
      <w:tr w:rsidR="003A1D6D" w:rsidRPr="00AC48F4" w14:paraId="758F53F3" w14:textId="77777777" w:rsidTr="003A1D6D">
        <w:tc>
          <w:tcPr>
            <w:tcW w:w="1885" w:type="dxa"/>
          </w:tcPr>
          <w:p w14:paraId="6272FC7E"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201-300</w:t>
            </w:r>
          </w:p>
        </w:tc>
        <w:tc>
          <w:tcPr>
            <w:tcW w:w="2610" w:type="dxa"/>
          </w:tcPr>
          <w:p w14:paraId="704D4B82"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150</w:t>
            </w:r>
          </w:p>
        </w:tc>
        <w:tc>
          <w:tcPr>
            <w:tcW w:w="2517" w:type="dxa"/>
          </w:tcPr>
          <w:p w14:paraId="60569CFB"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75</w:t>
            </w:r>
          </w:p>
        </w:tc>
        <w:tc>
          <w:tcPr>
            <w:tcW w:w="2338" w:type="dxa"/>
          </w:tcPr>
          <w:p w14:paraId="75D1329B"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150</w:t>
            </w:r>
          </w:p>
        </w:tc>
      </w:tr>
      <w:tr w:rsidR="003A1D6D" w:rsidRPr="00AC48F4" w14:paraId="253C72E7" w14:textId="77777777" w:rsidTr="003A1D6D">
        <w:tc>
          <w:tcPr>
            <w:tcW w:w="1885" w:type="dxa"/>
          </w:tcPr>
          <w:p w14:paraId="169483FF"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301-400</w:t>
            </w:r>
          </w:p>
        </w:tc>
        <w:tc>
          <w:tcPr>
            <w:tcW w:w="2610" w:type="dxa"/>
          </w:tcPr>
          <w:p w14:paraId="5A9884B5"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200</w:t>
            </w:r>
          </w:p>
        </w:tc>
        <w:tc>
          <w:tcPr>
            <w:tcW w:w="2517" w:type="dxa"/>
          </w:tcPr>
          <w:p w14:paraId="28280100"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100</w:t>
            </w:r>
          </w:p>
        </w:tc>
        <w:tc>
          <w:tcPr>
            <w:tcW w:w="2338" w:type="dxa"/>
          </w:tcPr>
          <w:p w14:paraId="21BB3066"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200</w:t>
            </w:r>
          </w:p>
        </w:tc>
      </w:tr>
      <w:tr w:rsidR="003A1D6D" w:rsidRPr="00AC48F4" w14:paraId="0C6765D5" w14:textId="77777777" w:rsidTr="003A1D6D">
        <w:tc>
          <w:tcPr>
            <w:tcW w:w="1885" w:type="dxa"/>
          </w:tcPr>
          <w:p w14:paraId="1B10C417"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401-600</w:t>
            </w:r>
          </w:p>
        </w:tc>
        <w:tc>
          <w:tcPr>
            <w:tcW w:w="2610" w:type="dxa"/>
          </w:tcPr>
          <w:p w14:paraId="6D3F545C"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300</w:t>
            </w:r>
          </w:p>
        </w:tc>
        <w:tc>
          <w:tcPr>
            <w:tcW w:w="2517" w:type="dxa"/>
          </w:tcPr>
          <w:p w14:paraId="31943B7E"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150</w:t>
            </w:r>
          </w:p>
        </w:tc>
        <w:tc>
          <w:tcPr>
            <w:tcW w:w="2338" w:type="dxa"/>
          </w:tcPr>
          <w:p w14:paraId="1EBB242C"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300</w:t>
            </w:r>
          </w:p>
        </w:tc>
      </w:tr>
      <w:tr w:rsidR="003A1D6D" w:rsidRPr="00AC48F4" w14:paraId="01DF0814" w14:textId="77777777" w:rsidTr="003A1D6D">
        <w:tc>
          <w:tcPr>
            <w:tcW w:w="1885" w:type="dxa"/>
          </w:tcPr>
          <w:p w14:paraId="75BA588B"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601-800</w:t>
            </w:r>
          </w:p>
        </w:tc>
        <w:tc>
          <w:tcPr>
            <w:tcW w:w="2610" w:type="dxa"/>
          </w:tcPr>
          <w:p w14:paraId="08E3C73B"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400</w:t>
            </w:r>
          </w:p>
        </w:tc>
        <w:tc>
          <w:tcPr>
            <w:tcW w:w="2517" w:type="dxa"/>
          </w:tcPr>
          <w:p w14:paraId="255EEA4B"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200</w:t>
            </w:r>
          </w:p>
        </w:tc>
        <w:tc>
          <w:tcPr>
            <w:tcW w:w="2338" w:type="dxa"/>
          </w:tcPr>
          <w:p w14:paraId="454EFA24"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400</w:t>
            </w:r>
          </w:p>
        </w:tc>
      </w:tr>
      <w:tr w:rsidR="003A1D6D" w:rsidRPr="00AC48F4" w14:paraId="73535809" w14:textId="77777777" w:rsidTr="003A1D6D">
        <w:tc>
          <w:tcPr>
            <w:tcW w:w="1885" w:type="dxa"/>
          </w:tcPr>
          <w:p w14:paraId="6445A84D"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801-1000</w:t>
            </w:r>
          </w:p>
        </w:tc>
        <w:tc>
          <w:tcPr>
            <w:tcW w:w="2610" w:type="dxa"/>
          </w:tcPr>
          <w:p w14:paraId="5F56854A"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500</w:t>
            </w:r>
          </w:p>
        </w:tc>
        <w:tc>
          <w:tcPr>
            <w:tcW w:w="2517" w:type="dxa"/>
          </w:tcPr>
          <w:p w14:paraId="15444745"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250</w:t>
            </w:r>
          </w:p>
        </w:tc>
        <w:tc>
          <w:tcPr>
            <w:tcW w:w="2338" w:type="dxa"/>
          </w:tcPr>
          <w:p w14:paraId="776EDE4E"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500</w:t>
            </w:r>
          </w:p>
        </w:tc>
      </w:tr>
      <w:tr w:rsidR="003A1D6D" w:rsidRPr="00AC48F4" w14:paraId="62C6CC76" w14:textId="77777777" w:rsidTr="003A1D6D">
        <w:tc>
          <w:tcPr>
            <w:tcW w:w="1885" w:type="dxa"/>
          </w:tcPr>
          <w:p w14:paraId="5F653B4B" w14:textId="77777777" w:rsidR="003A1D6D" w:rsidRPr="00AC48F4" w:rsidRDefault="003A1D6D" w:rsidP="003A1D6D">
            <w:pPr>
              <w:autoSpaceDE w:val="0"/>
              <w:autoSpaceDN w:val="0"/>
              <w:adjustRightInd w:val="0"/>
              <w:rPr>
                <w:color w:val="000000" w:themeColor="text1"/>
                <w:sz w:val="18"/>
                <w:szCs w:val="18"/>
              </w:rPr>
            </w:pPr>
            <w:r w:rsidRPr="00AC48F4">
              <w:rPr>
                <w:color w:val="000000" w:themeColor="text1"/>
                <w:sz w:val="18"/>
                <w:szCs w:val="18"/>
              </w:rPr>
              <w:t>&gt;1001</w:t>
            </w:r>
          </w:p>
        </w:tc>
        <w:tc>
          <w:tcPr>
            <w:tcW w:w="2610" w:type="dxa"/>
          </w:tcPr>
          <w:p w14:paraId="49A086FC"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501</w:t>
            </w:r>
          </w:p>
        </w:tc>
        <w:tc>
          <w:tcPr>
            <w:tcW w:w="2517" w:type="dxa"/>
          </w:tcPr>
          <w:p w14:paraId="2E674A1D"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251</w:t>
            </w:r>
          </w:p>
        </w:tc>
        <w:tc>
          <w:tcPr>
            <w:tcW w:w="2338" w:type="dxa"/>
          </w:tcPr>
          <w:p w14:paraId="4B9308D6" w14:textId="77777777" w:rsidR="003A1D6D" w:rsidRPr="00AC48F4" w:rsidRDefault="003A1D6D" w:rsidP="003A1D6D">
            <w:pPr>
              <w:autoSpaceDE w:val="0"/>
              <w:autoSpaceDN w:val="0"/>
              <w:adjustRightInd w:val="0"/>
              <w:jc w:val="center"/>
              <w:rPr>
                <w:color w:val="000000" w:themeColor="text1"/>
                <w:sz w:val="18"/>
                <w:szCs w:val="18"/>
              </w:rPr>
            </w:pPr>
            <w:r w:rsidRPr="00AC48F4">
              <w:rPr>
                <w:color w:val="000000" w:themeColor="text1"/>
                <w:sz w:val="18"/>
                <w:szCs w:val="18"/>
              </w:rPr>
              <w:t>501</w:t>
            </w:r>
          </w:p>
        </w:tc>
      </w:tr>
    </w:tbl>
    <w:p w14:paraId="7F9EB915" w14:textId="77777777" w:rsidR="003A1D6D" w:rsidRPr="00AC48F4" w:rsidRDefault="003A1D6D" w:rsidP="003A1D6D">
      <w:pPr>
        <w:autoSpaceDE w:val="0"/>
        <w:autoSpaceDN w:val="0"/>
        <w:adjustRightInd w:val="0"/>
        <w:rPr>
          <w:color w:val="000000" w:themeColor="text1"/>
          <w:sz w:val="18"/>
          <w:szCs w:val="18"/>
        </w:rPr>
      </w:pPr>
    </w:p>
    <w:p w14:paraId="072F6241" w14:textId="6DDAA326" w:rsidR="003A1D6D" w:rsidRPr="00AC48F4" w:rsidRDefault="003A1D6D" w:rsidP="003A1D6D">
      <w:pPr>
        <w:autoSpaceDE w:val="0"/>
        <w:autoSpaceDN w:val="0"/>
        <w:adjustRightInd w:val="0"/>
        <w:rPr>
          <w:color w:val="000000" w:themeColor="text1"/>
          <w:sz w:val="22"/>
          <w:szCs w:val="22"/>
        </w:rPr>
      </w:pPr>
      <w:r w:rsidRPr="00AC48F4">
        <w:rPr>
          <w:color w:val="000000" w:themeColor="text1"/>
          <w:sz w:val="22"/>
          <w:szCs w:val="22"/>
        </w:rPr>
        <w:t>Matters to consider when choosing sites for sampling:</w:t>
      </w:r>
    </w:p>
    <w:p w14:paraId="77B1E003" w14:textId="77777777" w:rsidR="003A1D6D" w:rsidRPr="00AC48F4" w:rsidRDefault="003A1D6D" w:rsidP="003A1D6D">
      <w:pPr>
        <w:autoSpaceDE w:val="0"/>
        <w:autoSpaceDN w:val="0"/>
        <w:adjustRightInd w:val="0"/>
        <w:rPr>
          <w:color w:val="000000" w:themeColor="text1"/>
          <w:sz w:val="18"/>
          <w:szCs w:val="18"/>
        </w:rPr>
      </w:pPr>
    </w:p>
    <w:p w14:paraId="3FD90266" w14:textId="77777777" w:rsidR="003A1D6D" w:rsidRPr="00AC48F4" w:rsidRDefault="003A1D6D" w:rsidP="00F03160">
      <w:pPr>
        <w:pStyle w:val="ListParagraph"/>
        <w:numPr>
          <w:ilvl w:val="0"/>
          <w:numId w:val="160"/>
        </w:numPr>
        <w:rPr>
          <w:rFonts w:cs="Times New Roman"/>
        </w:rPr>
      </w:pPr>
      <w:r w:rsidRPr="00AC48F4">
        <w:rPr>
          <w:rFonts w:cs="Times New Roman"/>
        </w:rPr>
        <w:t>Ensuring Headquarters are always included in sampling;</w:t>
      </w:r>
    </w:p>
    <w:p w14:paraId="033DD208" w14:textId="18445DE6" w:rsidR="003A1D6D" w:rsidRPr="00AC48F4" w:rsidRDefault="003A1D6D" w:rsidP="00F03160">
      <w:pPr>
        <w:pStyle w:val="ListParagraph"/>
        <w:numPr>
          <w:ilvl w:val="0"/>
          <w:numId w:val="160"/>
        </w:numPr>
        <w:rPr>
          <w:rFonts w:cs="Times New Roman"/>
        </w:rPr>
      </w:pPr>
      <w:r w:rsidRPr="00AC48F4">
        <w:rPr>
          <w:rFonts w:cs="Times New Roman"/>
        </w:rPr>
        <w:t>Targeting sites that are located in CAHRAs (as defined by the Dodd Frank Act 1502 or countries determined to have reached well-defined thresholds on internationally recognized resources);</w:t>
      </w:r>
    </w:p>
    <w:p w14:paraId="75AF419D" w14:textId="424EDEF0" w:rsidR="003A1D6D" w:rsidRPr="00AC48F4" w:rsidRDefault="003A1D6D" w:rsidP="00F03160">
      <w:pPr>
        <w:pStyle w:val="ListParagraph"/>
        <w:numPr>
          <w:ilvl w:val="0"/>
          <w:numId w:val="160"/>
        </w:numPr>
        <w:rPr>
          <w:rFonts w:cs="Times New Roman"/>
        </w:rPr>
      </w:pPr>
      <w:r w:rsidRPr="00AC48F4">
        <w:rPr>
          <w:rFonts w:cs="Times New Roman"/>
        </w:rPr>
        <w:t>Known or suspected risks related to labor exploitation, illicit financial flows, weakened governance, money laundering, bribery, financing of terrorism and corruption, health and safety and human rights abuses;</w:t>
      </w:r>
    </w:p>
    <w:p w14:paraId="5F751387" w14:textId="77777777" w:rsidR="003A1D6D" w:rsidRPr="00AC48F4" w:rsidRDefault="003A1D6D" w:rsidP="00F03160">
      <w:pPr>
        <w:pStyle w:val="ListParagraph"/>
        <w:numPr>
          <w:ilvl w:val="0"/>
          <w:numId w:val="160"/>
        </w:numPr>
        <w:rPr>
          <w:rFonts w:cs="Times New Roman"/>
        </w:rPr>
      </w:pPr>
      <w:r w:rsidRPr="00AC48F4">
        <w:rPr>
          <w:rFonts w:cs="Times New Roman"/>
        </w:rPr>
        <w:t>Potential impact of the site’s activities on human rights, environment, and health and safety risks;</w:t>
      </w:r>
    </w:p>
    <w:p w14:paraId="297B1DC0" w14:textId="77777777" w:rsidR="003A1D6D" w:rsidRPr="00AC48F4" w:rsidRDefault="003A1D6D" w:rsidP="00F03160">
      <w:pPr>
        <w:pStyle w:val="ListParagraph"/>
        <w:numPr>
          <w:ilvl w:val="0"/>
          <w:numId w:val="160"/>
        </w:numPr>
        <w:rPr>
          <w:rFonts w:cs="Times New Roman"/>
        </w:rPr>
      </w:pPr>
      <w:r w:rsidRPr="00AC48F4">
        <w:rPr>
          <w:rFonts w:cs="Times New Roman"/>
        </w:rPr>
        <w:t xml:space="preserve">Number of employees at each site; </w:t>
      </w:r>
    </w:p>
    <w:p w14:paraId="73312451" w14:textId="77777777" w:rsidR="003A1D6D" w:rsidRPr="00AC48F4" w:rsidRDefault="003A1D6D" w:rsidP="00F03160">
      <w:pPr>
        <w:pStyle w:val="ListParagraph"/>
        <w:numPr>
          <w:ilvl w:val="0"/>
          <w:numId w:val="160"/>
        </w:numPr>
        <w:rPr>
          <w:rFonts w:cs="Times New Roman"/>
        </w:rPr>
      </w:pPr>
      <w:r w:rsidRPr="00AC48F4">
        <w:rPr>
          <w:rFonts w:cs="Times New Roman"/>
        </w:rPr>
        <w:t>Any known grievances or complaints;</w:t>
      </w:r>
    </w:p>
    <w:p w14:paraId="3F4B21E6" w14:textId="5CBC4700" w:rsidR="003A1D6D" w:rsidRPr="00AC48F4" w:rsidRDefault="003A1D6D" w:rsidP="00F03160">
      <w:pPr>
        <w:pStyle w:val="ListParagraph"/>
        <w:numPr>
          <w:ilvl w:val="0"/>
          <w:numId w:val="160"/>
        </w:numPr>
        <w:rPr>
          <w:rFonts w:cs="Times New Roman"/>
        </w:rPr>
      </w:pPr>
      <w:r w:rsidRPr="00AC48F4">
        <w:rPr>
          <w:rFonts w:cs="Times New Roman"/>
        </w:rPr>
        <w:t>Length of time the site has been in operation; and</w:t>
      </w:r>
    </w:p>
    <w:p w14:paraId="406052BD" w14:textId="3BCC80EC" w:rsidR="003A1D6D" w:rsidRPr="00AC48F4" w:rsidRDefault="003A1D6D" w:rsidP="00F03160">
      <w:pPr>
        <w:pStyle w:val="ListParagraph"/>
        <w:numPr>
          <w:ilvl w:val="0"/>
          <w:numId w:val="160"/>
        </w:numPr>
        <w:rPr>
          <w:rFonts w:cs="Times New Roman"/>
        </w:rPr>
      </w:pPr>
      <w:r w:rsidRPr="00AC48F4">
        <w:rPr>
          <w:rFonts w:cs="Times New Roman"/>
        </w:rPr>
        <w:t>Additionally, for certification annual surveillance or renewal, consider sites that have had previous critical non-conformances and sites not previously visited.</w:t>
      </w:r>
    </w:p>
    <w:p w14:paraId="4A5302DD" w14:textId="77777777" w:rsidR="003A1D6D" w:rsidRPr="00AC48F4" w:rsidRDefault="003A1D6D" w:rsidP="003A1D6D">
      <w:pPr>
        <w:autoSpaceDE w:val="0"/>
        <w:autoSpaceDN w:val="0"/>
        <w:adjustRightInd w:val="0"/>
        <w:rPr>
          <w:color w:val="000000" w:themeColor="text1"/>
          <w:sz w:val="18"/>
          <w:szCs w:val="18"/>
        </w:rPr>
      </w:pPr>
    </w:p>
    <w:p w14:paraId="24035C19" w14:textId="50AD96C5" w:rsidR="003A1D6D" w:rsidRPr="00AC48F4" w:rsidRDefault="003A1D6D" w:rsidP="00C229E8">
      <w:pPr>
        <w:autoSpaceDE w:val="0"/>
        <w:autoSpaceDN w:val="0"/>
        <w:adjustRightInd w:val="0"/>
        <w:rPr>
          <w:b/>
          <w:bCs/>
          <w:color w:val="000000" w:themeColor="text1"/>
        </w:rPr>
        <w:sectPr w:rsidR="003A1D6D" w:rsidRPr="00AC48F4" w:rsidSect="009C4429">
          <w:pgSz w:w="12240" w:h="15840"/>
          <w:pgMar w:top="2160" w:right="1440" w:bottom="1440" w:left="1152" w:header="720" w:footer="1440" w:gutter="0"/>
          <w:lnNumType w:countBy="1" w:restart="continuous"/>
          <w:pgNumType w:start="1"/>
          <w:cols w:space="720"/>
          <w:titlePg/>
          <w:docGrid w:linePitch="360"/>
        </w:sectPr>
      </w:pPr>
      <w:r w:rsidRPr="00AC48F4">
        <w:rPr>
          <w:i/>
          <w:iCs/>
          <w:color w:val="000000" w:themeColor="text1"/>
          <w:sz w:val="18"/>
          <w:szCs w:val="18"/>
        </w:rPr>
        <w:t>NOTE:  Conflict-affected and high-risk areas are identified by the presence of armed conflict, widespread violence or other risks of harm to people. Armed conflict may take a variety of forms, such as a conflict of international or non-international character, which may involve two or more states, or may consist of wars of liberation, or insurgencies, civil wars, etc. High-risk areas may include areas of political instability or repression, institutional weakness, insecurity, collapse of civil infrastructure and widespread violence. Such areas are often characterized by widespread human rights abuses and violations of national or international law.</w:t>
      </w:r>
    </w:p>
    <w:bookmarkEnd w:id="422"/>
    <w:bookmarkEnd w:id="749"/>
    <w:bookmarkEnd w:id="750"/>
    <w:bookmarkEnd w:id="751"/>
    <w:bookmarkEnd w:id="752"/>
    <w:p w14:paraId="7419782D" w14:textId="5632F0FD" w:rsidR="00BF3AAE" w:rsidRPr="00AC48F4" w:rsidRDefault="00BF3AAE" w:rsidP="00F73DCA">
      <w:pPr>
        <w:spacing w:line="276" w:lineRule="auto"/>
        <w:rPr>
          <w:i/>
          <w:iCs/>
          <w:strike/>
          <w:color w:val="000000" w:themeColor="text1"/>
        </w:rPr>
      </w:pPr>
    </w:p>
    <w:sectPr w:rsidR="00BF3AAE" w:rsidRPr="00AC48F4" w:rsidSect="009C4429">
      <w:headerReference w:type="even" r:id="rId79"/>
      <w:headerReference w:type="default" r:id="rId80"/>
      <w:footerReference w:type="default" r:id="rId81"/>
      <w:headerReference w:type="first" r:id="rId82"/>
      <w:pgSz w:w="12240" w:h="15840"/>
      <w:pgMar w:top="2160" w:right="1440" w:bottom="1440" w:left="1152" w:header="720" w:footer="144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5487" w14:textId="77777777" w:rsidR="00F53AE9" w:rsidRDefault="00F53AE9" w:rsidP="006A6C53">
      <w:r>
        <w:separator/>
      </w:r>
    </w:p>
  </w:endnote>
  <w:endnote w:type="continuationSeparator" w:id="0">
    <w:p w14:paraId="0D7AB804" w14:textId="77777777" w:rsidR="00F53AE9" w:rsidRDefault="00F53AE9" w:rsidP="006A6C53">
      <w:r>
        <w:continuationSeparator/>
      </w:r>
    </w:p>
  </w:endnote>
  <w:endnote w:type="continuationNotice" w:id="1">
    <w:p w14:paraId="5FD2EC61" w14:textId="77777777" w:rsidR="00F53AE9" w:rsidRDefault="00F5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Roman">
    <w:altName w:val="Times"/>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Frutiger LT Pro 57 Condensed">
    <w:altName w:val="Calibri"/>
    <w:panose1 w:val="020B0604020202020204"/>
    <w:charset w:val="00"/>
    <w:family w:val="swiss"/>
    <w:notTrueType/>
    <w:pitch w:val="default"/>
    <w:sig w:usb0="00000003" w:usb1="00000000" w:usb2="00000000" w:usb3="00000000" w:csb0="00000001" w:csb1="00000000"/>
  </w:font>
  <w:font w:name="Frutiger LT Pro 58 Condensed It">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ms Rmn">
    <w:panose1 w:val="020B0604020202020204"/>
    <w:charset w:val="00"/>
    <w:family w:val="roman"/>
    <w:notTrueType/>
    <w:pitch w:val="variable"/>
    <w:sig w:usb0="00000003" w:usb1="00000000" w:usb2="00000000" w:usb3="00000000" w:csb0="00000001" w:csb1="00000000"/>
  </w:font>
  <w:font w:name="Times">
    <w:altName w:val="Times"/>
    <w:panose1 w:val="020005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F271" w14:textId="77777777" w:rsidR="009E106B" w:rsidRDefault="009E106B" w:rsidP="00AD27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0845C" w14:textId="77777777" w:rsidR="009E106B" w:rsidRDefault="009E106B" w:rsidP="0008676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226450"/>
      <w:docPartObj>
        <w:docPartGallery w:val="Page Numbers (Bottom of Page)"/>
        <w:docPartUnique/>
      </w:docPartObj>
    </w:sdtPr>
    <w:sdtContent>
      <w:p w14:paraId="019C5FB1" w14:textId="77777777" w:rsidR="009E106B" w:rsidRDefault="009E106B" w:rsidP="00AD2763">
        <w:pPr>
          <w:pStyle w:val="Footer"/>
          <w:framePr w:w="462" w:wrap="none" w:vAnchor="text" w:hAnchor="page" w:x="10333" w:yAlign="top"/>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2135210303"/>
      <w:docPartObj>
        <w:docPartGallery w:val="Page Numbers (Bottom of Page)"/>
        <w:docPartUnique/>
      </w:docPartObj>
    </w:sdtPr>
    <w:sdtEndPr>
      <w:rPr>
        <w:noProof/>
      </w:rPr>
    </w:sdtEndPr>
    <w:sdtContent>
      <w:p w14:paraId="670FC1DF" w14:textId="36638D2F" w:rsidR="009E106B" w:rsidRDefault="009E106B" w:rsidP="00AD2763">
        <w:pPr>
          <w:pStyle w:val="Footer"/>
          <w:tabs>
            <w:tab w:val="clear" w:pos="8640"/>
            <w:tab w:val="right" w:pos="9180"/>
          </w:tabs>
          <w:ind w:right="360"/>
        </w:pPr>
        <w:r w:rsidRPr="002773B8">
          <w:t xml:space="preserve">© </w:t>
        </w:r>
        <w:r>
          <w:t>SCS Standards, 2021    DS1 V1</w:t>
        </w:r>
        <w:r>
          <w:tab/>
        </w:r>
        <w:r>
          <w:tab/>
          <w:t>Annex B.</w:t>
        </w:r>
      </w:p>
    </w:sdtContent>
  </w:sdt>
  <w:p w14:paraId="628D672C" w14:textId="77777777" w:rsidR="009E106B" w:rsidRDefault="009E10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A741" w14:textId="77777777" w:rsidR="009E106B" w:rsidRPr="005B1601" w:rsidRDefault="009E106B" w:rsidP="005B1601">
    <w:pPr>
      <w:pStyle w:val="Footer"/>
      <w:jc w:val="center"/>
      <w:rPr>
        <w:color w:val="595959" w:themeColor="text1" w:themeTint="A6"/>
      </w:rPr>
    </w:pPr>
    <w:r w:rsidRPr="005B1601">
      <w:rPr>
        <w:noProof/>
        <w:color w:val="595959" w:themeColor="text1" w:themeTint="A6"/>
      </w:rPr>
      <mc:AlternateContent>
        <mc:Choice Requires="wps">
          <w:drawing>
            <wp:anchor distT="0" distB="0" distL="114300" distR="114300" simplePos="0" relativeHeight="251660467" behindDoc="0" locked="0" layoutInCell="1" allowOverlap="1" wp14:anchorId="304B24B5" wp14:editId="4DCC0128">
              <wp:simplePos x="0" y="0"/>
              <wp:positionH relativeFrom="column">
                <wp:posOffset>-419100</wp:posOffset>
              </wp:positionH>
              <wp:positionV relativeFrom="paragraph">
                <wp:posOffset>551180</wp:posOffset>
              </wp:positionV>
              <wp:extent cx="2743200" cy="457200"/>
              <wp:effectExtent l="0" t="0" r="0" b="0"/>
              <wp:wrapSquare wrapText="bothSides"/>
              <wp:docPr id="24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7200"/>
                      </a:xfrm>
                      <a:prstGeom prst="rect">
                        <a:avLst/>
                      </a:prstGeom>
                      <a:noFill/>
                      <a:ln>
                        <a:noFill/>
                      </a:ln>
                      <a:effectLst/>
                    </wps:spPr>
                    <wps:txbx>
                      <w:txbxContent>
                        <w:p w14:paraId="46BE2A14" w14:textId="77777777" w:rsidR="009E106B" w:rsidRPr="002B5A77" w:rsidRDefault="009E106B" w:rsidP="00086767">
                          <w:pPr>
                            <w:pStyle w:val="Header"/>
                            <w:rPr>
                              <w:b/>
                              <w:color w:val="FFFFFF"/>
                              <w:sz w:val="28"/>
                              <w:szCs w:val="28"/>
                            </w:rPr>
                          </w:pPr>
                          <w:r>
                            <w:rPr>
                              <w:b/>
                              <w:color w:val="FFFFFF"/>
                              <w:sz w:val="28"/>
                              <w:szCs w:val="28"/>
                            </w:rPr>
                            <w:t>JSC</w:t>
                          </w:r>
                          <w:r w:rsidRPr="002B5A77">
                            <w:rPr>
                              <w:b/>
                              <w:color w:val="FFFFFF"/>
                              <w:sz w:val="28"/>
                              <w:szCs w:val="28"/>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B24B5" id="_x0000_t202" coordsize="21600,21600" o:spt="202" path="m,l,21600r21600,l21600,xe">
              <v:stroke joinstyle="miter"/>
              <v:path gradientshapeok="t" o:connecttype="rect"/>
            </v:shapetype>
            <v:shape id="_x0000_s1155" type="#_x0000_t202" style="position:absolute;left:0;text-align:left;margin-left:-33pt;margin-top:43.4pt;width:3in;height:36pt;z-index:251660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" filled="f" stroked="f">
              <v:textbox>
                <w:txbxContent>
                  <w:p w14:paraId="46BE2A14" w14:textId="77777777" w:rsidR="009E106B" w:rsidRPr="002B5A77" w:rsidRDefault="009E106B" w:rsidP="00086767">
                    <w:pPr>
                      <w:pStyle w:val="Header"/>
                      <w:rPr>
                        <w:b/>
                        <w:color w:val="FFFFFF"/>
                        <w:sz w:val="28"/>
                        <w:szCs w:val="28"/>
                      </w:rPr>
                    </w:pPr>
                    <w:r>
                      <w:rPr>
                        <w:b/>
                        <w:color w:val="FFFFFF"/>
                        <w:sz w:val="28"/>
                        <w:szCs w:val="28"/>
                      </w:rPr>
                      <w:t>JSC</w:t>
                    </w:r>
                    <w:r w:rsidRPr="002B5A77">
                      <w:rPr>
                        <w:b/>
                        <w:color w:val="FFFFFF"/>
                        <w:sz w:val="28"/>
                        <w:szCs w:val="28"/>
                      </w:rPr>
                      <w:t>.com</w:t>
                    </w:r>
                  </w:p>
                </w:txbxContent>
              </v:textbox>
              <w10:wrap type="squar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092682"/>
      <w:docPartObj>
        <w:docPartGallery w:val="Page Numbers (Bottom of Page)"/>
        <w:docPartUnique/>
      </w:docPartObj>
    </w:sdtPr>
    <w:sdtEndPr>
      <w:rPr>
        <w:noProof/>
      </w:rPr>
    </w:sdtEndPr>
    <w:sdtContent>
      <w:p w14:paraId="7C048153" w14:textId="6CA610C8" w:rsidR="009E106B" w:rsidRDefault="009E106B" w:rsidP="008F7091">
        <w:pPr>
          <w:pStyle w:val="Footer"/>
          <w:tabs>
            <w:tab w:val="clear" w:pos="8640"/>
            <w:tab w:val="right" w:pos="9180"/>
          </w:tabs>
        </w:pPr>
        <w:r w:rsidRPr="002773B8">
          <w:t xml:space="preserve">© </w:t>
        </w:r>
        <w:r>
          <w:t>SCS Standards, 2021    DS1 V1</w:t>
        </w:r>
        <w:r>
          <w:tab/>
        </w:r>
        <w:r>
          <w:tab/>
          <w:t>Annex C.</w:t>
        </w:r>
        <w:r>
          <w:fldChar w:fldCharType="begin"/>
        </w:r>
        <w:r>
          <w:instrText xml:space="preserve"> PAGE   \* MERGEFORMAT </w:instrText>
        </w:r>
        <w:r>
          <w:fldChar w:fldCharType="separate"/>
        </w:r>
        <w:r>
          <w:rPr>
            <w:noProof/>
          </w:rPr>
          <w:t>2</w:t>
        </w:r>
        <w:r>
          <w:rPr>
            <w:noProof/>
          </w:rPr>
          <w:fldChar w:fldCharType="end"/>
        </w:r>
      </w:p>
    </w:sdtContent>
  </w:sdt>
  <w:p w14:paraId="53E23F44" w14:textId="77777777" w:rsidR="009E106B" w:rsidRDefault="009E106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643096"/>
      <w:docPartObj>
        <w:docPartGallery w:val="Page Numbers (Bottom of Page)"/>
        <w:docPartUnique/>
      </w:docPartObj>
    </w:sdtPr>
    <w:sdtEndPr>
      <w:rPr>
        <w:noProof/>
      </w:rPr>
    </w:sdtEndPr>
    <w:sdtContent>
      <w:p w14:paraId="10DECBDA" w14:textId="52C50153" w:rsidR="009E106B" w:rsidRDefault="009E106B" w:rsidP="008F7091">
        <w:pPr>
          <w:pStyle w:val="Footer"/>
          <w:tabs>
            <w:tab w:val="clear" w:pos="8640"/>
            <w:tab w:val="right" w:pos="9180"/>
          </w:tabs>
        </w:pPr>
        <w:r w:rsidRPr="002773B8">
          <w:t xml:space="preserve">© </w:t>
        </w:r>
        <w:r>
          <w:t>SCS Standards, 2021    DS1 V1</w:t>
        </w:r>
        <w:r>
          <w:tab/>
        </w:r>
        <w:r>
          <w:tab/>
          <w:t>Annex D.</w:t>
        </w:r>
        <w:r>
          <w:fldChar w:fldCharType="begin"/>
        </w:r>
        <w:r>
          <w:instrText xml:space="preserve"> PAGE   \* MERGEFORMAT </w:instrText>
        </w:r>
        <w:r>
          <w:fldChar w:fldCharType="separate"/>
        </w:r>
        <w:r>
          <w:rPr>
            <w:noProof/>
          </w:rPr>
          <w:t>2</w:t>
        </w:r>
        <w:r>
          <w:rPr>
            <w:noProof/>
          </w:rPr>
          <w:fldChar w:fldCharType="end"/>
        </w:r>
      </w:p>
    </w:sdtContent>
  </w:sdt>
  <w:p w14:paraId="4E3F33D9" w14:textId="77777777" w:rsidR="009E106B" w:rsidRDefault="009E106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419273"/>
      <w:docPartObj>
        <w:docPartGallery w:val="Page Numbers (Bottom of Page)"/>
        <w:docPartUnique/>
      </w:docPartObj>
    </w:sdtPr>
    <w:sdtEndPr>
      <w:rPr>
        <w:noProof/>
      </w:rPr>
    </w:sdtEndPr>
    <w:sdtContent>
      <w:p w14:paraId="70CB46CA" w14:textId="5FF3DC9E" w:rsidR="009E106B" w:rsidRDefault="009E106B" w:rsidP="008F7091">
        <w:pPr>
          <w:pStyle w:val="Footer"/>
          <w:tabs>
            <w:tab w:val="clear" w:pos="8640"/>
            <w:tab w:val="right" w:pos="9180"/>
          </w:tabs>
        </w:pPr>
        <w:r w:rsidRPr="002773B8">
          <w:t xml:space="preserve">© </w:t>
        </w:r>
        <w:r>
          <w:t>SCS Standards, 2021    DS1 V1</w:t>
        </w:r>
        <w:r>
          <w:tab/>
        </w:r>
        <w:r>
          <w:tab/>
          <w:t>Annex E.</w:t>
        </w:r>
        <w:r>
          <w:fldChar w:fldCharType="begin"/>
        </w:r>
        <w:r>
          <w:instrText xml:space="preserve"> PAGE   \* MERGEFORMAT </w:instrText>
        </w:r>
        <w:r>
          <w:fldChar w:fldCharType="separate"/>
        </w:r>
        <w:r>
          <w:rPr>
            <w:noProof/>
          </w:rPr>
          <w:t>2</w:t>
        </w:r>
        <w:r>
          <w:rPr>
            <w:noProof/>
          </w:rPr>
          <w:fldChar w:fldCharType="end"/>
        </w:r>
      </w:p>
    </w:sdtContent>
  </w:sdt>
  <w:p w14:paraId="4167AB0B" w14:textId="77777777" w:rsidR="009E106B" w:rsidRDefault="009E106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974936"/>
      <w:docPartObj>
        <w:docPartGallery w:val="Page Numbers (Bottom of Page)"/>
        <w:docPartUnique/>
      </w:docPartObj>
    </w:sdtPr>
    <w:sdtEndPr>
      <w:rPr>
        <w:noProof/>
      </w:rPr>
    </w:sdtEndPr>
    <w:sdtContent>
      <w:p w14:paraId="6118AF60" w14:textId="77777777" w:rsidR="009E106B" w:rsidRDefault="009E106B" w:rsidP="008F7091">
        <w:pPr>
          <w:pStyle w:val="Footer"/>
          <w:tabs>
            <w:tab w:val="clear" w:pos="8640"/>
            <w:tab w:val="right" w:pos="9180"/>
          </w:tabs>
        </w:pPr>
        <w:r w:rsidRPr="002773B8">
          <w:t xml:space="preserve">© </w:t>
        </w:r>
        <w:r>
          <w:t>SCS Standards, 2020    V2.0</w:t>
        </w:r>
        <w:r>
          <w:tab/>
        </w:r>
        <w:r>
          <w:tab/>
          <w:t>Annex A.</w:t>
        </w:r>
        <w:r>
          <w:fldChar w:fldCharType="begin"/>
        </w:r>
        <w:r>
          <w:instrText xml:space="preserve"> PAGE   \* MERGEFORMAT </w:instrText>
        </w:r>
        <w:r>
          <w:fldChar w:fldCharType="separate"/>
        </w:r>
        <w:r>
          <w:rPr>
            <w:noProof/>
          </w:rPr>
          <w:t>2</w:t>
        </w:r>
        <w:r>
          <w:rPr>
            <w:noProof/>
          </w:rPr>
          <w:fldChar w:fldCharType="end"/>
        </w:r>
      </w:p>
    </w:sdtContent>
  </w:sdt>
  <w:p w14:paraId="0B0CE539" w14:textId="77777777" w:rsidR="009E106B" w:rsidRDefault="009E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7420"/>
      <w:gridCol w:w="1958"/>
    </w:tblGrid>
    <w:tr w:rsidR="009E106B" w:rsidRPr="002B5A77" w14:paraId="20404C23" w14:textId="77777777" w:rsidTr="00086767">
      <w:trPr>
        <w:jc w:val="center"/>
      </w:trPr>
      <w:tc>
        <w:tcPr>
          <w:tcW w:w="9378" w:type="dxa"/>
          <w:gridSpan w:val="2"/>
          <w:shd w:val="clear" w:color="auto" w:fill="auto"/>
          <w:vAlign w:val="center"/>
        </w:tcPr>
        <w:p w14:paraId="0C4077CB" w14:textId="77777777" w:rsidR="009E106B" w:rsidRPr="002B5A77" w:rsidRDefault="009E106B" w:rsidP="00086767">
          <w:pPr>
            <w:pStyle w:val="Footer"/>
            <w:ind w:right="360"/>
            <w:jc w:val="right"/>
          </w:pPr>
        </w:p>
      </w:tc>
    </w:tr>
    <w:tr w:rsidR="009E106B" w:rsidRPr="002B5A77" w14:paraId="5ADBA098" w14:textId="77777777" w:rsidTr="00086767">
      <w:trPr>
        <w:jc w:val="center"/>
      </w:trPr>
      <w:tc>
        <w:tcPr>
          <w:tcW w:w="7420" w:type="dxa"/>
          <w:shd w:val="clear" w:color="auto" w:fill="auto"/>
          <w:vAlign w:val="center"/>
        </w:tcPr>
        <w:p w14:paraId="5DB5A6B1" w14:textId="5CA288F4" w:rsidR="009E106B" w:rsidRPr="002B5A77" w:rsidRDefault="009E106B" w:rsidP="00086767">
          <w:pPr>
            <w:pStyle w:val="Footer"/>
          </w:pPr>
          <w:r w:rsidRPr="002B5A77">
            <w:t>©</w:t>
          </w:r>
          <w:r>
            <w:t xml:space="preserve"> 2019, </w:t>
          </w:r>
          <w:r w:rsidRPr="002B5A77">
            <w:t>S</w:t>
          </w:r>
          <w:r>
            <w:t>cientific Certification Systems, Inc.</w:t>
          </w:r>
          <w:r w:rsidRPr="002B5A77">
            <w:t xml:space="preserve"> </w:t>
          </w:r>
        </w:p>
      </w:tc>
      <w:tc>
        <w:tcPr>
          <w:tcW w:w="1958" w:type="dxa"/>
          <w:shd w:val="clear" w:color="auto" w:fill="auto"/>
          <w:vAlign w:val="center"/>
        </w:tcPr>
        <w:p w14:paraId="1CC8B52F" w14:textId="3C653CCD" w:rsidR="009E106B" w:rsidRPr="002B5A77" w:rsidRDefault="009E106B" w:rsidP="00086767">
          <w:pPr>
            <w:pStyle w:val="Footer"/>
            <w:jc w:val="right"/>
            <w:rPr>
              <w:szCs w:val="18"/>
            </w:rPr>
          </w:pPr>
          <w:r w:rsidRPr="002B5A77">
            <w:rPr>
              <w:szCs w:val="18"/>
            </w:rPr>
            <w:t xml:space="preserve">Page </w:t>
          </w:r>
          <w:r w:rsidRPr="002B5A77">
            <w:rPr>
              <w:rStyle w:val="PageNumber"/>
            </w:rPr>
            <w:fldChar w:fldCharType="begin"/>
          </w:r>
          <w:r w:rsidRPr="002B5A77">
            <w:rPr>
              <w:rStyle w:val="PageNumber"/>
            </w:rPr>
            <w:instrText xml:space="preserve">PAGE  </w:instrText>
          </w:r>
          <w:r w:rsidRPr="002B5A77">
            <w:rPr>
              <w:rStyle w:val="PageNumber"/>
            </w:rPr>
            <w:fldChar w:fldCharType="separate"/>
          </w:r>
          <w:r>
            <w:rPr>
              <w:rStyle w:val="PageNumber"/>
              <w:noProof/>
            </w:rPr>
            <w:t>22</w:t>
          </w:r>
          <w:r w:rsidRPr="002B5A77">
            <w:rPr>
              <w:rStyle w:val="PageNumber"/>
            </w:rPr>
            <w:fldChar w:fldCharType="end"/>
          </w:r>
        </w:p>
      </w:tc>
    </w:tr>
  </w:tbl>
  <w:p w14:paraId="36ACBCDD" w14:textId="77777777" w:rsidR="009E106B" w:rsidRPr="00470D6A" w:rsidRDefault="009E106B" w:rsidP="00086767">
    <w:pPr>
      <w:pStyle w:val="Footer"/>
      <w:jc w:val="right"/>
      <w:rPr>
        <w:rStyle w:val="PageNumb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D847" w14:textId="05E64AC5" w:rsidR="009E106B" w:rsidRPr="005B1601" w:rsidRDefault="009E106B" w:rsidP="005B1601">
    <w:pPr>
      <w:pStyle w:val="Footer"/>
      <w:jc w:val="center"/>
      <w:rPr>
        <w:color w:val="595959" w:themeColor="text1" w:themeTint="A6"/>
      </w:rPr>
    </w:pPr>
    <w:r w:rsidRPr="005B1601">
      <w:rPr>
        <w:noProof/>
        <w:color w:val="595959" w:themeColor="text1" w:themeTint="A6"/>
      </w:rPr>
      <mc:AlternateContent>
        <mc:Choice Requires="wps">
          <w:drawing>
            <wp:anchor distT="0" distB="0" distL="114300" distR="114300" simplePos="0" relativeHeight="251658240" behindDoc="0" locked="0" layoutInCell="1" allowOverlap="1" wp14:anchorId="4CE46DB3" wp14:editId="72514198">
              <wp:simplePos x="0" y="0"/>
              <wp:positionH relativeFrom="column">
                <wp:posOffset>-419100</wp:posOffset>
              </wp:positionH>
              <wp:positionV relativeFrom="paragraph">
                <wp:posOffset>551180</wp:posOffset>
              </wp:positionV>
              <wp:extent cx="27432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7200"/>
                      </a:xfrm>
                      <a:prstGeom prst="rect">
                        <a:avLst/>
                      </a:prstGeom>
                      <a:noFill/>
                      <a:ln>
                        <a:noFill/>
                      </a:ln>
                      <a:effectLst/>
                    </wps:spPr>
                    <wps:txbx>
                      <w:txbxContent>
                        <w:p w14:paraId="4AF8D606" w14:textId="77777777" w:rsidR="009E106B" w:rsidRPr="002B5A77" w:rsidRDefault="009E106B" w:rsidP="00086767">
                          <w:pPr>
                            <w:pStyle w:val="Header"/>
                            <w:rPr>
                              <w:b/>
                              <w:color w:val="FFFFFF"/>
                              <w:sz w:val="28"/>
                              <w:szCs w:val="28"/>
                            </w:rPr>
                          </w:pPr>
                          <w:r>
                            <w:rPr>
                              <w:b/>
                              <w:color w:val="FFFFFF"/>
                              <w:sz w:val="28"/>
                              <w:szCs w:val="28"/>
                            </w:rPr>
                            <w:t>JSC</w:t>
                          </w:r>
                          <w:r w:rsidRPr="002B5A77">
                            <w:rPr>
                              <w:b/>
                              <w:color w:val="FFFFFF"/>
                              <w:sz w:val="28"/>
                              <w:szCs w:val="28"/>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46DB3" id="_x0000_t202" coordsize="21600,21600" o:spt="202" path="m,l,21600r21600,l21600,xe">
              <v:stroke joinstyle="miter"/>
              <v:path gradientshapeok="t" o:connecttype="rect"/>
            </v:shapetype>
            <v:shape id="Text Box 3" o:spid="_x0000_s1153" type="#_x0000_t202" style="position:absolute;left:0;text-align:left;margin-left:-33pt;margin-top:43.4pt;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" filled="f" stroked="f">
              <v:textbox>
                <w:txbxContent>
                  <w:p w14:paraId="4AF8D606" w14:textId="77777777" w:rsidR="009E106B" w:rsidRPr="002B5A77" w:rsidRDefault="009E106B" w:rsidP="00086767">
                    <w:pPr>
                      <w:pStyle w:val="Header"/>
                      <w:rPr>
                        <w:b/>
                        <w:color w:val="FFFFFF"/>
                        <w:sz w:val="28"/>
                        <w:szCs w:val="28"/>
                      </w:rPr>
                    </w:pPr>
                    <w:r>
                      <w:rPr>
                        <w:b/>
                        <w:color w:val="FFFFFF"/>
                        <w:sz w:val="28"/>
                        <w:szCs w:val="28"/>
                      </w:rPr>
                      <w:t>JSC</w:t>
                    </w:r>
                    <w:r w:rsidRPr="002B5A77">
                      <w:rPr>
                        <w:b/>
                        <w:color w:val="FFFFFF"/>
                        <w:sz w:val="28"/>
                        <w:szCs w:val="28"/>
                      </w:rPr>
                      <w:t>.com</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668D" w14:textId="77777777" w:rsidR="009E106B" w:rsidRDefault="009E106B" w:rsidP="00F265C9">
    <w:pPr>
      <w:pStyle w:val="Footer"/>
      <w:framePr w:wrap="around" w:vAnchor="text" w:hAnchor="page" w:x="10621" w:y="-60"/>
      <w:ind w:right="360"/>
      <w:rPr>
        <w:rStyle w:val="PageNumber"/>
      </w:rPr>
    </w:pPr>
  </w:p>
  <w:tbl>
    <w:tblPr>
      <w:tblW w:w="0" w:type="auto"/>
      <w:jc w:val="center"/>
      <w:tblLook w:val="04A0" w:firstRow="1" w:lastRow="0" w:firstColumn="1" w:lastColumn="0" w:noHBand="0" w:noVBand="1"/>
    </w:tblPr>
    <w:tblGrid>
      <w:gridCol w:w="7405"/>
      <w:gridCol w:w="1955"/>
    </w:tblGrid>
    <w:tr w:rsidR="009E106B" w:rsidRPr="002773B8" w14:paraId="0950DBE7" w14:textId="77777777" w:rsidTr="00F265C9">
      <w:trPr>
        <w:jc w:val="center"/>
      </w:trPr>
      <w:tc>
        <w:tcPr>
          <w:tcW w:w="7405" w:type="dxa"/>
          <w:vAlign w:val="center"/>
        </w:tcPr>
        <w:p w14:paraId="37EFA4B2" w14:textId="477CFC85" w:rsidR="009E106B" w:rsidRPr="002773B8" w:rsidRDefault="009E106B" w:rsidP="00425698">
          <w:pPr>
            <w:pStyle w:val="Footer"/>
          </w:pPr>
          <w:r w:rsidRPr="002773B8">
            <w:t xml:space="preserve">© </w:t>
          </w:r>
          <w:r>
            <w:t>SCS Standards, 2020    V2.0</w:t>
          </w:r>
        </w:p>
      </w:tc>
      <w:tc>
        <w:tcPr>
          <w:tcW w:w="1955" w:type="dxa"/>
          <w:vAlign w:val="center"/>
        </w:tcPr>
        <w:p w14:paraId="7F8E188D" w14:textId="30ED30F7" w:rsidR="009E106B" w:rsidRPr="002773B8" w:rsidRDefault="009E106B" w:rsidP="002773B8">
          <w:pPr>
            <w:jc w:val="right"/>
            <w:rPr>
              <w:sz w:val="18"/>
              <w:szCs w:val="18"/>
            </w:rPr>
          </w:pPr>
        </w:p>
      </w:tc>
    </w:tr>
  </w:tbl>
  <w:p w14:paraId="7E10D800" w14:textId="77777777" w:rsidR="009E106B" w:rsidRDefault="009E106B" w:rsidP="002773B8">
    <w:pPr>
      <w:pStyle w:val="Footer"/>
    </w:pPr>
  </w:p>
  <w:p w14:paraId="673B62D8" w14:textId="77777777" w:rsidR="009E106B" w:rsidRDefault="009E10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582774"/>
      <w:docPartObj>
        <w:docPartGallery w:val="Page Numbers (Bottom of Page)"/>
        <w:docPartUnique/>
      </w:docPartObj>
    </w:sdtPr>
    <w:sdtEndPr>
      <w:rPr>
        <w:noProof/>
      </w:rPr>
    </w:sdtEndPr>
    <w:sdtContent>
      <w:p w14:paraId="721A2433" w14:textId="77777777" w:rsidR="009E106B" w:rsidRDefault="009E106B" w:rsidP="00D30F41">
        <w:pPr>
          <w:pStyle w:val="Footer"/>
          <w:tabs>
            <w:tab w:val="clear" w:pos="8640"/>
            <w:tab w:val="right" w:pos="9180"/>
          </w:tabs>
        </w:pPr>
      </w:p>
      <w:p w14:paraId="3DB66540" w14:textId="24FA20C3" w:rsidR="009E106B" w:rsidRDefault="009E106B" w:rsidP="00D30F41">
        <w:pPr>
          <w:pStyle w:val="Footer"/>
          <w:tabs>
            <w:tab w:val="clear" w:pos="8640"/>
            <w:tab w:val="right" w:pos="9180"/>
          </w:tabs>
        </w:pPr>
        <w:r w:rsidRPr="002773B8">
          <w:t xml:space="preserve">© </w:t>
        </w:r>
        <w:r>
          <w:t>SCS Standards, 2021    DS1 V1</w:t>
        </w:r>
        <w:r>
          <w:tab/>
        </w:r>
        <w:r>
          <w:tab/>
          <w:t xml:space="preserve">Introduction, 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4775036"/>
      <w:docPartObj>
        <w:docPartGallery w:val="Page Numbers (Bottom of Page)"/>
        <w:docPartUnique/>
      </w:docPartObj>
    </w:sdtPr>
    <w:sdtContent>
      <w:p w14:paraId="19F1EE25" w14:textId="77777777" w:rsidR="009E106B" w:rsidRDefault="009E106B" w:rsidP="008E7A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sdt>
    <w:sdtPr>
      <w:id w:val="-2018461596"/>
      <w:docPartObj>
        <w:docPartGallery w:val="Page Numbers (Bottom of Page)"/>
        <w:docPartUnique/>
      </w:docPartObj>
    </w:sdtPr>
    <w:sdtEndPr>
      <w:rPr>
        <w:noProof/>
      </w:rPr>
    </w:sdtEndPr>
    <w:sdtContent>
      <w:p w14:paraId="7149C04E" w14:textId="086E4C7C" w:rsidR="009E106B" w:rsidRDefault="009E106B" w:rsidP="006A7DEE">
        <w:pPr>
          <w:pStyle w:val="Footer"/>
          <w:tabs>
            <w:tab w:val="clear" w:pos="8640"/>
            <w:tab w:val="right" w:pos="9270"/>
          </w:tabs>
          <w:ind w:right="288"/>
        </w:pPr>
        <w:r w:rsidRPr="002773B8">
          <w:t xml:space="preserve">© </w:t>
        </w:r>
        <w:r>
          <w:t>SCS Standards, 2021   DS1 V1</w:t>
        </w:r>
        <w:r>
          <w:tab/>
        </w:r>
        <w:r>
          <w:tab/>
          <w:t>Page</w:t>
        </w:r>
      </w:p>
    </w:sdtContent>
  </w:sdt>
  <w:p w14:paraId="35635963" w14:textId="77777777" w:rsidR="009E106B" w:rsidRDefault="009E10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9D0C" w14:textId="32E0CB84" w:rsidR="009E106B" w:rsidRDefault="009E106B">
    <w:pPr>
      <w:pStyle w:val="Footer"/>
      <w:jc w:val="right"/>
    </w:pPr>
  </w:p>
  <w:p w14:paraId="4CA0D8A2" w14:textId="77777777" w:rsidR="009E106B" w:rsidRDefault="009E10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5933133"/>
      <w:docPartObj>
        <w:docPartGallery w:val="Page Numbers (Bottom of Page)"/>
        <w:docPartUnique/>
      </w:docPartObj>
    </w:sdtPr>
    <w:sdtContent>
      <w:p w14:paraId="0B8572D6" w14:textId="3549C5B0" w:rsidR="009E106B" w:rsidRDefault="009E106B" w:rsidP="00AD2763">
        <w:pPr>
          <w:pStyle w:val="Footer"/>
          <w:framePr w:w="462" w:wrap="none" w:vAnchor="text" w:hAnchor="page" w:x="10333" w:yAlign="top"/>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250165622"/>
      <w:docPartObj>
        <w:docPartGallery w:val="Page Numbers (Bottom of Page)"/>
        <w:docPartUnique/>
      </w:docPartObj>
    </w:sdtPr>
    <w:sdtEndPr>
      <w:rPr>
        <w:noProof/>
      </w:rPr>
    </w:sdtEndPr>
    <w:sdtContent>
      <w:p w14:paraId="62E4380B" w14:textId="63BF5CF2" w:rsidR="009E106B" w:rsidRDefault="009E106B" w:rsidP="00AD2763">
        <w:pPr>
          <w:pStyle w:val="Footer"/>
          <w:tabs>
            <w:tab w:val="clear" w:pos="8640"/>
            <w:tab w:val="right" w:pos="9180"/>
          </w:tabs>
          <w:ind w:right="360"/>
        </w:pPr>
        <w:r w:rsidRPr="002773B8">
          <w:t xml:space="preserve">© </w:t>
        </w:r>
        <w:r>
          <w:t>SCS Standards, 2021    DS1 V1</w:t>
        </w:r>
        <w:r>
          <w:tab/>
        </w:r>
        <w:r>
          <w:tab/>
          <w:t>Annex A.</w:t>
        </w:r>
      </w:p>
    </w:sdtContent>
  </w:sdt>
  <w:p w14:paraId="6846DA75" w14:textId="77777777" w:rsidR="009E106B" w:rsidRDefault="009E106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7EE0" w14:textId="77777777" w:rsidR="009E106B" w:rsidRPr="005B1601" w:rsidRDefault="009E106B" w:rsidP="005B1601">
    <w:pPr>
      <w:pStyle w:val="Footer"/>
      <w:jc w:val="center"/>
      <w:rPr>
        <w:color w:val="595959" w:themeColor="text1" w:themeTint="A6"/>
      </w:rPr>
    </w:pPr>
    <w:r w:rsidRPr="005B1601">
      <w:rPr>
        <w:noProof/>
        <w:color w:val="595959" w:themeColor="text1" w:themeTint="A6"/>
      </w:rPr>
      <mc:AlternateContent>
        <mc:Choice Requires="wps">
          <w:drawing>
            <wp:anchor distT="0" distB="0" distL="114300" distR="114300" simplePos="0" relativeHeight="251658291" behindDoc="0" locked="0" layoutInCell="1" allowOverlap="1" wp14:anchorId="13A22527" wp14:editId="4E781179">
              <wp:simplePos x="0" y="0"/>
              <wp:positionH relativeFrom="column">
                <wp:posOffset>-419100</wp:posOffset>
              </wp:positionH>
              <wp:positionV relativeFrom="paragraph">
                <wp:posOffset>551180</wp:posOffset>
              </wp:positionV>
              <wp:extent cx="2743200" cy="45720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7200"/>
                      </a:xfrm>
                      <a:prstGeom prst="rect">
                        <a:avLst/>
                      </a:prstGeom>
                      <a:noFill/>
                      <a:ln>
                        <a:noFill/>
                      </a:ln>
                      <a:effectLst/>
                    </wps:spPr>
                    <wps:txbx>
                      <w:txbxContent>
                        <w:p w14:paraId="1172113B" w14:textId="77777777" w:rsidR="009E106B" w:rsidRPr="002B5A77" w:rsidRDefault="009E106B" w:rsidP="00086767">
                          <w:pPr>
                            <w:pStyle w:val="Header"/>
                            <w:rPr>
                              <w:b/>
                              <w:color w:val="FFFFFF"/>
                              <w:sz w:val="28"/>
                              <w:szCs w:val="28"/>
                            </w:rPr>
                          </w:pPr>
                          <w:r>
                            <w:rPr>
                              <w:b/>
                              <w:color w:val="FFFFFF"/>
                              <w:sz w:val="28"/>
                              <w:szCs w:val="28"/>
                            </w:rPr>
                            <w:t>JSC</w:t>
                          </w:r>
                          <w:r w:rsidRPr="002B5A77">
                            <w:rPr>
                              <w:b/>
                              <w:color w:val="FFFFFF"/>
                              <w:sz w:val="28"/>
                              <w:szCs w:val="28"/>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22527" id="_x0000_t202" coordsize="21600,21600" o:spt="202" path="m,l,21600r21600,l21600,xe">
              <v:stroke joinstyle="miter"/>
              <v:path gradientshapeok="t" o:connecttype="rect"/>
            </v:shapetype>
            <v:shape id="_x0000_s1154" type="#_x0000_t202" style="position:absolute;left:0;text-align:left;margin-left:-33pt;margin-top:43.4pt;width:3in;height:36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" filled="f" stroked="f">
              <v:textbox>
                <w:txbxContent>
                  <w:p w14:paraId="1172113B" w14:textId="77777777" w:rsidR="009E106B" w:rsidRPr="002B5A77" w:rsidRDefault="009E106B" w:rsidP="00086767">
                    <w:pPr>
                      <w:pStyle w:val="Header"/>
                      <w:rPr>
                        <w:b/>
                        <w:color w:val="FFFFFF"/>
                        <w:sz w:val="28"/>
                        <w:szCs w:val="28"/>
                      </w:rPr>
                    </w:pPr>
                    <w:r>
                      <w:rPr>
                        <w:b/>
                        <w:color w:val="FFFFFF"/>
                        <w:sz w:val="28"/>
                        <w:szCs w:val="28"/>
                      </w:rPr>
                      <w:t>JSC</w:t>
                    </w:r>
                    <w:r w:rsidRPr="002B5A77">
                      <w:rPr>
                        <w:b/>
                        <w:color w:val="FFFFFF"/>
                        <w:sz w:val="28"/>
                        <w:szCs w:val="28"/>
                      </w:rPr>
                      <w:t>.com</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B40C6" w14:textId="77777777" w:rsidR="00F53AE9" w:rsidRDefault="00F53AE9" w:rsidP="006A6C53">
      <w:r>
        <w:separator/>
      </w:r>
    </w:p>
  </w:footnote>
  <w:footnote w:type="continuationSeparator" w:id="0">
    <w:p w14:paraId="5DCABB51" w14:textId="77777777" w:rsidR="00F53AE9" w:rsidRDefault="00F53AE9" w:rsidP="006A6C53">
      <w:r>
        <w:continuationSeparator/>
      </w:r>
    </w:p>
  </w:footnote>
  <w:footnote w:type="continuationNotice" w:id="1">
    <w:p w14:paraId="005EC293" w14:textId="77777777" w:rsidR="00F53AE9" w:rsidRDefault="00F53AE9"/>
  </w:footnote>
  <w:footnote w:id="2">
    <w:p w14:paraId="7D1A9461"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sidRPr="00AC48F4">
        <w:rPr>
          <w:i/>
          <w:iCs/>
          <w:color w:val="000000" w:themeColor="text1"/>
          <w:sz w:val="18"/>
          <w:szCs w:val="18"/>
        </w:rPr>
        <w:t>IRMA Standard for Responsible Mining</w:t>
      </w:r>
      <w:r w:rsidRPr="00AC48F4">
        <w:rPr>
          <w:color w:val="000000" w:themeColor="text1"/>
          <w:sz w:val="18"/>
          <w:szCs w:val="18"/>
        </w:rPr>
        <w:t xml:space="preserve"> (IRMA-STD-001)</w:t>
      </w:r>
    </w:p>
  </w:footnote>
  <w:footnote w:id="3">
    <w:p w14:paraId="7FBB3ED3"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Transparency International Anti-Corruption Glossary:  </w:t>
      </w:r>
      <w:hyperlink r:id="rId1" w:history="1">
        <w:r w:rsidRPr="00AC48F4">
          <w:rPr>
            <w:rStyle w:val="Hyperlink"/>
            <w:color w:val="000000" w:themeColor="text1"/>
            <w:sz w:val="18"/>
            <w:szCs w:val="18"/>
          </w:rPr>
          <w:t>https://www.transparency.org/glossary/term/bribery</w:t>
        </w:r>
      </w:hyperlink>
    </w:p>
  </w:footnote>
  <w:footnote w:id="4">
    <w:p w14:paraId="4D6632F1"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Article 2 of the ILO Collective Bargaining Convention, 1981 (No. 154)</w:t>
      </w:r>
    </w:p>
  </w:footnote>
  <w:footnote w:id="5">
    <w:p w14:paraId="29C9C40D" w14:textId="61BD9CF9"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The EU is expected to release a list of CAHRA countries – this will be added as a reference when available.</w:t>
      </w:r>
    </w:p>
  </w:footnote>
  <w:footnote w:id="6">
    <w:p w14:paraId="64BD1EFD"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sidRPr="00AC48F4">
        <w:rPr>
          <w:i/>
          <w:iCs/>
          <w:color w:val="000000" w:themeColor="text1"/>
          <w:sz w:val="18"/>
          <w:szCs w:val="18"/>
        </w:rPr>
        <w:t>OECD Due Diligence Guidance for Responsible Supply Chains of Minerals from Conflict-Affected and High-Risk Areas</w:t>
      </w:r>
      <w:r w:rsidRPr="00AC48F4">
        <w:rPr>
          <w:color w:val="000000" w:themeColor="text1"/>
          <w:sz w:val="18"/>
          <w:szCs w:val="18"/>
        </w:rPr>
        <w:t xml:space="preserve"> https://www.oecd.org/corporate/mne/GuidanceEdition2.pdf</w:t>
      </w:r>
    </w:p>
  </w:footnote>
  <w:footnote w:id="7">
    <w:p w14:paraId="465ACF23" w14:textId="259137E4"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Adapted from KPCS. </w:t>
      </w:r>
      <w:hyperlink r:id="rId2" w:history="1">
        <w:r w:rsidRPr="00AC48F4">
          <w:rPr>
            <w:rStyle w:val="Hyperlink"/>
            <w:color w:val="000000" w:themeColor="text1"/>
            <w:sz w:val="18"/>
            <w:szCs w:val="18"/>
          </w:rPr>
          <w:t>https://www.kimberleyprocess.com/en/system/files/documents/KPCS%20Core%20Document.pdf</w:t>
        </w:r>
      </w:hyperlink>
    </w:p>
  </w:footnote>
  <w:footnote w:id="8">
    <w:p w14:paraId="6B65C978" w14:textId="0485CD4B"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Articles 1-20, and 30 apply in the context of companies </w:t>
      </w:r>
    </w:p>
  </w:footnote>
  <w:footnote w:id="9">
    <w:p w14:paraId="24C95BE4"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Adapted from ISO 14021:2016</w:t>
      </w:r>
    </w:p>
  </w:footnote>
  <w:footnote w:id="10">
    <w:p w14:paraId="08494CF2"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The EU is expected to release a list of CAHRA countries – this criteria will be updated to reflect that list when available.</w:t>
      </w:r>
    </w:p>
  </w:footnote>
  <w:footnote w:id="11">
    <w:p w14:paraId="77592E64" w14:textId="74508A3B" w:rsidR="009E106B" w:rsidRPr="00AC48F4" w:rsidRDefault="009E106B" w:rsidP="00AC48F4">
      <w:pPr>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Refer to</w:t>
      </w:r>
      <w:r w:rsidRPr="00AC48F4">
        <w:rPr>
          <w:color w:val="000000" w:themeColor="text1"/>
          <w:sz w:val="18"/>
          <w:szCs w:val="18"/>
          <w:lang w:eastAsia="ja-JP"/>
        </w:rPr>
        <w:t xml:space="preserve"> Principle 31 of UN Principles on Business and Human Rights for</w:t>
      </w:r>
      <w:r w:rsidRPr="00AC48F4">
        <w:rPr>
          <w:color w:val="000000" w:themeColor="text1"/>
          <w:sz w:val="18"/>
          <w:szCs w:val="18"/>
        </w:rPr>
        <w:t xml:space="preserve"> effectiveness criteria for non-judicial grievance mechanisms including legitimacy, accessibility, predictability, equitability and transparency. </w:t>
      </w:r>
      <w:hyperlink r:id="rId3" w:history="1">
        <w:r w:rsidRPr="00AC48F4">
          <w:rPr>
            <w:rStyle w:val="Hyperlink"/>
            <w:color w:val="000000" w:themeColor="text1"/>
            <w:sz w:val="18"/>
            <w:szCs w:val="18"/>
          </w:rPr>
          <w:t>https://www.ohchr.org/Documents/Publications/GuidingPrinciplesBusinessHR_EN.pdf</w:t>
        </w:r>
      </w:hyperlink>
    </w:p>
  </w:footnote>
  <w:footnote w:id="12">
    <w:p w14:paraId="3A626364" w14:textId="649AF01A"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OECD </w:t>
      </w:r>
      <w:r w:rsidRPr="00AC48F4">
        <w:rPr>
          <w:i/>
          <w:iCs/>
          <w:color w:val="000000" w:themeColor="text1"/>
          <w:sz w:val="18"/>
          <w:szCs w:val="18"/>
        </w:rPr>
        <w:t>Due Diligence Guidance for Responsible Supply Chain of Minerals from Conflict-Affected and High-Risk Areas, Third Edition</w:t>
      </w:r>
    </w:p>
  </w:footnote>
  <w:footnote w:id="13">
    <w:p w14:paraId="091DD845" w14:textId="269CEDC1" w:rsidR="009E106B" w:rsidRPr="00AC48F4" w:rsidRDefault="009E106B" w:rsidP="00AC48F4">
      <w:pPr>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Pr>
          <w:sz w:val="18"/>
          <w:szCs w:val="18"/>
        </w:rPr>
        <w:t>C</w:t>
      </w:r>
      <w:r w:rsidRPr="000B2D8B">
        <w:rPr>
          <w:sz w:val="18"/>
          <w:szCs w:val="18"/>
        </w:rPr>
        <w:t xml:space="preserve">ompanies may consult independently compiled lists, such as </w:t>
      </w:r>
      <w:r>
        <w:rPr>
          <w:sz w:val="18"/>
          <w:szCs w:val="18"/>
        </w:rPr>
        <w:t xml:space="preserve">the “Indicative, Non-Exhaustive List of Conflict and High Risk Areas under Regulation (EU) 2017/821 found at </w:t>
      </w:r>
      <w:hyperlink r:id="rId4" w:history="1">
        <w:r w:rsidRPr="008B1171">
          <w:rPr>
            <w:rStyle w:val="Hyperlink"/>
            <w:sz w:val="18"/>
            <w:szCs w:val="18"/>
          </w:rPr>
          <w:t>https://www.cahraslist.net/cahras</w:t>
        </w:r>
      </w:hyperlink>
      <w:r>
        <w:rPr>
          <w:sz w:val="18"/>
          <w:szCs w:val="18"/>
        </w:rPr>
        <w:t xml:space="preserve">, or </w:t>
      </w:r>
      <w:r w:rsidRPr="000B2D8B">
        <w:rPr>
          <w:sz w:val="18"/>
          <w:szCs w:val="18"/>
        </w:rPr>
        <w:t>th</w:t>
      </w:r>
      <w:r>
        <w:rPr>
          <w:sz w:val="18"/>
          <w:szCs w:val="18"/>
        </w:rPr>
        <w:t>e list</w:t>
      </w:r>
      <w:r w:rsidRPr="000B2D8B">
        <w:rPr>
          <w:sz w:val="18"/>
          <w:szCs w:val="18"/>
        </w:rPr>
        <w:t xml:space="preserve"> published by The Dragonfly Institute (TDI), </w:t>
      </w:r>
      <w:hyperlink r:id="rId5" w:tooltip="Original URL:&#10;https://tools.tdi-sustainability.com/cahra_map&#10;&#10;Click to follow link." w:history="1">
        <w:r w:rsidRPr="000B2D8B">
          <w:rPr>
            <w:rStyle w:val="Hyperlink"/>
            <w:sz w:val="18"/>
            <w:szCs w:val="18"/>
          </w:rPr>
          <w:t>https://tools.tdi-sustainability.com/cahra_map</w:t>
        </w:r>
      </w:hyperlink>
      <w:r>
        <w:rPr>
          <w:sz w:val="18"/>
          <w:szCs w:val="18"/>
        </w:rPr>
        <w:t>. Bear in mind</w:t>
      </w:r>
      <w:r w:rsidRPr="000B2D8B">
        <w:rPr>
          <w:sz w:val="18"/>
          <w:szCs w:val="18"/>
        </w:rPr>
        <w:t xml:space="preserve"> </w:t>
      </w:r>
      <w:r>
        <w:rPr>
          <w:sz w:val="18"/>
          <w:szCs w:val="18"/>
        </w:rPr>
        <w:t>that t</w:t>
      </w:r>
      <w:r w:rsidRPr="000B2D8B">
        <w:rPr>
          <w:sz w:val="18"/>
          <w:szCs w:val="18"/>
        </w:rPr>
        <w:t xml:space="preserve">here is no </w:t>
      </w:r>
      <w:r>
        <w:rPr>
          <w:sz w:val="18"/>
          <w:szCs w:val="18"/>
        </w:rPr>
        <w:t xml:space="preserve">definitive, </w:t>
      </w:r>
      <w:r w:rsidRPr="000B2D8B">
        <w:rPr>
          <w:sz w:val="18"/>
          <w:szCs w:val="18"/>
        </w:rPr>
        <w:t xml:space="preserve">universal </w:t>
      </w:r>
      <w:r>
        <w:rPr>
          <w:sz w:val="18"/>
          <w:szCs w:val="18"/>
        </w:rPr>
        <w:t xml:space="preserve">CAHRA </w:t>
      </w:r>
      <w:r w:rsidRPr="000B2D8B">
        <w:rPr>
          <w:sz w:val="18"/>
          <w:szCs w:val="18"/>
        </w:rPr>
        <w:t xml:space="preserve">list within the due diligence community. </w:t>
      </w:r>
      <w:r>
        <w:rPr>
          <w:sz w:val="18"/>
          <w:szCs w:val="18"/>
        </w:rPr>
        <w:t>U</w:t>
      </w:r>
      <w:r w:rsidRPr="000B2D8B">
        <w:rPr>
          <w:sz w:val="18"/>
          <w:szCs w:val="18"/>
        </w:rPr>
        <w:t>ltimately</w:t>
      </w:r>
      <w:r>
        <w:rPr>
          <w:sz w:val="18"/>
          <w:szCs w:val="18"/>
        </w:rPr>
        <w:t>,</w:t>
      </w:r>
      <w:r w:rsidRPr="000B2D8B">
        <w:rPr>
          <w:sz w:val="18"/>
          <w:szCs w:val="18"/>
        </w:rPr>
        <w:t xml:space="preserve"> companies must make their own determination of CAHRA locations.”</w:t>
      </w:r>
    </w:p>
  </w:footnote>
  <w:footnote w:id="14">
    <w:p w14:paraId="02A7D9C1" w14:textId="392A57C8" w:rsidR="009E106B" w:rsidRPr="00AC48F4" w:rsidRDefault="009E106B" w:rsidP="00AC48F4">
      <w:pPr>
        <w:pStyle w:val="ISOComments"/>
        <w:spacing w:before="0" w:line="240" w:lineRule="auto"/>
        <w:rPr>
          <w:rFonts w:ascii="Times New Roman" w:hAnsi="Times New Roman"/>
          <w:color w:val="000000" w:themeColor="text1"/>
          <w:szCs w:val="18"/>
        </w:rPr>
      </w:pPr>
      <w:r w:rsidRPr="00AC48F4">
        <w:rPr>
          <w:rStyle w:val="FootnoteReference"/>
          <w:rFonts w:ascii="Times New Roman" w:hAnsi="Times New Roman"/>
          <w:color w:val="000000" w:themeColor="text1"/>
          <w:szCs w:val="18"/>
        </w:rPr>
        <w:footnoteRef/>
      </w:r>
      <w:r w:rsidRPr="00AC48F4">
        <w:rPr>
          <w:rFonts w:ascii="Times New Roman" w:hAnsi="Times New Roman"/>
          <w:color w:val="000000" w:themeColor="text1"/>
          <w:szCs w:val="18"/>
        </w:rPr>
        <w:t xml:space="preserve"> The </w:t>
      </w:r>
      <w:hyperlink r:id="rId6" w:tooltip="Original URL: https://www.oecd.org/corporate/mne/GuidanceEdition2.pdf  Click to follow link." w:history="1">
        <w:r w:rsidRPr="00356FE9">
          <w:rPr>
            <w:rStyle w:val="Hyperlink"/>
            <w:rFonts w:ascii="Times New Roman" w:eastAsia="MS PGothic" w:hAnsi="Times New Roman"/>
            <w:i/>
            <w:iCs/>
            <w:color w:val="000000" w:themeColor="text1"/>
            <w:szCs w:val="18"/>
            <w:u w:val="none"/>
          </w:rPr>
          <w:t>OECD Due Diligence Guidance for Responsible Mineral Supply Chains</w:t>
        </w:r>
      </w:hyperlink>
      <w:r w:rsidRPr="00AC48F4">
        <w:rPr>
          <w:rFonts w:ascii="Times New Roman" w:hAnsi="Times New Roman"/>
          <w:color w:val="000000" w:themeColor="text1"/>
          <w:szCs w:val="18"/>
        </w:rPr>
        <w:t xml:space="preserve"> identifies the worst forms of child labour as a serious human rights abuse associated with the extraction, transport or trade of minerals that companies should not tolerate, profit from, contribute to, assist with or facilitate in the course of doing business. Although the Due Diligence Guidance recommends that companies implement a supply chain due diligence risk framework in order to respect human rights, there is little detail available on how companies can conduct due diligence of child labour-related risks. </w:t>
      </w:r>
    </w:p>
  </w:footnote>
  <w:footnote w:id="15">
    <w:p w14:paraId="0AFDFC06" w14:textId="3A1C3A6E"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OECD Worst Forms of Child Labour Guidelines: </w:t>
      </w:r>
      <w:hyperlink r:id="rId7" w:history="1">
        <w:r w:rsidRPr="00AC48F4">
          <w:rPr>
            <w:rStyle w:val="Hyperlink"/>
            <w:rFonts w:eastAsia="MS PGothic"/>
            <w:color w:val="000000" w:themeColor="text1"/>
            <w:sz w:val="18"/>
            <w:szCs w:val="18"/>
          </w:rPr>
          <w:t>https://mneguidelines.oecd.org/Practical-actions-for-worst-forms-of-child-labour-mining-sector.pdf</w:t>
        </w:r>
      </w:hyperlink>
    </w:p>
  </w:footnote>
  <w:footnote w:id="16">
    <w:p w14:paraId="716EEF6E" w14:textId="033A101A" w:rsidR="009E106B" w:rsidRPr="00AC48F4" w:rsidRDefault="009E106B" w:rsidP="00AC48F4">
      <w:pPr>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If the Producer is only seeking to make claims for its rough diamonds, then it is exempted from this requirement to monitor contract cutters and polishers.</w:t>
      </w:r>
    </w:p>
  </w:footnote>
  <w:footnote w:id="17">
    <w:p w14:paraId="254535B7" w14:textId="7FA0CBBA"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If the Producer is only seeking to make claims for its rough diamonds, then it is exempted from this requirement to monitor contract cutters and polishers.</w:t>
      </w:r>
    </w:p>
  </w:footnote>
  <w:footnote w:id="18">
    <w:p w14:paraId="4E8786D8"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UN Convention on the Elimination of All Forms of Discrimination Against Women: </w:t>
      </w:r>
      <w:hyperlink r:id="rId8" w:history="1">
        <w:r w:rsidRPr="00AC48F4">
          <w:rPr>
            <w:rStyle w:val="Hyperlink"/>
            <w:color w:val="000000" w:themeColor="text1"/>
            <w:sz w:val="18"/>
            <w:szCs w:val="18"/>
          </w:rPr>
          <w:t>https://www.ohchr.org/en/professionalinterest/pages/cedaw.aspx</w:t>
        </w:r>
      </w:hyperlink>
      <w:r w:rsidRPr="00AC48F4">
        <w:rPr>
          <w:color w:val="000000" w:themeColor="text1"/>
          <w:sz w:val="18"/>
          <w:szCs w:val="18"/>
        </w:rPr>
        <w:t xml:space="preserve"> </w:t>
      </w:r>
    </w:p>
  </w:footnote>
  <w:footnote w:id="19">
    <w:p w14:paraId="063169A6" w14:textId="08FB0768"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sidRPr="00AC48F4">
        <w:rPr>
          <w:color w:val="000000" w:themeColor="text1"/>
          <w:sz w:val="18"/>
          <w:szCs w:val="18"/>
          <w:lang w:eastAsia="ja-JP"/>
        </w:rPr>
        <w:t>The company may hire replacement workers to ensure critical maintenance, so long as they are not hired in order to break up a legal strike.</w:t>
      </w:r>
    </w:p>
  </w:footnote>
  <w:footnote w:id="20">
    <w:p w14:paraId="15B30414" w14:textId="738F370B"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Adapted from ILO C155 Article 16.</w:t>
      </w:r>
    </w:p>
  </w:footnote>
  <w:footnote w:id="21">
    <w:p w14:paraId="78155812"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sidRPr="00AC48F4">
        <w:rPr>
          <w:iCs/>
          <w:color w:val="000000" w:themeColor="text1"/>
          <w:sz w:val="18"/>
          <w:szCs w:val="18"/>
          <w:lang w:eastAsia="ja-JP"/>
        </w:rPr>
        <w:t>Adapted from ILO C155 Article 18.</w:t>
      </w:r>
    </w:p>
  </w:footnote>
  <w:footnote w:id="22">
    <w:p w14:paraId="36D04FF2"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sidRPr="00AC48F4">
        <w:rPr>
          <w:iCs/>
          <w:color w:val="000000" w:themeColor="text1"/>
          <w:sz w:val="18"/>
          <w:szCs w:val="18"/>
          <w:lang w:eastAsia="ja-JP"/>
        </w:rPr>
        <w:t>Adapted from ILO C155 Article 21.</w:t>
      </w:r>
    </w:p>
  </w:footnote>
  <w:footnote w:id="23">
    <w:p w14:paraId="3F833D4C" w14:textId="09A5DDBB"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Unsafe work is work that a worker considers in good faith to involve a real danger of serious injury or death, and that a reasonable person would agree involves such a risk.</w:t>
      </w:r>
    </w:p>
  </w:footnote>
  <w:footnote w:id="24">
    <w:p w14:paraId="1041229A" w14:textId="5DA2B352" w:rsidR="009E106B" w:rsidRPr="00AC48F4" w:rsidRDefault="009E106B" w:rsidP="00AC48F4">
      <w:pPr>
        <w:pStyle w:val="Heading2"/>
        <w:numPr>
          <w:ilvl w:val="0"/>
          <w:numId w:val="0"/>
        </w:numPr>
        <w:spacing w:before="0" w:after="0"/>
        <w:rPr>
          <w:color w:val="000000" w:themeColor="text1"/>
          <w:sz w:val="18"/>
          <w:szCs w:val="18"/>
        </w:rPr>
      </w:pPr>
      <w:r w:rsidRPr="00AC48F4">
        <w:rPr>
          <w:rStyle w:val="FootnoteReference"/>
          <w:b w:val="0"/>
          <w:bCs w:val="0"/>
          <w:color w:val="000000" w:themeColor="text1"/>
          <w:sz w:val="18"/>
          <w:szCs w:val="18"/>
        </w:rPr>
        <w:footnoteRef/>
      </w:r>
      <w:r w:rsidRPr="00AC48F4">
        <w:rPr>
          <w:b w:val="0"/>
          <w:bCs w:val="0"/>
          <w:color w:val="000000" w:themeColor="text1"/>
          <w:sz w:val="18"/>
          <w:szCs w:val="18"/>
        </w:rPr>
        <w:t xml:space="preserve"> </w:t>
      </w:r>
      <w:r w:rsidRPr="00AC48F4">
        <w:rPr>
          <w:b w:val="0"/>
          <w:bCs w:val="0"/>
          <w:color w:val="000000" w:themeColor="text1"/>
          <w:sz w:val="18"/>
          <w:szCs w:val="18"/>
          <w:lang w:val="en-GB"/>
        </w:rPr>
        <w:t xml:space="preserve">See OECD, </w:t>
      </w:r>
      <w:r w:rsidRPr="00AC48F4">
        <w:rPr>
          <w:b w:val="0"/>
          <w:bCs w:val="0"/>
          <w:i/>
          <w:iCs/>
          <w:color w:val="000000" w:themeColor="text1"/>
          <w:sz w:val="18"/>
          <w:szCs w:val="18"/>
        </w:rPr>
        <w:t>Recommendation of the Council on Due Diligence Guidance for Responsible Supply Chains of Minerals from Conflict-Affected and High-Risk Areas</w:t>
      </w:r>
      <w:r w:rsidRPr="00AC48F4">
        <w:rPr>
          <w:b w:val="0"/>
          <w:bCs w:val="0"/>
          <w:color w:val="000000" w:themeColor="text1"/>
          <w:sz w:val="18"/>
          <w:szCs w:val="18"/>
        </w:rPr>
        <w:t xml:space="preserve">, </w:t>
      </w:r>
      <w:r w:rsidRPr="00AC48F4">
        <w:rPr>
          <w:b w:val="0"/>
          <w:bCs w:val="0"/>
          <w:color w:val="000000" w:themeColor="text1"/>
          <w:sz w:val="18"/>
          <w:szCs w:val="18"/>
          <w:lang w:val="en-GB"/>
        </w:rPr>
        <w:t>especially Annex II, 3</w:t>
      </w:r>
      <w:r w:rsidRPr="00AC48F4">
        <w:rPr>
          <w:b w:val="0"/>
          <w:bCs w:val="0"/>
          <w:color w:val="000000" w:themeColor="text1"/>
          <w:sz w:val="18"/>
          <w:szCs w:val="18"/>
        </w:rPr>
        <w:t xml:space="preserve">, </w:t>
      </w:r>
      <w:hyperlink r:id="rId9" w:history="1">
        <w:r w:rsidRPr="00AC48F4">
          <w:rPr>
            <w:rStyle w:val="Hyperlink"/>
            <w:rFonts w:eastAsia="MS PGothic"/>
            <w:b w:val="0"/>
            <w:bCs w:val="0"/>
            <w:color w:val="000000" w:themeColor="text1"/>
            <w:sz w:val="18"/>
            <w:szCs w:val="18"/>
          </w:rPr>
          <w:t>https://legalinstruments.oecd.org/en/instruments/OECD-LEGAL-0386</w:t>
        </w:r>
      </w:hyperlink>
    </w:p>
  </w:footnote>
  <w:footnote w:id="25">
    <w:p w14:paraId="185B6CA7"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sidRPr="00AC48F4">
        <w:rPr>
          <w:color w:val="000000" w:themeColor="text1"/>
          <w:sz w:val="18"/>
          <w:szCs w:val="18"/>
          <w:lang w:eastAsia="ja-JP"/>
        </w:rPr>
        <w:t>United Nations Basic Principles on the Use of Force and Firearms by Law Enforcement Officials</w:t>
      </w:r>
      <w:r w:rsidRPr="00AC48F4">
        <w:rPr>
          <w:color w:val="000000" w:themeColor="text1"/>
          <w:sz w:val="18"/>
          <w:szCs w:val="18"/>
        </w:rPr>
        <w:t xml:space="preserve"> https://www.ohchr.org/EN/ProfessionalInterest/Pages/UseOfForceAndFirearms.aspx</w:t>
      </w:r>
    </w:p>
  </w:footnote>
  <w:footnote w:id="26">
    <w:p w14:paraId="21B6AC3E" w14:textId="5CA62067" w:rsidR="009E106B" w:rsidRPr="00AC48F4" w:rsidRDefault="009E106B" w:rsidP="00AC48F4">
      <w:pPr>
        <w:pStyle w:val="Heading2"/>
        <w:numPr>
          <w:ilvl w:val="0"/>
          <w:numId w:val="0"/>
        </w:numPr>
        <w:spacing w:before="0" w:after="0"/>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sidRPr="00AC48F4">
        <w:rPr>
          <w:b w:val="0"/>
          <w:color w:val="000000" w:themeColor="text1"/>
          <w:sz w:val="18"/>
          <w:szCs w:val="18"/>
          <w:lang w:val="en-GB"/>
        </w:rPr>
        <w:t xml:space="preserve">See OECD, </w:t>
      </w:r>
      <w:r w:rsidRPr="00AC48F4">
        <w:rPr>
          <w:b w:val="0"/>
          <w:i/>
          <w:color w:val="000000" w:themeColor="text1"/>
          <w:sz w:val="18"/>
          <w:szCs w:val="18"/>
        </w:rPr>
        <w:t>Recommendation of the Council on Due Diligence Guidance for Responsible Supply Chains of Minerals from Conflict-Affected and High-Risk Areas</w:t>
      </w:r>
      <w:r w:rsidRPr="00AC48F4">
        <w:rPr>
          <w:b w:val="0"/>
          <w:color w:val="000000" w:themeColor="text1"/>
          <w:sz w:val="18"/>
          <w:szCs w:val="18"/>
        </w:rPr>
        <w:t xml:space="preserve">, </w:t>
      </w:r>
      <w:r w:rsidRPr="00AC48F4">
        <w:rPr>
          <w:b w:val="0"/>
          <w:color w:val="000000" w:themeColor="text1"/>
          <w:sz w:val="18"/>
          <w:szCs w:val="18"/>
          <w:lang w:val="en-GB"/>
        </w:rPr>
        <w:t xml:space="preserve">especially Annex II, 5-10 </w:t>
      </w:r>
      <w:hyperlink r:id="rId10" w:history="1">
        <w:r w:rsidRPr="00AC48F4">
          <w:rPr>
            <w:rStyle w:val="Hyperlink"/>
            <w:rFonts w:eastAsia="MS PGothic"/>
            <w:b w:val="0"/>
            <w:color w:val="000000" w:themeColor="text1"/>
            <w:sz w:val="18"/>
            <w:szCs w:val="18"/>
          </w:rPr>
          <w:t>https://legalinstruments.oecd.org/en/instruments/OECD-LEGAL-0386</w:t>
        </w:r>
      </w:hyperlink>
      <w:r w:rsidRPr="00AC48F4">
        <w:rPr>
          <w:b w:val="0"/>
          <w:color w:val="000000" w:themeColor="text1"/>
          <w:sz w:val="18"/>
          <w:szCs w:val="18"/>
        </w:rPr>
        <w:t xml:space="preserve"> </w:t>
      </w:r>
    </w:p>
  </w:footnote>
  <w:footnote w:id="27">
    <w:p w14:paraId="64F3A4A1"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Voluntary Principles on Security and Human Rights https://www.voluntaryprinciples.org/</w:t>
      </w:r>
    </w:p>
  </w:footnote>
  <w:footnote w:id="28">
    <w:p w14:paraId="67E7711E" w14:textId="4EF915EE"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Core impact categories are established in accordance with Annex C.  </w:t>
      </w:r>
    </w:p>
  </w:footnote>
  <w:footnote w:id="29">
    <w:p w14:paraId="73D3B4B2"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Allowable RF instruments may include, for instance, credits purchased under the Verified Carbon Standard, American Carbon Registry, Climate Action Reserve, or any other internationally recognized third-party verified carbon offsetting program. </w:t>
      </w:r>
      <w:r w:rsidRPr="00AC48F4">
        <w:rPr>
          <w:color w:val="000000" w:themeColor="text1"/>
          <w:sz w:val="18"/>
          <w:szCs w:val="18"/>
          <w:lang w:val="en-GB"/>
        </w:rPr>
        <w:t>In addition, organizations may choose to directly sponsor projects providing independently verified RF reductions.</w:t>
      </w:r>
    </w:p>
  </w:footnote>
  <w:footnote w:id="30">
    <w:p w14:paraId="27A8A30D" w14:textId="57617E88"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Producers that also cut and polish their Certified diamonds, or engage a subcontractor to perform cutting and polishing before retaking custody of the Certified Diamonds, will be required to conform with the relevant Handler requirements of this Section. (Any subcontractor used must either be certified to this Standard or certified under the RJC standard.)</w:t>
      </w:r>
    </w:p>
  </w:footnote>
  <w:footnote w:id="31">
    <w:p w14:paraId="14A38251"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The test must conclude that every Certified Diamond now in possession of the cutter or polisher was also scanned at the site of production.</w:t>
      </w:r>
    </w:p>
  </w:footnote>
  <w:footnote w:id="32">
    <w:p w14:paraId="52306907" w14:textId="52F2FE19"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Handlers that have been independently certified to the OECD </w:t>
      </w:r>
      <w:r w:rsidRPr="00AC48F4">
        <w:rPr>
          <w:i/>
          <w:iCs/>
          <w:color w:val="000000" w:themeColor="text1"/>
          <w:sz w:val="18"/>
          <w:szCs w:val="18"/>
        </w:rPr>
        <w:t>Due Diligence Guidance for Responsible Supply Chain of Minerals from Conflict-Affected and High-Risk Areas, Third Edition</w:t>
      </w:r>
      <w:r w:rsidRPr="00AC48F4">
        <w:rPr>
          <w:color w:val="000000" w:themeColor="text1"/>
          <w:sz w:val="18"/>
          <w:szCs w:val="18"/>
        </w:rPr>
        <w:t xml:space="preserve"> and associated Annexes (OECD Guidance) are recognized as conformant with Section 5.1.4 requirements.</w:t>
      </w:r>
    </w:p>
  </w:footnote>
  <w:footnote w:id="33">
    <w:p w14:paraId="2851606D" w14:textId="6A32A23A"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Refer to</w:t>
      </w:r>
      <w:r w:rsidRPr="00AC48F4">
        <w:rPr>
          <w:color w:val="000000" w:themeColor="text1"/>
          <w:sz w:val="18"/>
          <w:szCs w:val="18"/>
          <w:lang w:eastAsia="ja-JP"/>
        </w:rPr>
        <w:t xml:space="preserve"> Principle 31 of UN Principles on Business and Human Rights for</w:t>
      </w:r>
      <w:r w:rsidRPr="00AC48F4">
        <w:rPr>
          <w:color w:val="000000" w:themeColor="text1"/>
          <w:sz w:val="18"/>
          <w:szCs w:val="18"/>
        </w:rPr>
        <w:t xml:space="preserve"> effectiveness criteria for non-judicial grievance mechanisms including legitimacy, accessibility, predictability, equitability and transparency. </w:t>
      </w:r>
      <w:hyperlink r:id="rId11" w:history="1">
        <w:r w:rsidRPr="00AC48F4">
          <w:rPr>
            <w:rStyle w:val="Hyperlink"/>
            <w:color w:val="000000" w:themeColor="text1"/>
            <w:sz w:val="18"/>
            <w:szCs w:val="18"/>
          </w:rPr>
          <w:t>https://www.ohchr.org/Documents/Publications/GuidingPrinciplesBusinessHR_EN.pdf</w:t>
        </w:r>
      </w:hyperlink>
    </w:p>
  </w:footnote>
  <w:footnote w:id="34">
    <w:p w14:paraId="4DF4CD65"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OECD </w:t>
      </w:r>
      <w:r w:rsidRPr="00AC48F4">
        <w:rPr>
          <w:i/>
          <w:iCs/>
          <w:color w:val="000000" w:themeColor="text1"/>
          <w:sz w:val="18"/>
          <w:szCs w:val="18"/>
        </w:rPr>
        <w:t>Due Diligence Guidance for Responsible Supply Chain of Minerals from Conflict-Affected and High-Risk Areas, Third Edition</w:t>
      </w:r>
    </w:p>
  </w:footnote>
  <w:footnote w:id="35">
    <w:p w14:paraId="2EA3BA7F" w14:textId="0B26AFA5" w:rsidR="009E106B" w:rsidRPr="002642D9" w:rsidRDefault="009E106B">
      <w:pPr>
        <w:pStyle w:val="FootnoteText"/>
        <w:rPr>
          <w:sz w:val="18"/>
          <w:szCs w:val="18"/>
        </w:rPr>
      </w:pPr>
      <w:r w:rsidRPr="002642D9">
        <w:rPr>
          <w:rStyle w:val="FootnoteReference"/>
          <w:sz w:val="18"/>
          <w:szCs w:val="18"/>
        </w:rPr>
        <w:footnoteRef/>
      </w:r>
      <w:r w:rsidRPr="002642D9">
        <w:rPr>
          <w:sz w:val="18"/>
          <w:szCs w:val="18"/>
        </w:rPr>
        <w:t xml:space="preserve"> See footnote 12.</w:t>
      </w:r>
    </w:p>
  </w:footnote>
  <w:footnote w:id="36">
    <w:p w14:paraId="33139928" w14:textId="77777777" w:rsidR="009E106B" w:rsidRPr="00AC48F4" w:rsidRDefault="009E106B" w:rsidP="00AC48F4">
      <w:pPr>
        <w:pStyle w:val="ISOSecretObservations"/>
        <w:snapToGrid w:val="0"/>
        <w:spacing w:before="0" w:line="240" w:lineRule="auto"/>
        <w:rPr>
          <w:color w:val="000000" w:themeColor="text1"/>
          <w:szCs w:val="18"/>
          <w:lang w:val="en-GB"/>
        </w:rPr>
      </w:pPr>
      <w:r w:rsidRPr="00AC48F4">
        <w:rPr>
          <w:rStyle w:val="FootnoteReference"/>
          <w:color w:val="000000" w:themeColor="text1"/>
          <w:szCs w:val="18"/>
        </w:rPr>
        <w:footnoteRef/>
      </w:r>
      <w:r w:rsidRPr="00AC48F4">
        <w:rPr>
          <w:color w:val="000000" w:themeColor="text1"/>
          <w:szCs w:val="18"/>
        </w:rPr>
        <w:t xml:space="preserve"> For further information, organizations may wish to review “Practical Actions for Companies to Identify and Address the Worst Forms of Child Labour In Mineral Supply Chains” OECD, 2017. </w:t>
      </w:r>
      <w:hyperlink r:id="rId12" w:history="1">
        <w:r w:rsidRPr="00AC48F4">
          <w:rPr>
            <w:rStyle w:val="Hyperlink"/>
            <w:rFonts w:eastAsia="MS PGothic"/>
            <w:color w:val="000000" w:themeColor="text1"/>
            <w:szCs w:val="18"/>
            <w:lang w:val="en-GB"/>
          </w:rPr>
          <w:t>http://mneguidelines.oecd.org/Practical-actions-for-worst-forms-of-child-labour-mining-sector.pdf</w:t>
        </w:r>
      </w:hyperlink>
    </w:p>
  </w:footnote>
  <w:footnote w:id="37">
    <w:p w14:paraId="33B77392" w14:textId="77777777" w:rsidR="009E106B" w:rsidRPr="00AC48F4" w:rsidRDefault="009E106B" w:rsidP="00AC48F4">
      <w:pPr>
        <w:rPr>
          <w:color w:val="000000" w:themeColor="text1"/>
          <w:sz w:val="18"/>
          <w:szCs w:val="18"/>
        </w:rPr>
      </w:pPr>
    </w:p>
  </w:footnote>
  <w:footnote w:id="38">
    <w:p w14:paraId="43AFF13D"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w:t>
      </w:r>
      <w:r w:rsidRPr="00AC48F4">
        <w:rPr>
          <w:color w:val="000000" w:themeColor="text1"/>
          <w:sz w:val="18"/>
          <w:szCs w:val="18"/>
          <w:lang w:eastAsia="ja-JP"/>
        </w:rPr>
        <w:t>United Nations Basic Principles on the Use of Force and Firearms by Law Enforcement Officials</w:t>
      </w:r>
      <w:r w:rsidRPr="00AC48F4">
        <w:rPr>
          <w:color w:val="000000" w:themeColor="text1"/>
          <w:sz w:val="18"/>
          <w:szCs w:val="18"/>
        </w:rPr>
        <w:t xml:space="preserve"> https://www.ohchr.org/EN/ProfessionalInterest/Pages/UseOfForceAndFirearms.aspx</w:t>
      </w:r>
    </w:p>
  </w:footnote>
  <w:footnote w:id="39">
    <w:p w14:paraId="73DF8584"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Voluntary Principles on Security and Human Rights https://www.voluntaryprinciples.org/</w:t>
      </w:r>
    </w:p>
  </w:footnote>
  <w:footnote w:id="40">
    <w:p w14:paraId="537C6D5B" w14:textId="706A3FC3"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Nitrogen Oxides (NO</w:t>
      </w:r>
      <w:r w:rsidRPr="00AC48F4">
        <w:rPr>
          <w:color w:val="000000" w:themeColor="text1"/>
          <w:sz w:val="18"/>
          <w:szCs w:val="18"/>
          <w:vertAlign w:val="subscript"/>
        </w:rPr>
        <w:t>x</w:t>
      </w:r>
      <w:r w:rsidRPr="00AC48F4">
        <w:rPr>
          <w:color w:val="000000" w:themeColor="text1"/>
          <w:sz w:val="18"/>
          <w:szCs w:val="18"/>
        </w:rPr>
        <w:t>) can act as precursors to the formation of Tropospheric Ozone, a powerful greenhouse gas.</w:t>
      </w:r>
    </w:p>
  </w:footnote>
  <w:footnote w:id="41">
    <w:p w14:paraId="1B2D3508" w14:textId="0FE24220"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For purposes of this Standard, “current” refers to the most recent 12-month period for which data are available.</w:t>
      </w:r>
    </w:p>
  </w:footnote>
  <w:footnote w:id="42">
    <w:p w14:paraId="2120132F" w14:textId="75132D7B"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Climate forcers include greenhouse gases (GHGs) and other pollutants, as well as non-emission sources, such as landscape-level changes the affect albedo.  </w:t>
      </w:r>
    </w:p>
  </w:footnote>
  <w:footnote w:id="43">
    <w:p w14:paraId="074CE425" w14:textId="77777777" w:rsidR="009E106B" w:rsidRPr="00AC48F4" w:rsidRDefault="009E106B" w:rsidP="00AC48F4">
      <w:pPr>
        <w:pStyle w:val="bodycopy"/>
        <w:snapToGrid w:val="0"/>
        <w:spacing w:before="0" w:after="0" w:line="240" w:lineRule="auto"/>
        <w:contextualSpacing/>
        <w:rPr>
          <w:b/>
          <w:bCs/>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Eligibility for participation during the pilot period includes these caveats:</w:t>
      </w:r>
    </w:p>
    <w:p w14:paraId="2BD917F0" w14:textId="77777777" w:rsidR="009E106B" w:rsidRPr="00AC48F4" w:rsidRDefault="009E106B" w:rsidP="00AC48F4">
      <w:pPr>
        <w:pStyle w:val="bodycopy"/>
        <w:numPr>
          <w:ilvl w:val="0"/>
          <w:numId w:val="34"/>
        </w:numPr>
        <w:snapToGrid w:val="0"/>
        <w:spacing w:before="0" w:after="0" w:line="240" w:lineRule="auto"/>
        <w:contextualSpacing/>
        <w:rPr>
          <w:color w:val="000000" w:themeColor="text1"/>
          <w:sz w:val="18"/>
          <w:szCs w:val="18"/>
        </w:rPr>
      </w:pPr>
      <w:r w:rsidRPr="00AC48F4">
        <w:rPr>
          <w:color w:val="000000" w:themeColor="text1"/>
          <w:sz w:val="18"/>
          <w:szCs w:val="18"/>
        </w:rPr>
        <w:t xml:space="preserve">If a Production Operation is associated with impacts to wetlands, then the Producer shall not be eligible for provisional certification. There is no data available to establish any baseline against which any LCA comparison could be made. </w:t>
      </w:r>
    </w:p>
    <w:p w14:paraId="42782A61" w14:textId="77777777" w:rsidR="009E106B" w:rsidRPr="00AC48F4" w:rsidRDefault="009E106B" w:rsidP="00AC48F4">
      <w:pPr>
        <w:pStyle w:val="bodycopy"/>
        <w:numPr>
          <w:ilvl w:val="0"/>
          <w:numId w:val="34"/>
        </w:numPr>
        <w:snapToGrid w:val="0"/>
        <w:spacing w:before="0" w:after="0" w:line="240" w:lineRule="auto"/>
        <w:contextualSpacing/>
        <w:rPr>
          <w:color w:val="000000" w:themeColor="text1"/>
          <w:sz w:val="18"/>
          <w:szCs w:val="18"/>
        </w:rPr>
      </w:pPr>
      <w:r w:rsidRPr="00AC48F4">
        <w:rPr>
          <w:color w:val="000000" w:themeColor="text1"/>
          <w:sz w:val="18"/>
          <w:szCs w:val="18"/>
        </w:rPr>
        <w:t>If annual average PM2.5 concentrations exceed 35 µg/m</w:t>
      </w:r>
      <w:r w:rsidRPr="00AC48F4">
        <w:rPr>
          <w:color w:val="000000" w:themeColor="text1"/>
          <w:sz w:val="18"/>
          <w:szCs w:val="18"/>
          <w:vertAlign w:val="superscript"/>
        </w:rPr>
        <w:t>3</w:t>
      </w:r>
      <w:r w:rsidRPr="00AC48F4">
        <w:rPr>
          <w:color w:val="000000" w:themeColor="text1"/>
          <w:sz w:val="18"/>
          <w:szCs w:val="18"/>
        </w:rPr>
        <w:t xml:space="preserve"> (i.e., the World Health Organization Guideline Interim Target 1) in the region of the Production Operation, then the Producer shall not be eligible for provisional certification. </w:t>
      </w:r>
    </w:p>
    <w:p w14:paraId="16FE9D10" w14:textId="77777777" w:rsidR="009E106B" w:rsidRPr="00AC48F4" w:rsidRDefault="009E106B" w:rsidP="00AC48F4">
      <w:pPr>
        <w:pStyle w:val="bodycopy"/>
        <w:numPr>
          <w:ilvl w:val="0"/>
          <w:numId w:val="34"/>
        </w:numPr>
        <w:snapToGrid w:val="0"/>
        <w:spacing w:before="0" w:after="0" w:line="240" w:lineRule="auto"/>
        <w:contextualSpacing/>
        <w:rPr>
          <w:color w:val="000000" w:themeColor="text1"/>
          <w:sz w:val="18"/>
          <w:szCs w:val="18"/>
        </w:rPr>
      </w:pPr>
      <w:r w:rsidRPr="00AC48F4">
        <w:rPr>
          <w:color w:val="000000" w:themeColor="text1"/>
          <w:sz w:val="18"/>
          <w:szCs w:val="18"/>
        </w:rPr>
        <w:t>If the 8-hour average ozone concentration exceeds 1,000 µg/m</w:t>
      </w:r>
      <w:r w:rsidRPr="00AC48F4">
        <w:rPr>
          <w:color w:val="000000" w:themeColor="text1"/>
          <w:sz w:val="18"/>
          <w:szCs w:val="18"/>
          <w:vertAlign w:val="superscript"/>
        </w:rPr>
        <w:t>3</w:t>
      </w:r>
      <w:r w:rsidRPr="00AC48F4">
        <w:rPr>
          <w:color w:val="000000" w:themeColor="text1"/>
          <w:sz w:val="18"/>
          <w:szCs w:val="18"/>
        </w:rPr>
        <w:t xml:space="preserve"> per 8 hour average (i.e., a level 10-times the ozone level established by the World Health Organization) for more than 10 days in a year in the region of the Production Operation,  then the Producer shall not be eligible for provisional certification.</w:t>
      </w:r>
    </w:p>
    <w:p w14:paraId="5A21AB46" w14:textId="5FB612A4" w:rsidR="009E106B" w:rsidRPr="00AC48F4" w:rsidRDefault="009E106B" w:rsidP="00AC48F4">
      <w:pPr>
        <w:pStyle w:val="bodycopy"/>
        <w:numPr>
          <w:ilvl w:val="0"/>
          <w:numId w:val="34"/>
        </w:numPr>
        <w:snapToGrid w:val="0"/>
        <w:spacing w:before="0" w:after="0" w:line="240" w:lineRule="auto"/>
        <w:contextualSpacing/>
        <w:rPr>
          <w:color w:val="000000" w:themeColor="text1"/>
          <w:sz w:val="18"/>
          <w:szCs w:val="18"/>
        </w:rPr>
      </w:pPr>
      <w:r w:rsidRPr="00AC48F4">
        <w:rPr>
          <w:color w:val="000000" w:themeColor="text1"/>
          <w:sz w:val="18"/>
          <w:szCs w:val="18"/>
        </w:rPr>
        <w:t>If hazardous air emissions are released in connection with the Production Operation, then the Producer shall not be eligible for provisional certification.</w:t>
      </w:r>
    </w:p>
  </w:footnote>
  <w:footnote w:id="44">
    <w:p w14:paraId="5D6EFA55" w14:textId="6EB0D5C3"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Also referred to as radiative forcing from “legacy” emissions – greenhouse gas emissions from the past that are still present in the atmosphere and are therefore influencing climate today</w:t>
      </w:r>
    </w:p>
  </w:footnote>
  <w:footnote w:id="45">
    <w:p w14:paraId="155B4FF3"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This period of 10 years is a typical period of time used to evaluate the sustainability of harvest rates in a given forest management regime.</w:t>
      </w:r>
    </w:p>
  </w:footnote>
  <w:footnote w:id="46">
    <w:p w14:paraId="0EF7397A"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This is the area of the sub-plot with a radius of 24.0 ft (7.32m) defined  in the US FS FIA Phase 2 / Phase 3 plot design. </w:t>
      </w:r>
      <w:hyperlink r:id="rId13" w:history="1">
        <w:r w:rsidRPr="00AC48F4">
          <w:rPr>
            <w:rStyle w:val="Hyperlink"/>
            <w:color w:val="000000" w:themeColor="text1"/>
            <w:sz w:val="18"/>
            <w:szCs w:val="18"/>
          </w:rPr>
          <w:t>http://www.fia.fs.fed.us/library/fact-sheets/data-collections/Sampling%20and%20Plot%20Design.pdf</w:t>
        </w:r>
      </w:hyperlink>
    </w:p>
    <w:p w14:paraId="3D64A58F" w14:textId="77777777" w:rsidR="009E106B" w:rsidRPr="00AC48F4" w:rsidRDefault="009E106B" w:rsidP="00AC48F4">
      <w:pPr>
        <w:pStyle w:val="FootnoteText"/>
        <w:rPr>
          <w:color w:val="000000" w:themeColor="text1"/>
          <w:sz w:val="18"/>
          <w:szCs w:val="18"/>
        </w:rPr>
      </w:pPr>
      <w:r w:rsidRPr="00AC48F4">
        <w:rPr>
          <w:color w:val="000000" w:themeColor="text1"/>
          <w:sz w:val="18"/>
          <w:szCs w:val="18"/>
        </w:rPr>
        <w:t>The Canadian Forest Inventory also recommends a ground plot design of 400m</w:t>
      </w:r>
      <w:r w:rsidRPr="00AC48F4">
        <w:rPr>
          <w:color w:val="000000" w:themeColor="text1"/>
          <w:sz w:val="18"/>
          <w:szCs w:val="18"/>
          <w:vertAlign w:val="superscript"/>
        </w:rPr>
        <w:t>2</w:t>
      </w:r>
      <w:r w:rsidRPr="00AC48F4">
        <w:rPr>
          <w:color w:val="000000" w:themeColor="text1"/>
          <w:sz w:val="18"/>
          <w:szCs w:val="18"/>
        </w:rPr>
        <w:t xml:space="preserve"> to measure attributes of trees; Canada’s National Forest Inventory Ground Sampling Guidelines (October 2008).</w:t>
      </w:r>
    </w:p>
  </w:footnote>
  <w:footnote w:id="47">
    <w:p w14:paraId="15625F18" w14:textId="7FE1B5BD" w:rsidR="009E106B" w:rsidRPr="00AC48F4" w:rsidRDefault="009E106B" w:rsidP="00AC48F4">
      <w:pPr>
        <w:pStyle w:val="FootnoteText"/>
        <w:rPr>
          <w:color w:val="000000" w:themeColor="text1"/>
          <w:sz w:val="18"/>
          <w:szCs w:val="18"/>
          <w:lang w:val="da-DK"/>
        </w:rPr>
      </w:pPr>
      <w:r w:rsidRPr="00AC48F4">
        <w:rPr>
          <w:rStyle w:val="FootnoteReference"/>
          <w:color w:val="000000" w:themeColor="text1"/>
          <w:sz w:val="18"/>
          <w:szCs w:val="18"/>
        </w:rPr>
        <w:footnoteRef/>
      </w:r>
      <w:r w:rsidRPr="00AC48F4">
        <w:rPr>
          <w:color w:val="000000" w:themeColor="text1"/>
          <w:sz w:val="18"/>
          <w:szCs w:val="18"/>
          <w:lang w:val="da-DK"/>
        </w:rPr>
        <w:t xml:space="preserve"> United Nations FAO HydroSheds model; </w:t>
      </w:r>
      <w:hyperlink r:id="rId14" w:history="1">
        <w:r w:rsidRPr="00AC48F4">
          <w:rPr>
            <w:rStyle w:val="Hyperlink"/>
            <w:color w:val="000000" w:themeColor="text1"/>
            <w:sz w:val="18"/>
            <w:szCs w:val="18"/>
            <w:lang w:val="da-DK"/>
          </w:rPr>
          <w:t>http://www.fao.org/geonetwork/srv/en/main.home?uuid=9c52166f-2a8e-465d-a14a-f230f38d63f9</w:t>
        </w:r>
      </w:hyperlink>
      <w:r w:rsidRPr="00AC48F4">
        <w:rPr>
          <w:color w:val="000000" w:themeColor="text1"/>
          <w:sz w:val="18"/>
          <w:szCs w:val="18"/>
          <w:lang w:val="da-DK"/>
        </w:rPr>
        <w:t xml:space="preserve"> </w:t>
      </w:r>
    </w:p>
  </w:footnote>
  <w:footnote w:id="48">
    <w:p w14:paraId="5930272E"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Environmental Design of Industrial Products (EDIP), in Danish UMIP. 1996.</w:t>
      </w:r>
    </w:p>
  </w:footnote>
  <w:footnote w:id="49">
    <w:p w14:paraId="275BED73"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hyperlink r:id="rId15" w:history="1">
        <w:r w:rsidRPr="00AC48F4">
          <w:rPr>
            <w:rStyle w:val="FootnoteReference"/>
            <w:color w:val="000000" w:themeColor="text1"/>
            <w:sz w:val="18"/>
            <w:szCs w:val="18"/>
            <w:vertAlign w:val="baseline"/>
          </w:rPr>
          <w:t>http://www.iiasa.ac.at/Research/LUC/External-World-soil-database/HTML/index.html</w:t>
        </w:r>
      </w:hyperlink>
      <w:r w:rsidRPr="00AC48F4">
        <w:rPr>
          <w:rStyle w:val="FootnoteReference"/>
          <w:color w:val="000000" w:themeColor="text1"/>
          <w:sz w:val="18"/>
          <w:szCs w:val="18"/>
          <w:vertAlign w:val="baseline"/>
        </w:rPr>
        <w:t>.</w:t>
      </w:r>
      <w:r w:rsidRPr="00AC48F4">
        <w:rPr>
          <w:rStyle w:val="FootnoteReference"/>
          <w:color w:val="000000" w:themeColor="text1"/>
          <w:sz w:val="18"/>
          <w:szCs w:val="18"/>
        </w:rPr>
        <w:t xml:space="preserve">  </w:t>
      </w:r>
    </w:p>
  </w:footnote>
  <w:footnote w:id="50">
    <w:p w14:paraId="0CB1112C"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bookmarkStart w:id="703" w:name="_Hlk26522229"/>
      <w:r w:rsidRPr="00AC48F4">
        <w:rPr>
          <w:rStyle w:val="FootnoteReference"/>
          <w:color w:val="000000" w:themeColor="text1"/>
          <w:sz w:val="18"/>
          <w:szCs w:val="18"/>
          <w:vertAlign w:val="baseline"/>
        </w:rPr>
        <w:t>Kuylenstierna, J.C.I., Henning Rodhe, Steve Cinderby and Kevin Hicks. Acidification in Developing Countries: Ecosystem Sensitivity and the Critical Load Approach on a Global Scale.  Ambio, Vol. 30, No. 1 (Feb., 2001), pp. 20-28</w:t>
      </w:r>
      <w:bookmarkEnd w:id="703"/>
      <w:r w:rsidRPr="00AC48F4">
        <w:rPr>
          <w:rStyle w:val="FootnoteReference"/>
          <w:color w:val="000000" w:themeColor="text1"/>
          <w:sz w:val="18"/>
          <w:szCs w:val="18"/>
          <w:vertAlign w:val="baseline"/>
        </w:rPr>
        <w:t xml:space="preserve">. </w:t>
      </w:r>
    </w:p>
  </w:footnote>
  <w:footnote w:id="51">
    <w:p w14:paraId="7FEC87E4"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The total deposition of emissions (wet and dry deposition) is calculated by summing the hourly deposition rates, as estimated using dispersion modeling, to obtain a spatial distribution of the annual deposition of acidifying emissions for a unit process. Spatial analysis tools (i.e., GIS tools) are then used to identify regions of sensitive soils into which acidifying emissions deposit. Chemicals depositing into non-sensitive soils are not included in the calculations.</w:t>
      </w:r>
    </w:p>
  </w:footnote>
  <w:footnote w:id="52">
    <w:p w14:paraId="30263DE6"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Dispersion models which can be used include those used in regulatory applications by air quality management agencies and by other organizations, such as those used in the United States to determine compliance with National Ambient Air Quality Standards. The US Environmental Protection Agency provides guidance and support for the use of numerous air quality models through the Technology Transfer Network at the Support Center for Regulatory Atmospheric Modeling. This guidance is periodically updated and revised to ensure the new model developments or expanded regulatory requirements are incorporated. Access to the descriptions of air dispersion models routinely used in air quality management studies can be found at the website of the US EPA’s Support Center for Regulatory Atmospheric Modeling.</w:t>
      </w:r>
    </w:p>
  </w:footnote>
  <w:footnote w:id="53">
    <w:p w14:paraId="46217500"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 xml:space="preserve">National Oceanic and Atmospheric Administration: Air Resources Laboratory. HYSPLIT - Hybrid Single Particle Lagrangian Integrated Trajectory Model. </w:t>
      </w:r>
      <w:hyperlink r:id="rId16" w:history="1">
        <w:r w:rsidRPr="00AC48F4">
          <w:rPr>
            <w:rStyle w:val="FootnoteReference"/>
            <w:color w:val="000000" w:themeColor="text1"/>
            <w:sz w:val="18"/>
            <w:szCs w:val="18"/>
            <w:vertAlign w:val="baseline"/>
          </w:rPr>
          <w:t>http://ready.arl.noaa.gov/HYSPLIT.php</w:t>
        </w:r>
      </w:hyperlink>
      <w:r w:rsidRPr="00AC48F4">
        <w:rPr>
          <w:color w:val="000000" w:themeColor="text1"/>
          <w:sz w:val="18"/>
          <w:szCs w:val="18"/>
        </w:rPr>
        <w:t xml:space="preserve"> </w:t>
      </w:r>
    </w:p>
  </w:footnote>
  <w:footnote w:id="54">
    <w:p w14:paraId="0C924FAE" w14:textId="246A6C7E"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Based on global average conversion rates of NOx to ozone. [Fry, M.M]. </w:t>
      </w:r>
      <w:r w:rsidRPr="00AC48F4">
        <w:rPr>
          <w:i/>
          <w:color w:val="000000" w:themeColor="text1"/>
          <w:sz w:val="18"/>
          <w:szCs w:val="18"/>
        </w:rPr>
        <w:t>The influence of ozone precursor emissions from four world regions on tropospheric composition and radiative climate forcing</w:t>
      </w:r>
      <w:r w:rsidRPr="00AC48F4">
        <w:rPr>
          <w:color w:val="000000" w:themeColor="text1"/>
          <w:sz w:val="18"/>
          <w:szCs w:val="18"/>
        </w:rPr>
        <w:t>.</w:t>
      </w:r>
    </w:p>
  </w:footnote>
  <w:footnote w:id="55">
    <w:p w14:paraId="64076F0C" w14:textId="77777777" w:rsidR="009E106B" w:rsidRPr="00AC48F4" w:rsidRDefault="009E106B" w:rsidP="00AC48F4">
      <w:pPr>
        <w:pStyle w:val="FootnoteText"/>
        <w:snapToGrid w:val="0"/>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CMAQ and CAMx are suitable tools for doing so.</w:t>
      </w:r>
    </w:p>
  </w:footnote>
  <w:footnote w:id="56">
    <w:p w14:paraId="0C3BF8FA" w14:textId="77777777" w:rsidR="009E106B" w:rsidRPr="00AC48F4" w:rsidRDefault="009E106B" w:rsidP="00AC48F4">
      <w:pPr>
        <w:pStyle w:val="FootnoteText"/>
        <w:snapToGrid w:val="0"/>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CMAQ and CAMx are suitable tools for doing so.</w:t>
      </w:r>
    </w:p>
  </w:footnote>
  <w:footnote w:id="57">
    <w:p w14:paraId="49012E2B"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Global Carbon Project. Global Carbon Budget. http://www.globalcarbonproject.org/carbonbudget/12/data.htm</w:t>
      </w:r>
    </w:p>
  </w:footnote>
  <w:footnote w:id="58">
    <w:p w14:paraId="4D55038F" w14:textId="2F3A7FEB"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National Oceanic and Atmospheric Administration: PMEL Carbon Program. Ocean Acidification: The Other Carbon Dioxide Problem. http://www.pmel.noaa.gov/co2/story/Ocean+Acidification</w:t>
      </w:r>
    </w:p>
  </w:footnote>
  <w:footnote w:id="59">
    <w:p w14:paraId="517659EB" w14:textId="77777777" w:rsidR="009E106B" w:rsidRPr="00AC48F4" w:rsidRDefault="009E106B" w:rsidP="00AC48F4">
      <w:pPr>
        <w:pStyle w:val="FootnoteText"/>
        <w:rPr>
          <w:rStyle w:val="FootnoteReference"/>
          <w:color w:val="000000" w:themeColor="text1"/>
          <w:sz w:val="18"/>
          <w:szCs w:val="18"/>
          <w:vertAlign w:val="baseline"/>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Redfield ratio: average c</w:t>
      </w:r>
      <w:r w:rsidRPr="00AC48F4">
        <w:rPr>
          <w:color w:val="000000" w:themeColor="text1"/>
          <w:sz w:val="18"/>
          <w:szCs w:val="18"/>
        </w:rPr>
        <w:t>omposition of</w:t>
      </w:r>
      <w:r w:rsidRPr="00AC48F4">
        <w:rPr>
          <w:rStyle w:val="FootnoteReference"/>
          <w:color w:val="000000" w:themeColor="text1"/>
          <w:sz w:val="18"/>
          <w:szCs w:val="18"/>
          <w:vertAlign w:val="baseline"/>
        </w:rPr>
        <w:t xml:space="preserve"> carbon, nitrogen and phosphorous found in phytoplankton. </w:t>
      </w:r>
    </w:p>
  </w:footnote>
  <w:footnote w:id="60">
    <w:p w14:paraId="44646576" w14:textId="47D0FDB1"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M. Hauschild and Potting, J., 2003.</w:t>
      </w:r>
      <w:r w:rsidRPr="00AC48F4">
        <w:rPr>
          <w:color w:val="000000" w:themeColor="text1"/>
          <w:sz w:val="18"/>
          <w:szCs w:val="18"/>
        </w:rPr>
        <w:t xml:space="preserve"> </w:t>
      </w:r>
      <w:r w:rsidRPr="00AC48F4">
        <w:rPr>
          <w:rStyle w:val="FootnoteReference"/>
          <w:color w:val="000000" w:themeColor="text1"/>
          <w:sz w:val="18"/>
          <w:szCs w:val="18"/>
          <w:vertAlign w:val="baseline"/>
        </w:rPr>
        <w:t xml:space="preserve">Spatial differentiation in </w:t>
      </w:r>
      <w:r w:rsidRPr="00AC48F4">
        <w:rPr>
          <w:color w:val="000000" w:themeColor="text1"/>
          <w:sz w:val="18"/>
          <w:szCs w:val="18"/>
        </w:rPr>
        <w:t>l</w:t>
      </w:r>
      <w:r w:rsidRPr="00AC48F4">
        <w:rPr>
          <w:rStyle w:val="FootnoteReference"/>
          <w:color w:val="000000" w:themeColor="text1"/>
          <w:sz w:val="18"/>
          <w:szCs w:val="18"/>
          <w:vertAlign w:val="baseline"/>
        </w:rPr>
        <w:t xml:space="preserve">ife </w:t>
      </w:r>
      <w:r w:rsidRPr="00AC48F4">
        <w:rPr>
          <w:color w:val="000000" w:themeColor="text1"/>
          <w:sz w:val="18"/>
          <w:szCs w:val="18"/>
        </w:rPr>
        <w:t>c</w:t>
      </w:r>
      <w:r w:rsidRPr="00AC48F4">
        <w:rPr>
          <w:rStyle w:val="FootnoteReference"/>
          <w:color w:val="000000" w:themeColor="text1"/>
          <w:sz w:val="18"/>
          <w:szCs w:val="18"/>
          <w:vertAlign w:val="baseline"/>
        </w:rPr>
        <w:t>ycle impact assessment - The EDIP2003 methodology. Institute for Product Development Technical University of Denmark.</w:t>
      </w:r>
    </w:p>
  </w:footnote>
  <w:footnote w:id="61">
    <w:p w14:paraId="5A953895"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In situations where the limiting nutrient cannot be determined, the final column can be used.</w:t>
      </w:r>
    </w:p>
  </w:footnote>
  <w:footnote w:id="62">
    <w:p w14:paraId="29A8885E"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 xml:space="preserve">Measures such as chemical half-life or elimination time in different media (e.g., soil, sediments, water) can be used to determine whether a substance is persistent. </w:t>
      </w:r>
    </w:p>
  </w:footnote>
  <w:footnote w:id="63">
    <w:p w14:paraId="418448A1"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Both can lead to steady-state concentrations of HECS at unsafe levels.</w:t>
      </w:r>
      <w:r w:rsidRPr="00AC48F4">
        <w:rPr>
          <w:rStyle w:val="FootnoteReference"/>
          <w:color w:val="000000" w:themeColor="text1"/>
          <w:sz w:val="18"/>
          <w:szCs w:val="18"/>
        </w:rPr>
        <w:t xml:space="preserve"> </w:t>
      </w:r>
    </w:p>
  </w:footnote>
  <w:footnote w:id="64">
    <w:p w14:paraId="0AE31119"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NOAA. Sediment Quality Guidelines Developed for the National Status and Trends Program. Released 6/12/99. See http://response.restoration.noaa.gov/book_shelf/121_sedi_qual_guide.pdf</w:t>
      </w:r>
    </w:p>
  </w:footnote>
  <w:footnote w:id="65">
    <w:p w14:paraId="44139FEF" w14:textId="77777777" w:rsidR="009E106B" w:rsidRPr="00AC48F4" w:rsidRDefault="009E106B" w:rsidP="00AC48F4">
      <w:pPr>
        <w:pStyle w:val="FootnoteText"/>
        <w:rPr>
          <w:rStyle w:val="FootnoteReference"/>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MacDonald, D.D., C.G. Ingersoll, T.A. Berger. Development and Evaluation of Consensus-Based Sediment Quality Guidelines for Freshwater Ecosystems. Arch. Environ.</w:t>
      </w:r>
    </w:p>
  </w:footnote>
  <w:footnote w:id="66">
    <w:p w14:paraId="3FEB61FA" w14:textId="77777777" w:rsidR="009E106B" w:rsidRPr="00AC48F4" w:rsidRDefault="009E106B" w:rsidP="00AC48F4">
      <w:pPr>
        <w:pStyle w:val="FootnoteText"/>
        <w:rPr>
          <w:color w:val="000000" w:themeColor="text1"/>
          <w:sz w:val="18"/>
          <w:szCs w:val="18"/>
          <w:lang w:val="fr-FR"/>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https://www.epa.gov/toxics-release-inventory-tri-program/persistent-bioaccumulative-toxic-pbt-chemicals-covered-tri</w:t>
      </w:r>
    </w:p>
  </w:footnote>
  <w:footnote w:id="67">
    <w:p w14:paraId="441A789B"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rStyle w:val="FootnoteReference"/>
          <w:color w:val="000000" w:themeColor="text1"/>
          <w:sz w:val="18"/>
          <w:szCs w:val="18"/>
        </w:rPr>
        <w:t xml:space="preserve"> </w:t>
      </w:r>
      <w:r w:rsidRPr="00AC48F4">
        <w:rPr>
          <w:rStyle w:val="FootnoteReference"/>
          <w:color w:val="000000" w:themeColor="text1"/>
          <w:sz w:val="18"/>
          <w:szCs w:val="18"/>
          <w:vertAlign w:val="baseline"/>
        </w:rPr>
        <w:t>ERL values are established for heavy metals and several persistent organic substances, and have been used in the Sediment Quality Guidelines used by NOAA. NOAA. Sediment Quality Guidelines Developed for the National Status and Trends Program. Released 6/12/99. See http://response.restoration.noaa.gov/book_shelf/121_sedi_qual_guide.pdf</w:t>
      </w:r>
    </w:p>
  </w:footnote>
  <w:footnote w:id="68">
    <w:p w14:paraId="2700053F"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https://www.worldwildlife.org/publications/wildfinder-database</w:t>
      </w:r>
    </w:p>
  </w:footnote>
  <w:footnote w:id="69">
    <w:p w14:paraId="46D60133"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I.e., Abundances of 5 out of 100 tree species, if 100 are present and the 5 are the most common.</w:t>
      </w:r>
    </w:p>
  </w:footnote>
  <w:footnote w:id="70">
    <w:p w14:paraId="1AF8EE07"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The specific tree size classes which are analyzed will depend upon local characteristics of the ecosystem. If the mine is present in an arid environment comprised mainly of desert regions, there may be only a very small number of small trees, and so only one or two size classes may need to be evaluated. Conversely, if present in a broadleaf temperate forest, there will be many more trees of a diversity of sizes, requiring evaluation of more size classes. The specific size classes which are relevant (1” d.b.h., 6” d.b.h., 20” d.b.h., etc.) depends upon local conditions.  </w:t>
      </w:r>
    </w:p>
  </w:footnote>
  <w:footnote w:id="71">
    <w:p w14:paraId="5AD0369E"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If data are unavailable, by default it can be assumed that each species and number of species present is reduced by 100%.</w:t>
      </w:r>
    </w:p>
  </w:footnote>
  <w:footnote w:id="72">
    <w:p w14:paraId="341EF6ED"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US Fish and Wildlife Service. Species Environmental Conservation Online System. </w:t>
      </w:r>
    </w:p>
  </w:footnote>
  <w:footnote w:id="73">
    <w:p w14:paraId="22F3B353"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NatureServer Explorer: An Online Encyclopedia of Life. </w:t>
      </w:r>
    </w:p>
  </w:footnote>
  <w:footnote w:id="74">
    <w:p w14:paraId="7A33323B" w14:textId="77777777" w:rsidR="009E106B" w:rsidRPr="00AC48F4" w:rsidRDefault="009E106B" w:rsidP="00AC48F4">
      <w:pPr>
        <w:pStyle w:val="FootnoteText"/>
        <w:snapToGrid w:val="0"/>
        <w:rPr>
          <w:color w:val="000000" w:themeColor="text1"/>
          <w:sz w:val="18"/>
          <w:szCs w:val="18"/>
          <w:lang w:val="it-IT"/>
        </w:rPr>
      </w:pPr>
      <w:r w:rsidRPr="00AC48F4">
        <w:rPr>
          <w:rStyle w:val="FootnoteReference"/>
          <w:color w:val="000000" w:themeColor="text1"/>
          <w:sz w:val="18"/>
          <w:szCs w:val="18"/>
        </w:rPr>
        <w:footnoteRef/>
      </w:r>
      <w:r w:rsidRPr="00AC48F4">
        <w:rPr>
          <w:color w:val="000000" w:themeColor="text1"/>
          <w:sz w:val="18"/>
          <w:szCs w:val="18"/>
          <w:lang w:val="it-IT"/>
        </w:rPr>
        <w:t xml:space="preserve"> FishBase, 06/2014. http://www.fishbase.org/</w:t>
      </w:r>
    </w:p>
  </w:footnote>
  <w:footnote w:id="75">
    <w:p w14:paraId="5F339D72" w14:textId="77777777" w:rsidR="009E106B" w:rsidRPr="00AC48F4" w:rsidRDefault="009E106B" w:rsidP="00AC48F4">
      <w:pPr>
        <w:pStyle w:val="NormalWeb"/>
        <w:spacing w:before="0" w:beforeAutospacing="0" w:after="0" w:afterAutospacing="0"/>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USGS. Prepared in cooperation with the New Mexico Environment Department Questa Baseline and Pre-Mining Ground-Water Quality Investigation 4. Historical Surface-Water Quality for the Red River Valley, New Mexico, 1965 to 2001 Version 2 . By Ann S. Maest, D. Kirk Nordstrom, and Sara H. LoVetere. </w:t>
      </w:r>
      <w:hyperlink r:id="rId17" w:history="1">
        <w:r w:rsidRPr="00AC48F4">
          <w:rPr>
            <w:rStyle w:val="Hyperlink"/>
            <w:color w:val="000000" w:themeColor="text1"/>
            <w:sz w:val="18"/>
            <w:szCs w:val="18"/>
          </w:rPr>
          <w:t>https://pubs.usgs.gov/sir/2004/5063/pdf/sir20045063.pdf</w:t>
        </w:r>
      </w:hyperlink>
    </w:p>
  </w:footnote>
  <w:footnote w:id="76">
    <w:p w14:paraId="5A2C1373" w14:textId="663F13D6" w:rsidR="009E106B" w:rsidRPr="00AC48F4" w:rsidRDefault="009E106B" w:rsidP="00AC48F4">
      <w:pPr>
        <w:pStyle w:val="NormalWeb"/>
        <w:spacing w:before="0" w:beforeAutospacing="0" w:after="0" w:afterAutospacing="0"/>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“They define rising limb as starting when flows first increase as a result of snowmelt and ending when flows reach 50% of peak flow for that water year. Peak flow is defined as starting and ending at 50% of peak flow on either side of the peak. Falling limb starts after the peak when flows fall to 50% of peak values and ends when flows fall to 25% of peak values. Low flow starts at 25% of peak flow after the peak and continues to the start of the rising limb the following water year. Storm events are defined as increases in flow superimposed on the hydrograph." This summary description is from APPROACH FOR ENVIRONMENTAL BASELINE WATER SAMPLING. K. S. Smith, US Geological Survey, Denver, CO. SME Annual Meeting Feb. 27-Mar. 02, 2011, Denver, CO  </w:t>
      </w:r>
      <w:hyperlink r:id="rId18" w:history="1">
        <w:r w:rsidRPr="00AC48F4">
          <w:rPr>
            <w:rStyle w:val="Hyperlink"/>
            <w:color w:val="000000" w:themeColor="text1"/>
            <w:sz w:val="18"/>
            <w:szCs w:val="18"/>
          </w:rPr>
          <w:t>https://clu-in.org/conf/tio/r10hardrock3_030513/Approach_For_Environmental_Baseline_Water_Sampling.pdf</w:t>
        </w:r>
      </w:hyperlink>
    </w:p>
  </w:footnote>
  <w:footnote w:id="77">
    <w:p w14:paraId="67F31856" w14:textId="4216D4AE" w:rsidR="009E106B" w:rsidRPr="00AC48F4" w:rsidRDefault="009E106B" w:rsidP="00AC48F4">
      <w:pPr>
        <w:rPr>
          <w:color w:val="000000" w:themeColor="text1"/>
          <w:sz w:val="18"/>
          <w:szCs w:val="18"/>
          <w:lang w:val="da-DK"/>
        </w:rPr>
      </w:pPr>
      <w:r w:rsidRPr="00AC48F4">
        <w:rPr>
          <w:color w:val="000000" w:themeColor="text1"/>
          <w:sz w:val="18"/>
          <w:szCs w:val="18"/>
          <w:vertAlign w:val="superscript"/>
        </w:rPr>
        <w:footnoteRef/>
      </w:r>
      <w:r w:rsidRPr="00AC48F4">
        <w:rPr>
          <w:color w:val="000000" w:themeColor="text1"/>
          <w:sz w:val="18"/>
          <w:szCs w:val="18"/>
          <w:lang w:val="da-DK"/>
        </w:rPr>
        <w:t xml:space="preserve"> HydroSheds model. See </w:t>
      </w:r>
      <w:hyperlink r:id="rId19" w:history="1">
        <w:r w:rsidRPr="00AC48F4">
          <w:rPr>
            <w:rStyle w:val="Hyperlink"/>
            <w:color w:val="000000" w:themeColor="text1"/>
            <w:sz w:val="18"/>
            <w:szCs w:val="18"/>
            <w:lang w:val="da-DK"/>
          </w:rPr>
          <w:t>https://hydrosheds.org/</w:t>
        </w:r>
      </w:hyperlink>
      <w:r w:rsidRPr="00AC48F4">
        <w:rPr>
          <w:color w:val="000000" w:themeColor="text1"/>
          <w:sz w:val="18"/>
          <w:szCs w:val="18"/>
          <w:lang w:val="da-DK"/>
        </w:rPr>
        <w:t xml:space="preserve"> for more information.</w:t>
      </w:r>
    </w:p>
  </w:footnote>
  <w:footnote w:id="78">
    <w:p w14:paraId="73F99B38" w14:textId="27C6FEB0" w:rsidR="009E106B" w:rsidRPr="00AC48F4" w:rsidRDefault="009E106B" w:rsidP="00AC48F4">
      <w:pPr>
        <w:pStyle w:val="NormalWeb"/>
        <w:spacing w:before="0" w:beforeAutospacing="0" w:after="0" w:afterAutospacing="0"/>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APPROACH FOR ENVIRONMENTAL BASELINE WATER SAMPLING. K. S. Smith, US Geological Survey, Denver, CO. SME Annual Meeting Feb. 27-Mar. 02, 2011, Denver, CO  </w:t>
      </w:r>
      <w:hyperlink r:id="rId20" w:history="1">
        <w:r w:rsidRPr="00AC48F4">
          <w:rPr>
            <w:rStyle w:val="Hyperlink"/>
            <w:color w:val="000000" w:themeColor="text1"/>
            <w:sz w:val="18"/>
            <w:szCs w:val="18"/>
          </w:rPr>
          <w:t>https://clu-in.org/conf/tio/r10hardrock3_030513/Approach_For_Environmental_Baseline_Water_Sampling.pdf</w:t>
        </w:r>
      </w:hyperlink>
      <w:r w:rsidRPr="00AC48F4">
        <w:rPr>
          <w:color w:val="000000" w:themeColor="text1"/>
          <w:sz w:val="18"/>
          <w:szCs w:val="18"/>
        </w:rPr>
        <w:t xml:space="preserve"> </w:t>
      </w:r>
    </w:p>
  </w:footnote>
  <w:footnote w:id="79">
    <w:p w14:paraId="49C49679" w14:textId="77777777" w:rsidR="009E106B" w:rsidRPr="00AC48F4" w:rsidRDefault="009E106B" w:rsidP="00AC48F4">
      <w:pPr>
        <w:pStyle w:val="FootnoteText"/>
        <w:rPr>
          <w:color w:val="000000" w:themeColor="text1"/>
          <w:sz w:val="18"/>
          <w:szCs w:val="18"/>
        </w:rPr>
      </w:pPr>
      <w:r w:rsidRPr="00AC48F4">
        <w:rPr>
          <w:rStyle w:val="FootnoteReference"/>
          <w:color w:val="000000" w:themeColor="text1"/>
          <w:sz w:val="18"/>
          <w:szCs w:val="18"/>
        </w:rPr>
        <w:footnoteRef/>
      </w:r>
      <w:r w:rsidRPr="00AC48F4">
        <w:rPr>
          <w:color w:val="000000" w:themeColor="text1"/>
          <w:sz w:val="18"/>
          <w:szCs w:val="18"/>
        </w:rPr>
        <w:t xml:space="preserve"> https://www.epa.wa.gov.au/sites/default/files/EPA_Report/2152_B1205.pdf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E682" w14:textId="1AFA34D4" w:rsidR="009E106B" w:rsidRDefault="009E106B">
    <w:pPr>
      <w:pStyle w:val="Header"/>
    </w:pPr>
    <w:r>
      <w:rPr>
        <w:noProof/>
      </w:rPr>
      <mc:AlternateContent>
        <mc:Choice Requires="wps">
          <w:drawing>
            <wp:anchor distT="0" distB="0" distL="114300" distR="114300" simplePos="0" relativeHeight="251658398" behindDoc="1" locked="0" layoutInCell="0" allowOverlap="1" wp14:anchorId="6E04F4A7" wp14:editId="28A35E34">
              <wp:simplePos x="0" y="0"/>
              <wp:positionH relativeFrom="margin">
                <wp:align>center</wp:align>
              </wp:positionH>
              <wp:positionV relativeFrom="margin">
                <wp:align>center</wp:align>
              </wp:positionV>
              <wp:extent cx="5586730" cy="2793365"/>
              <wp:effectExtent l="0" t="0" r="0" b="0"/>
              <wp:wrapNone/>
              <wp:docPr id="2469"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ABBF8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04F4A7" id="_x0000_t202" coordsize="21600,21600" o:spt="202" path="m,l,21600r21600,l21600,xe">
              <v:stroke joinstyle="miter"/>
              <v:path gradientshapeok="t" o:connecttype="rect"/>
            </v:shapetype>
            <v:shape id="WordArt 1056" o:spid="_x0000_s1027" type="#_x0000_t202" style="position:absolute;margin-left:0;margin-top:0;width:439.9pt;height:219.95pt;rotation:-45;z-index:-25165808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" o:allowincell="f" filled="f" stroked="f">
              <v:stroke joinstyle="round"/>
              <v:path arrowok="t"/>
              <v:textbox>
                <w:txbxContent>
                  <w:p w14:paraId="0AABBF8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99" behindDoc="1" locked="0" layoutInCell="0" allowOverlap="1" wp14:anchorId="13A6EB1A" wp14:editId="3A13AAF1">
              <wp:simplePos x="0" y="0"/>
              <wp:positionH relativeFrom="margin">
                <wp:align>center</wp:align>
              </wp:positionH>
              <wp:positionV relativeFrom="margin">
                <wp:align>center</wp:align>
              </wp:positionV>
              <wp:extent cx="5586730" cy="2793365"/>
              <wp:effectExtent l="0" t="0" r="0" b="0"/>
              <wp:wrapNone/>
              <wp:docPr id="2468"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87EED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A6EB1A" id="WordArt 1055" o:spid="_x0000_s1028" type="#_x0000_t202" style="position:absolute;margin-left:0;margin-top:0;width:439.9pt;height:219.95pt;rotation:-45;z-index:-25165808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4ISlB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7D87EED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00" behindDoc="1" locked="0" layoutInCell="0" allowOverlap="1" wp14:anchorId="0045392B" wp14:editId="37D3CCB4">
              <wp:simplePos x="0" y="0"/>
              <wp:positionH relativeFrom="margin">
                <wp:align>center</wp:align>
              </wp:positionH>
              <wp:positionV relativeFrom="margin">
                <wp:align>center</wp:align>
              </wp:positionV>
              <wp:extent cx="5586730" cy="2793365"/>
              <wp:effectExtent l="0" t="0" r="0" b="0"/>
              <wp:wrapNone/>
              <wp:docPr id="2467"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E7B360"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045392B" id="WordArt 1054" o:spid="_x0000_s1029" type="#_x0000_t202" style="position:absolute;margin-left:0;margin-top:0;width:439.9pt;height:219.95pt;rotation:-45;z-index:-251658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hXmB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6BE7B360"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02" behindDoc="1" locked="0" layoutInCell="0" allowOverlap="1" wp14:anchorId="6EE0F4B2" wp14:editId="4168FEEE">
              <wp:simplePos x="0" y="0"/>
              <wp:positionH relativeFrom="margin">
                <wp:align>center</wp:align>
              </wp:positionH>
              <wp:positionV relativeFrom="margin">
                <wp:align>center</wp:align>
              </wp:positionV>
              <wp:extent cx="5586730" cy="2793365"/>
              <wp:effectExtent l="0" t="0" r="0" b="0"/>
              <wp:wrapNone/>
              <wp:docPr id="2465"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97081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EE0F4B2" id="WordArt 1052" o:spid="_x0000_s1030" type="#_x0000_t202" style="position:absolute;margin-left:0;margin-top:0;width:439.9pt;height:219.95pt;rotation:-45;z-index:-25165807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nOTKcu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3297081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03" behindDoc="1" locked="0" layoutInCell="0" allowOverlap="1" wp14:anchorId="35A7CDD3" wp14:editId="3D210417">
              <wp:simplePos x="0" y="0"/>
              <wp:positionH relativeFrom="margin">
                <wp:align>center</wp:align>
              </wp:positionH>
              <wp:positionV relativeFrom="margin">
                <wp:align>center</wp:align>
              </wp:positionV>
              <wp:extent cx="5586730" cy="2793365"/>
              <wp:effectExtent l="0" t="0" r="0" b="0"/>
              <wp:wrapNone/>
              <wp:docPr id="2464"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75340B"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5A7CDD3" id="WordArt 1051" o:spid="_x0000_s1031" type="#_x0000_t202" style="position:absolute;margin-left:0;margin-top:0;width:439.9pt;height:219.95pt;rotation:-45;z-index:-25165807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NeWANDsAQAAugMAAA4AAAAAAAAAAAAAAAAALgIAAGRycy9lMm9Eb2Mu&#13;&#10;eG1sUEsBAi0AFAAGAAgAAAAhABc3qjzdAAAACgEAAA8AAAAAAAAAAAAAAAAARgQAAGRycy9kb3du&#13;&#10;cmV2LnhtbFBLBQYAAAAABAAEAPMAAABQBQAAAAA=&#13;&#10;" o:allowincell="f" filled="f" stroked="f">
              <v:stroke joinstyle="round"/>
              <v:path arrowok="t"/>
              <v:textbox>
                <w:txbxContent>
                  <w:p w14:paraId="1C75340B"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04" behindDoc="1" locked="0" layoutInCell="0" allowOverlap="1" wp14:anchorId="66180FBF" wp14:editId="3A851806">
              <wp:simplePos x="0" y="0"/>
              <wp:positionH relativeFrom="margin">
                <wp:align>center</wp:align>
              </wp:positionH>
              <wp:positionV relativeFrom="margin">
                <wp:align>center</wp:align>
              </wp:positionV>
              <wp:extent cx="5586730" cy="2793365"/>
              <wp:effectExtent l="0" t="0" r="0" b="0"/>
              <wp:wrapNone/>
              <wp:docPr id="2463"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2B847F"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180FBF" id="WordArt 1050" o:spid="_x0000_s1032" type="#_x0000_t202" style="position:absolute;margin-left:0;margin-top:0;width:439.9pt;height:219.95pt;rotation:-45;z-index:-2516580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DS0fu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522B847F"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05" behindDoc="1" locked="0" layoutInCell="0" allowOverlap="1" wp14:anchorId="4A292547" wp14:editId="66A4AA9B">
              <wp:simplePos x="0" y="0"/>
              <wp:positionH relativeFrom="margin">
                <wp:align>center</wp:align>
              </wp:positionH>
              <wp:positionV relativeFrom="margin">
                <wp:align>center</wp:align>
              </wp:positionV>
              <wp:extent cx="5586730" cy="2793365"/>
              <wp:effectExtent l="0" t="0" r="0" b="0"/>
              <wp:wrapNone/>
              <wp:docPr id="2462"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AE810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A292547" id="WordArt 1049" o:spid="_x0000_s1033" type="#_x0000_t202" style="position:absolute;margin-left:0;margin-top:0;width:439.9pt;height:219.95pt;rotation:-45;z-index:-25165807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piY+v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19AE810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06" behindDoc="1" locked="0" layoutInCell="0" allowOverlap="1" wp14:anchorId="30009A9C" wp14:editId="79F2CB5C">
              <wp:simplePos x="0" y="0"/>
              <wp:positionH relativeFrom="margin">
                <wp:align>center</wp:align>
              </wp:positionH>
              <wp:positionV relativeFrom="margin">
                <wp:align>center</wp:align>
              </wp:positionV>
              <wp:extent cx="5586730" cy="2793365"/>
              <wp:effectExtent l="0" t="0" r="0" b="0"/>
              <wp:wrapNone/>
              <wp:docPr id="2461"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86BB1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0009A9C" id="WordArt 1048" o:spid="_x0000_s1034" type="#_x0000_t202" style="position:absolute;margin-left:0;margin-top:0;width:439.9pt;height:219.95pt;rotation:-45;z-index:-25165807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vveDB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5686BB1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07" behindDoc="1" locked="0" layoutInCell="0" allowOverlap="1" wp14:anchorId="1FBC1E72" wp14:editId="4BD0B6B4">
              <wp:simplePos x="0" y="0"/>
              <wp:positionH relativeFrom="margin">
                <wp:align>center</wp:align>
              </wp:positionH>
              <wp:positionV relativeFrom="margin">
                <wp:align>center</wp:align>
              </wp:positionV>
              <wp:extent cx="5586730" cy="2793365"/>
              <wp:effectExtent l="0" t="0" r="0" b="0"/>
              <wp:wrapNone/>
              <wp:docPr id="2460"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C418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FBC1E72" id="WordArt 1047" o:spid="_x0000_s1035" type="#_x0000_t202" style="position:absolute;margin-left:0;margin-top:0;width:439.9pt;height:219.95pt;rotation:-45;z-index:-25165807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v5vMD+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09BC418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6" behindDoc="1" locked="0" layoutInCell="0" allowOverlap="1" wp14:anchorId="667742F6" wp14:editId="47DD8831">
              <wp:simplePos x="0" y="0"/>
              <wp:positionH relativeFrom="margin">
                <wp:align>center</wp:align>
              </wp:positionH>
              <wp:positionV relativeFrom="margin">
                <wp:align>center</wp:align>
              </wp:positionV>
              <wp:extent cx="5586730" cy="2793365"/>
              <wp:effectExtent l="0" t="0" r="0" b="0"/>
              <wp:wrapNone/>
              <wp:docPr id="2459"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D8E44"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7742F6" id="WordArt 1046" o:spid="_x0000_s1036" type="#_x0000_t202" style="position:absolute;margin-left:0;margin-top:0;width:439.9pt;height:219.95pt;rotation:-45;z-index:-251658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OM6KZXsAQAAugMAAA4AAAAAAAAAAAAAAAAALgIAAGRycy9lMm9Eb2Mu&#13;&#10;eG1sUEsBAi0AFAAGAAgAAAAhABc3qjzdAAAACgEAAA8AAAAAAAAAAAAAAAAARgQAAGRycy9kb3du&#13;&#10;cmV2LnhtbFBLBQYAAAAABAAEAPMAAABQBQAAAAA=&#13;&#10;" o:allowincell="f" filled="f" stroked="f">
              <v:stroke joinstyle="round"/>
              <v:path arrowok="t"/>
              <v:textbox>
                <w:txbxContent>
                  <w:p w14:paraId="415D8E44"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7" behindDoc="1" locked="0" layoutInCell="0" allowOverlap="1" wp14:anchorId="55913BA8" wp14:editId="78A953F8">
              <wp:simplePos x="0" y="0"/>
              <wp:positionH relativeFrom="margin">
                <wp:align>center</wp:align>
              </wp:positionH>
              <wp:positionV relativeFrom="margin">
                <wp:align>center</wp:align>
              </wp:positionV>
              <wp:extent cx="5586730" cy="2793365"/>
              <wp:effectExtent l="0" t="0" r="0" b="0"/>
              <wp:wrapNone/>
              <wp:docPr id="2458"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E8808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5913BA8" id="WordArt 1045" o:spid="_x0000_s1037" type="#_x0000_t202" style="position:absolute;margin-left:0;margin-top:0;width:439.9pt;height:219.95pt;rotation:-45;z-index:-25165810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W55mX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1BE8808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8" behindDoc="1" locked="0" layoutInCell="0" allowOverlap="1" wp14:anchorId="7EFE7E2B" wp14:editId="395F5226">
              <wp:simplePos x="0" y="0"/>
              <wp:positionH relativeFrom="margin">
                <wp:align>center</wp:align>
              </wp:positionH>
              <wp:positionV relativeFrom="margin">
                <wp:align>center</wp:align>
              </wp:positionV>
              <wp:extent cx="5586730" cy="2793365"/>
              <wp:effectExtent l="0" t="0" r="0" b="0"/>
              <wp:wrapNone/>
              <wp:docPr id="2457"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A3C1A5"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FE7E2B" id="WordArt 1044" o:spid="_x0000_s1038" type="#_x0000_t202" style="position:absolute;margin-left:0;margin-top:0;width:439.9pt;height:219.95pt;rotation:-45;z-index:-25165810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p893/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49A3C1A5"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9" behindDoc="1" locked="0" layoutInCell="0" allowOverlap="1" wp14:anchorId="2CC5A187" wp14:editId="10507911">
              <wp:simplePos x="0" y="0"/>
              <wp:positionH relativeFrom="margin">
                <wp:align>center</wp:align>
              </wp:positionH>
              <wp:positionV relativeFrom="margin">
                <wp:align>center</wp:align>
              </wp:positionV>
              <wp:extent cx="5586730" cy="2793365"/>
              <wp:effectExtent l="0" t="0" r="0" b="0"/>
              <wp:wrapNone/>
              <wp:docPr id="2456"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5D0E8"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CC5A187" id="WordArt 1043" o:spid="_x0000_s1039" type="#_x0000_t202" style="position:absolute;margin-left:0;margin-top:0;width:439.9pt;height:219.95pt;rotation:-45;z-index:-25165810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MHsw2n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0625D0E8"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0" behindDoc="1" locked="0" layoutInCell="0" allowOverlap="1" wp14:anchorId="2653D2C1" wp14:editId="3DF6A173">
              <wp:simplePos x="0" y="0"/>
              <wp:positionH relativeFrom="margin">
                <wp:align>center</wp:align>
              </wp:positionH>
              <wp:positionV relativeFrom="margin">
                <wp:align>center</wp:align>
              </wp:positionV>
              <wp:extent cx="5586730" cy="2793365"/>
              <wp:effectExtent l="0" t="0" r="0" b="0"/>
              <wp:wrapNone/>
              <wp:docPr id="2455"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38187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653D2C1" id="WordArt 1042" o:spid="_x0000_s1040" type="#_x0000_t202" style="position:absolute;margin-left:0;margin-top:0;width:439.9pt;height:219.95pt;rotation:-45;z-index:-2516581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NMD6tL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7738187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1" behindDoc="1" locked="0" layoutInCell="0" allowOverlap="1" wp14:anchorId="270DA841" wp14:editId="7A8C923A">
              <wp:simplePos x="0" y="0"/>
              <wp:positionH relativeFrom="margin">
                <wp:align>center</wp:align>
              </wp:positionH>
              <wp:positionV relativeFrom="margin">
                <wp:align>center</wp:align>
              </wp:positionV>
              <wp:extent cx="5586730" cy="2793365"/>
              <wp:effectExtent l="0" t="0" r="0" b="0"/>
              <wp:wrapNone/>
              <wp:docPr id="2454"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1FFA50"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70DA841" id="WordArt 1041" o:spid="_x0000_s1041" type="#_x0000_t202" style="position:absolute;margin-left:0;margin-top:0;width:439.9pt;height:219.95pt;rotation:-45;z-index:-25165809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NAoUt/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621FFA50"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2" behindDoc="1" locked="0" layoutInCell="0" allowOverlap="1" wp14:anchorId="7A6D5125" wp14:editId="40777249">
              <wp:simplePos x="0" y="0"/>
              <wp:positionH relativeFrom="margin">
                <wp:align>center</wp:align>
              </wp:positionH>
              <wp:positionV relativeFrom="margin">
                <wp:align>center</wp:align>
              </wp:positionV>
              <wp:extent cx="5586730" cy="2793365"/>
              <wp:effectExtent l="0" t="0" r="0" b="0"/>
              <wp:wrapNone/>
              <wp:docPr id="2453"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FF3DF"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6D5125" id="WordArt 1040" o:spid="_x0000_s1042" type="#_x0000_t202" style="position:absolute;margin-left:0;margin-top:0;width:439.9pt;height:219.95pt;rotation:-45;z-index:-25165809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KevvNv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3E6FF3DF"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3" behindDoc="1" locked="0" layoutInCell="0" allowOverlap="1" wp14:anchorId="16D52C74" wp14:editId="42EFB7C2">
              <wp:simplePos x="0" y="0"/>
              <wp:positionH relativeFrom="margin">
                <wp:align>center</wp:align>
              </wp:positionH>
              <wp:positionV relativeFrom="margin">
                <wp:align>center</wp:align>
              </wp:positionV>
              <wp:extent cx="5586730" cy="2793365"/>
              <wp:effectExtent l="0" t="0" r="0" b="0"/>
              <wp:wrapNone/>
              <wp:docPr id="2452"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9AC41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D52C74" id="WordArt 1039" o:spid="_x0000_s1043" type="#_x0000_t202" style="position:absolute;margin-left:0;margin-top:0;width:439.9pt;height:219.95pt;rotation:-45;z-index:-25165809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HTs8OP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779AC41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4" behindDoc="1" locked="0" layoutInCell="0" allowOverlap="1" wp14:anchorId="5C6D8471" wp14:editId="1E5AA92D">
              <wp:simplePos x="0" y="0"/>
              <wp:positionH relativeFrom="margin">
                <wp:align>center</wp:align>
              </wp:positionH>
              <wp:positionV relativeFrom="margin">
                <wp:align>center</wp:align>
              </wp:positionV>
              <wp:extent cx="5586730" cy="2793365"/>
              <wp:effectExtent l="0" t="0" r="0" b="0"/>
              <wp:wrapNone/>
              <wp:docPr id="2451"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FA406F"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6D8471" id="WordArt 1038" o:spid="_x0000_s1044" type="#_x0000_t202" style="position:absolute;margin-left:0;margin-top:0;width:439.9pt;height:219.95pt;rotation:-45;z-index:-251658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GYD2Vj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17FA406F"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5" behindDoc="1" locked="0" layoutInCell="0" allowOverlap="1" wp14:anchorId="03409E95" wp14:editId="36F8C257">
              <wp:simplePos x="0" y="0"/>
              <wp:positionH relativeFrom="margin">
                <wp:align>center</wp:align>
              </wp:positionH>
              <wp:positionV relativeFrom="margin">
                <wp:align>center</wp:align>
              </wp:positionV>
              <wp:extent cx="5586730" cy="2793365"/>
              <wp:effectExtent l="0" t="0" r="0" b="0"/>
              <wp:wrapNone/>
              <wp:docPr id="2450"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0B91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3409E95" id="WordArt 1037" o:spid="_x0000_s1045" type="#_x0000_t202" style="position:absolute;margin-left:0;margin-top:0;width:439.9pt;height:219.95pt;rotation:-45;z-index:-25165809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JpCcIT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7F90B91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4" behindDoc="1" locked="0" layoutInCell="0" allowOverlap="1" wp14:anchorId="49A9304D" wp14:editId="4695D22A">
              <wp:simplePos x="0" y="0"/>
              <wp:positionH relativeFrom="margin">
                <wp:align>center</wp:align>
              </wp:positionH>
              <wp:positionV relativeFrom="margin">
                <wp:align>center</wp:align>
              </wp:positionV>
              <wp:extent cx="5586730" cy="2793365"/>
              <wp:effectExtent l="0" t="0" r="0" b="0"/>
              <wp:wrapNone/>
              <wp:docPr id="2449"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12033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A9304D" id="WordArt 1036" o:spid="_x0000_s1046" type="#_x0000_t202" style="position:absolute;margin-left:0;margin-top:0;width:439.9pt;height:219.95pt;rotation:-45;z-index:-25165810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" o:allowincell="f" filled="f" stroked="f">
              <v:stroke joinstyle="round"/>
              <v:path arrowok="t"/>
              <v:textbox>
                <w:txbxContent>
                  <w:p w14:paraId="3C12033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3" behindDoc="1" locked="0" layoutInCell="0" allowOverlap="1" wp14:anchorId="3E3889F4" wp14:editId="415C47C7">
              <wp:simplePos x="0" y="0"/>
              <wp:positionH relativeFrom="margin">
                <wp:align>center</wp:align>
              </wp:positionH>
              <wp:positionV relativeFrom="margin">
                <wp:align>center</wp:align>
              </wp:positionV>
              <wp:extent cx="5586730" cy="2793365"/>
              <wp:effectExtent l="0" t="0" r="0" b="0"/>
              <wp:wrapNone/>
              <wp:docPr id="2448"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7E132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3889F4" id="WordArt 1035" o:spid="_x0000_s1047" type="#_x0000_t202" style="position:absolute;margin-left:0;margin-top:0;width:439.9pt;height:219.95pt;rotation:-45;z-index:-25165810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AV7iD66gEAALsDAAAOAAAAAAAAAAAAAAAAAC4CAABkcnMvZTJvRG9jLnht&#13;&#10;bFBLAQItABQABgAIAAAAIQAXN6o83QAAAAoBAAAPAAAAAAAAAAAAAAAAAEQEAABkcnMvZG93bnJl&#13;&#10;di54bWxQSwUGAAAAAAQABADzAAAATgUAAAAA&#13;&#10;" o:allowincell="f" filled="f" stroked="f">
              <v:stroke joinstyle="round"/>
              <v:path arrowok="t"/>
              <v:textbox>
                <w:txbxContent>
                  <w:p w14:paraId="1F7E132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71" behindDoc="1" locked="0" layoutInCell="0" allowOverlap="1" wp14:anchorId="615BF37F" wp14:editId="065D607B">
              <wp:simplePos x="0" y="0"/>
              <wp:positionH relativeFrom="margin">
                <wp:align>center</wp:align>
              </wp:positionH>
              <wp:positionV relativeFrom="margin">
                <wp:align>center</wp:align>
              </wp:positionV>
              <wp:extent cx="5586730" cy="2793365"/>
              <wp:effectExtent l="0" t="0" r="0" b="0"/>
              <wp:wrapNone/>
              <wp:docPr id="2447"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566A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15BF37F" id="WordArt 1034" o:spid="_x0000_s1048" type="#_x0000_t202" style="position:absolute;margin-left:0;margin-top:0;width:439.9pt;height:219.95pt;rotation:-45;z-index:-25165820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DpvzFa6gEAALsDAAAOAAAAAAAAAAAAAAAAAC4CAABkcnMvZTJvRG9jLnht&#13;&#10;bFBLAQItABQABgAIAAAAIQAXN6o83QAAAAoBAAAPAAAAAAAAAAAAAAAAAEQEAABkcnMvZG93bnJl&#13;&#10;di54bWxQSwUGAAAAAAQABADzAAAATgUAAAAA&#13;&#10;" o:allowincell="f" filled="f" stroked="f">
              <v:stroke joinstyle="round"/>
              <v:path arrowok="t"/>
              <v:textbox>
                <w:txbxContent>
                  <w:p w14:paraId="647566A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9" behindDoc="1" locked="0" layoutInCell="0" allowOverlap="1" wp14:anchorId="7C84B746" wp14:editId="1CEA503F">
              <wp:simplePos x="0" y="0"/>
              <wp:positionH relativeFrom="margin">
                <wp:align>center</wp:align>
              </wp:positionH>
              <wp:positionV relativeFrom="margin">
                <wp:align>center</wp:align>
              </wp:positionV>
              <wp:extent cx="5586730" cy="2793365"/>
              <wp:effectExtent l="0" t="0" r="0" b="0"/>
              <wp:wrapNone/>
              <wp:docPr id="2446"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B965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C84B746" id="WordArt 1033" o:spid="_x0000_s1049" type="#_x0000_t202" style="position:absolute;margin-left:0;margin-top:0;width:439.9pt;height:219.95pt;rotation:-45;z-index:-25165821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I+chc3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074B965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5" behindDoc="1" locked="0" layoutInCell="0" allowOverlap="1" wp14:anchorId="3F459540" wp14:editId="714F730D">
              <wp:simplePos x="0" y="0"/>
              <wp:positionH relativeFrom="margin">
                <wp:align>center</wp:align>
              </wp:positionH>
              <wp:positionV relativeFrom="margin">
                <wp:align>center</wp:align>
              </wp:positionV>
              <wp:extent cx="5586730" cy="2793365"/>
              <wp:effectExtent l="0" t="0" r="0" b="0"/>
              <wp:wrapNone/>
              <wp:docPr id="2445"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3B70E3"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459540" id="WordArt 1032" o:spid="_x0000_s1050" type="#_x0000_t202" style="position:absolute;margin-left:0;margin-top:0;width:439.9pt;height:219.95pt;rotation:-45;z-index:-25165810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nXOsd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4B3B70E3"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69" behindDoc="1" locked="0" layoutInCell="0" allowOverlap="1" wp14:anchorId="26BDCD80" wp14:editId="21A14E7C">
              <wp:simplePos x="0" y="0"/>
              <wp:positionH relativeFrom="margin">
                <wp:align>center</wp:align>
              </wp:positionH>
              <wp:positionV relativeFrom="margin">
                <wp:align>center</wp:align>
              </wp:positionV>
              <wp:extent cx="5586730" cy="2793365"/>
              <wp:effectExtent l="0" t="0" r="0" b="0"/>
              <wp:wrapNone/>
              <wp:docPr id="2444"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ED487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6BDCD80" id="WordArt 1031" o:spid="_x0000_s1051" type="#_x0000_t202" style="position:absolute;margin-left:0;margin-top:0;width:439.9pt;height:219.95pt;rotation:-45;z-index:-25165811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CeWBR76gEAALsDAAAOAAAAAAAAAAAAAAAAAC4CAABkcnMvZTJvRG9jLnht&#13;&#10;bFBLAQItABQABgAIAAAAIQAXN6o83QAAAAoBAAAPAAAAAAAAAAAAAAAAAEQEAABkcnMvZG93bnJl&#13;&#10;di54bWxQSwUGAAAAAAQABADzAAAATgUAAAAA&#13;&#10;" o:allowincell="f" filled="f" stroked="f">
              <v:stroke joinstyle="round"/>
              <v:path arrowok="t"/>
              <v:textbox>
                <w:txbxContent>
                  <w:p w14:paraId="1BED487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68" behindDoc="1" locked="0" layoutInCell="0" allowOverlap="1" wp14:anchorId="1AF1C03E" wp14:editId="6991B652">
              <wp:simplePos x="0" y="0"/>
              <wp:positionH relativeFrom="margin">
                <wp:align>center</wp:align>
              </wp:positionH>
              <wp:positionV relativeFrom="margin">
                <wp:align>center</wp:align>
              </wp:positionV>
              <wp:extent cx="5586730" cy="2793365"/>
              <wp:effectExtent l="0" t="0" r="0" b="0"/>
              <wp:wrapNone/>
              <wp:docPr id="244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29796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AF1C03E" id="WordArt 1030" o:spid="_x0000_s1052" type="#_x0000_t202" style="position:absolute;margin-left:0;margin-top:0;width:439.9pt;height:219.95pt;rotation:-45;z-index:-251658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Onf+n/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5E29796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7" behindDoc="1" locked="0" layoutInCell="0" allowOverlap="1" wp14:anchorId="78FED1CB" wp14:editId="00984426">
              <wp:simplePos x="0" y="0"/>
              <wp:positionH relativeFrom="margin">
                <wp:align>center</wp:align>
              </wp:positionH>
              <wp:positionV relativeFrom="margin">
                <wp:align>center</wp:align>
              </wp:positionV>
              <wp:extent cx="5586730" cy="2793365"/>
              <wp:effectExtent l="0" t="0" r="0" b="0"/>
              <wp:wrapNone/>
              <wp:docPr id="2442"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2AAD70"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8FED1CB" id="WordArt 1029" o:spid="_x0000_s1053" type="#_x0000_t202" style="position:absolute;margin-left:0;margin-top:0;width:439.9pt;height:219.95pt;rotation:-45;z-index:-25165821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77Tz1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112AAD70"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5" behindDoc="1" locked="0" layoutInCell="0" allowOverlap="1" wp14:anchorId="60E4B5FF" wp14:editId="7F83DE69">
              <wp:simplePos x="0" y="0"/>
              <wp:positionH relativeFrom="margin">
                <wp:align>center</wp:align>
              </wp:positionH>
              <wp:positionV relativeFrom="margin">
                <wp:align>center</wp:align>
              </wp:positionV>
              <wp:extent cx="5586730" cy="2793365"/>
              <wp:effectExtent l="0" t="0" r="0" b="0"/>
              <wp:wrapNone/>
              <wp:docPr id="2441"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41E74F"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0E4B5FF" id="WordArt 1028" o:spid="_x0000_s1054" type="#_x0000_t202" style="position:absolute;margin-left:0;margin-top:0;width:439.9pt;height:219.95pt;rotation:-45;z-index:-25165821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Vvabe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6041E74F"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0" behindDoc="1" locked="0" layoutInCell="0" allowOverlap="1" wp14:anchorId="4B312E04" wp14:editId="22990CC2">
              <wp:simplePos x="0" y="0"/>
              <wp:positionH relativeFrom="margin">
                <wp:align>center</wp:align>
              </wp:positionH>
              <wp:positionV relativeFrom="margin">
                <wp:align>center</wp:align>
              </wp:positionV>
              <wp:extent cx="5586730" cy="2793365"/>
              <wp:effectExtent l="0" t="0" r="0" b="0"/>
              <wp:wrapNone/>
              <wp:docPr id="2440"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C9B3B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312E04" id="WordArt 1027" o:spid="_x0000_s1055" type="#_x0000_t202" style="position:absolute;margin-left:0;margin-top:0;width:439.9pt;height:219.95pt;rotation:-45;z-index:-25165811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ARpzse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6EC9B3B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64" behindDoc="1" locked="0" layoutInCell="0" allowOverlap="1" wp14:anchorId="15D07104" wp14:editId="5B9021C7">
              <wp:simplePos x="0" y="0"/>
              <wp:positionH relativeFrom="margin">
                <wp:align>center</wp:align>
              </wp:positionH>
              <wp:positionV relativeFrom="margin">
                <wp:align>center</wp:align>
              </wp:positionV>
              <wp:extent cx="5586730" cy="2793365"/>
              <wp:effectExtent l="0" t="0" r="0" b="0"/>
              <wp:wrapNone/>
              <wp:docPr id="2439"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B6493"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5D07104" id="WordArt 1026" o:spid="_x0000_s1056" type="#_x0000_t202" style="position:absolute;margin-left:0;margin-top:0;width:439.9pt;height:219.95pt;rotation:-45;z-index:-2516581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VXqvR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073B6493"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63" behindDoc="1" locked="0" layoutInCell="0" allowOverlap="1" wp14:anchorId="7D66657B" wp14:editId="50698286">
              <wp:simplePos x="0" y="0"/>
              <wp:positionH relativeFrom="margin">
                <wp:align>center</wp:align>
              </wp:positionH>
              <wp:positionV relativeFrom="margin">
                <wp:align>center</wp:align>
              </wp:positionV>
              <wp:extent cx="5586730" cy="2793365"/>
              <wp:effectExtent l="0" t="0" r="0" b="0"/>
              <wp:wrapNone/>
              <wp:docPr id="2438"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466FB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66657B" id="WordArt 1025" o:spid="_x0000_s1057" type="#_x0000_t202" style="position:absolute;margin-left:0;margin-top:0;width:439.9pt;height:219.95pt;rotation:-45;z-index:-25165811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DeRFNO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49466FB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3" behindDoc="1" locked="0" layoutInCell="0" allowOverlap="1" wp14:anchorId="53E8795B" wp14:editId="50BFDB7A">
              <wp:simplePos x="0" y="0"/>
              <wp:positionH relativeFrom="margin">
                <wp:align>center</wp:align>
              </wp:positionH>
              <wp:positionV relativeFrom="margin">
                <wp:align>center</wp:align>
              </wp:positionV>
              <wp:extent cx="5586730" cy="2793365"/>
              <wp:effectExtent l="0" t="0" r="0" b="0"/>
              <wp:wrapNone/>
              <wp:docPr id="2437" name="WordArt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FCE756"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E8795B" id="WordArt 1024" o:spid="_x0000_s1058" type="#_x0000_t202" style="position:absolute;margin-left:0;margin-top:0;width:439.9pt;height:219.95pt;rotation:-45;z-index:-25165821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PG1VJT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08FCE756"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1" behindDoc="1" locked="0" layoutInCell="0" allowOverlap="1" wp14:anchorId="6A99682C" wp14:editId="4AF6CEC8">
              <wp:simplePos x="0" y="0"/>
              <wp:positionH relativeFrom="margin">
                <wp:align>center</wp:align>
              </wp:positionH>
              <wp:positionV relativeFrom="margin">
                <wp:align>center</wp:align>
              </wp:positionV>
              <wp:extent cx="5586730" cy="2793365"/>
              <wp:effectExtent l="0" t="0" r="0" b="0"/>
              <wp:wrapNone/>
              <wp:docPr id="2436" name="WordArt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22B8D"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99682C" id="WordArt 1023" o:spid="_x0000_s1059" type="#_x0000_t202" style="position:absolute;margin-left:0;margin-top:0;width:439.9pt;height:219.95pt;rotation:-45;z-index:-25165821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l5bgA+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3E622B8D"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65" behindDoc="1" locked="0" layoutInCell="0" allowOverlap="1" wp14:anchorId="44E64894" wp14:editId="2B53FC46">
              <wp:simplePos x="0" y="0"/>
              <wp:positionH relativeFrom="margin">
                <wp:align>center</wp:align>
              </wp:positionH>
              <wp:positionV relativeFrom="margin">
                <wp:align>center</wp:align>
              </wp:positionV>
              <wp:extent cx="5586730" cy="2793365"/>
              <wp:effectExtent l="0" t="0" r="0" b="0"/>
              <wp:wrapNone/>
              <wp:docPr id="2435" name="WordArt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7007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4E64894" id="WordArt 1022" o:spid="_x0000_s1060" type="#_x0000_t202" style="position:absolute;margin-left:0;margin-top:0;width:439.9pt;height:219.95pt;rotation:-45;z-index:-25165811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hXnJuO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2127007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59" behindDoc="1" locked="0" layoutInCell="0" allowOverlap="1" wp14:anchorId="4F796C6E" wp14:editId="51439C0A">
              <wp:simplePos x="0" y="0"/>
              <wp:positionH relativeFrom="margin">
                <wp:align>center</wp:align>
              </wp:positionH>
              <wp:positionV relativeFrom="margin">
                <wp:align>center</wp:align>
              </wp:positionV>
              <wp:extent cx="5586730" cy="2793365"/>
              <wp:effectExtent l="0" t="0" r="0" b="0"/>
              <wp:wrapNone/>
              <wp:docPr id="2434" name="WordArt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E71B5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F796C6E" id="WordArt 1021" o:spid="_x0000_s1061" type="#_x0000_t202" style="position:absolute;margin-left:0;margin-top:0;width:439.9pt;height:219.95pt;rotation:-45;z-index:-25165812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IZScbX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29E71B5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58" behindDoc="1" locked="0" layoutInCell="0" allowOverlap="1" wp14:anchorId="2DAF4947" wp14:editId="45A7B76F">
              <wp:simplePos x="0" y="0"/>
              <wp:positionH relativeFrom="margin">
                <wp:align>center</wp:align>
              </wp:positionH>
              <wp:positionV relativeFrom="margin">
                <wp:align>center</wp:align>
              </wp:positionV>
              <wp:extent cx="5586730" cy="2793365"/>
              <wp:effectExtent l="0" t="0" r="0" b="0"/>
              <wp:wrapNone/>
              <wp:docPr id="2433" name="WordArt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E6F11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DAF4947" id="WordArt 1020" o:spid="_x0000_s1062" type="#_x0000_t202" style="position:absolute;margin-left:0;margin-top:0;width:439.9pt;height:219.95pt;rotation:-45;z-index:-25165812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8dWfse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77E6F11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9" behindDoc="1" locked="0" layoutInCell="0" allowOverlap="1" wp14:anchorId="265E7B11" wp14:editId="0B96EEC9">
              <wp:simplePos x="0" y="0"/>
              <wp:positionH relativeFrom="margin">
                <wp:align>center</wp:align>
              </wp:positionH>
              <wp:positionV relativeFrom="margin">
                <wp:align>center</wp:align>
              </wp:positionV>
              <wp:extent cx="5586730" cy="2793365"/>
              <wp:effectExtent l="0" t="0" r="0" b="0"/>
              <wp:wrapNone/>
              <wp:docPr id="2432" name="WordArt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F8F33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65E7B11" id="WordArt 1019" o:spid="_x0000_s1063" type="#_x0000_t202" style="position:absolute;margin-left:0;margin-top:0;width:439.9pt;height:219.95pt;rotation:-45;z-index:-25165822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Htbhd7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3EF8F33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7" behindDoc="1" locked="0" layoutInCell="0" allowOverlap="1" wp14:anchorId="6C010E8A" wp14:editId="4D501C61">
              <wp:simplePos x="0" y="0"/>
              <wp:positionH relativeFrom="margin">
                <wp:align>center</wp:align>
              </wp:positionH>
              <wp:positionV relativeFrom="margin">
                <wp:align>center</wp:align>
              </wp:positionV>
              <wp:extent cx="5586730" cy="2793365"/>
              <wp:effectExtent l="0" t="0" r="0" b="0"/>
              <wp:wrapNone/>
              <wp:docPr id="2431" name="WordArt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BB5A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C010E8A" id="WordArt 1018" o:spid="_x0000_s1064" type="#_x0000_t202" style="position:absolute;margin-left:0;margin-top:0;width:439.9pt;height:219.95pt;rotation:-45;z-index:-2516582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Gm0rGX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67CBB5A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60" behindDoc="1" locked="0" layoutInCell="0" allowOverlap="1" wp14:anchorId="122B4EE6" wp14:editId="60C06AE3">
              <wp:simplePos x="0" y="0"/>
              <wp:positionH relativeFrom="margin">
                <wp:align>center</wp:align>
              </wp:positionH>
              <wp:positionV relativeFrom="margin">
                <wp:align>center</wp:align>
              </wp:positionV>
              <wp:extent cx="5586730" cy="2793365"/>
              <wp:effectExtent l="0" t="0" r="0" b="0"/>
              <wp:wrapNone/>
              <wp:docPr id="2430" name="WordArt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9D2BFB"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2B4EE6" id="WordArt 1017" o:spid="_x0000_s1065" type="#_x0000_t202" style="position:absolute;margin-left:0;margin-top:0;width:439.9pt;height:219.95pt;rotation:-45;z-index:-251658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lfUFue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0B9D2BFB"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34" behindDoc="1" locked="0" layoutInCell="0" allowOverlap="1" wp14:anchorId="7AF8449C" wp14:editId="08E47AEE">
              <wp:simplePos x="0" y="0"/>
              <wp:positionH relativeFrom="margin">
                <wp:align>center</wp:align>
              </wp:positionH>
              <wp:positionV relativeFrom="margin">
                <wp:align>center</wp:align>
              </wp:positionV>
              <wp:extent cx="5586730" cy="2793365"/>
              <wp:effectExtent l="0" t="0" r="0" b="0"/>
              <wp:wrapNone/>
              <wp:docPr id="2429" name="WordArt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E6592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F8449C" id="WordArt 1016" o:spid="_x0000_s1066" type="#_x0000_t202" style="position:absolute;margin-left:0;margin-top:0;width:439.9pt;height:219.95pt;rotation:-45;z-index:-25165814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AHttYD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4EE6592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35" behindDoc="1" locked="0" layoutInCell="0" allowOverlap="1" wp14:anchorId="04AF9689" wp14:editId="056B5AB3">
              <wp:simplePos x="0" y="0"/>
              <wp:positionH relativeFrom="margin">
                <wp:align>center</wp:align>
              </wp:positionH>
              <wp:positionV relativeFrom="margin">
                <wp:align>center</wp:align>
              </wp:positionV>
              <wp:extent cx="5586730" cy="2793365"/>
              <wp:effectExtent l="0" t="0" r="0" b="0"/>
              <wp:wrapNone/>
              <wp:docPr id="2428" name="WordArt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6CCD0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AF9689" id="WordArt 1015" o:spid="_x0000_s1067" type="#_x0000_t202" style="position:absolute;margin-left:0;margin-top:0;width:439.9pt;height:219.95pt;rotation:-45;z-index:-25165814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nA1Bre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4D6CCD0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36" behindDoc="1" locked="0" layoutInCell="0" allowOverlap="1" wp14:anchorId="64290EC1" wp14:editId="7C126EE6">
              <wp:simplePos x="0" y="0"/>
              <wp:positionH relativeFrom="margin">
                <wp:align>center</wp:align>
              </wp:positionH>
              <wp:positionV relativeFrom="margin">
                <wp:align>center</wp:align>
              </wp:positionV>
              <wp:extent cx="5586730" cy="2793365"/>
              <wp:effectExtent l="0" t="0" r="0" b="0"/>
              <wp:wrapNone/>
              <wp:docPr id="2427" name="WordArt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E97D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290EC1" id="WordArt 1014" o:spid="_x0000_s1068" type="#_x0000_t202" style="position:absolute;margin-left:0;margin-top:0;width:439.9pt;height:219.95pt;rotation:-45;z-index:-251658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YFxQDe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75EE97D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37" behindDoc="1" locked="0" layoutInCell="0" allowOverlap="1" wp14:anchorId="324F4488" wp14:editId="35D06C51">
              <wp:simplePos x="0" y="0"/>
              <wp:positionH relativeFrom="margin">
                <wp:align>center</wp:align>
              </wp:positionH>
              <wp:positionV relativeFrom="margin">
                <wp:align>center</wp:align>
              </wp:positionV>
              <wp:extent cx="5586730" cy="2793365"/>
              <wp:effectExtent l="0" t="0" r="0" b="0"/>
              <wp:wrapNone/>
              <wp:docPr id="2426" name="WordArt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3418F"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4F4488" id="WordArt 1013" o:spid="_x0000_s1069" type="#_x0000_t202" style="position:absolute;margin-left:0;margin-top:0;width:439.9pt;height:219.95pt;rotation:-45;z-index:-25165814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AZ/5Jr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54B3418F"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38" behindDoc="1" locked="0" layoutInCell="0" allowOverlap="1" wp14:anchorId="3CC5A0C0" wp14:editId="06749944">
              <wp:simplePos x="0" y="0"/>
              <wp:positionH relativeFrom="margin">
                <wp:align>center</wp:align>
              </wp:positionH>
              <wp:positionV relativeFrom="margin">
                <wp:align>center</wp:align>
              </wp:positionV>
              <wp:extent cx="5586730" cy="2793365"/>
              <wp:effectExtent l="0" t="0" r="0" b="0"/>
              <wp:wrapNone/>
              <wp:docPr id="2425" name="WordArt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D5BB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C5A0C0" id="WordArt 1012" o:spid="_x0000_s1070" type="#_x0000_t202" style="position:absolute;margin-left:0;margin-top:0;width:439.9pt;height:219.95pt;rotation:-45;z-index:-25165814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BSQzSH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783D5BB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39" behindDoc="1" locked="0" layoutInCell="0" allowOverlap="1" wp14:anchorId="32C3660D" wp14:editId="3CF05F59">
              <wp:simplePos x="0" y="0"/>
              <wp:positionH relativeFrom="margin">
                <wp:align>center</wp:align>
              </wp:positionH>
              <wp:positionV relativeFrom="margin">
                <wp:align>center</wp:align>
              </wp:positionV>
              <wp:extent cx="5586730" cy="2793365"/>
              <wp:effectExtent l="0" t="0" r="0" b="0"/>
              <wp:wrapNone/>
              <wp:docPr id="2424" name="WordArt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08B67B"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C3660D" id="WordArt 1011" o:spid="_x0000_s1071" type="#_x0000_t202" style="position:absolute;margin-left:0;margin-top:0;width:439.9pt;height:219.95pt;rotation:-45;z-index:-25165814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Be7dSz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2B08B67B"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0" behindDoc="1" locked="0" layoutInCell="0" allowOverlap="1" wp14:anchorId="4DEC1A59" wp14:editId="5D079558">
              <wp:simplePos x="0" y="0"/>
              <wp:positionH relativeFrom="margin">
                <wp:align>center</wp:align>
              </wp:positionH>
              <wp:positionV relativeFrom="margin">
                <wp:align>center</wp:align>
              </wp:positionV>
              <wp:extent cx="5586730" cy="2793365"/>
              <wp:effectExtent l="0" t="0" r="0" b="0"/>
              <wp:wrapNone/>
              <wp:docPr id="2423" name="WordArt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B6ED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EC1A59" id="WordArt 1010" o:spid="_x0000_s1072" type="#_x0000_t202" style="position:absolute;margin-left:0;margin-top:0;width:439.9pt;height:219.95pt;rotation:-45;z-index:-2516581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BgPJso6gEAALsDAAAOAAAAAAAAAAAAAAAAAC4CAABkcnMvZTJvRG9jLnht&#13;&#10;bFBLAQItABQABgAIAAAAIQAXN6o83QAAAAoBAAAPAAAAAAAAAAAAAAAAAEQEAABkcnMvZG93bnJl&#13;&#10;di54bWxQSwUGAAAAAAQABADzAAAATgUAAAAA&#13;&#10;" o:allowincell="f" filled="f" stroked="f">
              <v:stroke joinstyle="round"/>
              <v:path arrowok="t"/>
              <v:textbox>
                <w:txbxContent>
                  <w:p w14:paraId="505B6ED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1" behindDoc="1" locked="0" layoutInCell="0" allowOverlap="1" wp14:anchorId="09B44091" wp14:editId="6A13316A">
              <wp:simplePos x="0" y="0"/>
              <wp:positionH relativeFrom="margin">
                <wp:align>center</wp:align>
              </wp:positionH>
              <wp:positionV relativeFrom="margin">
                <wp:align>center</wp:align>
              </wp:positionV>
              <wp:extent cx="5586730" cy="2793365"/>
              <wp:effectExtent l="0" t="0" r="0" b="0"/>
              <wp:wrapNone/>
              <wp:docPr id="2422" name="WordArt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442D95"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B44091" id="WordArt 1009" o:spid="_x0000_s1073" type="#_x0000_t202" style="position:absolute;margin-left:0;margin-top:0;width:439.9pt;height:219.95pt;rotation:-45;z-index:-2516581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GZXkoH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34442D95"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2" behindDoc="1" locked="0" layoutInCell="0" allowOverlap="1" wp14:anchorId="4399BC19" wp14:editId="02D9F5DB">
              <wp:simplePos x="0" y="0"/>
              <wp:positionH relativeFrom="margin">
                <wp:align>center</wp:align>
              </wp:positionH>
              <wp:positionV relativeFrom="margin">
                <wp:align>center</wp:align>
              </wp:positionV>
              <wp:extent cx="5586730" cy="2793365"/>
              <wp:effectExtent l="0" t="0" r="0" b="0"/>
              <wp:wrapNone/>
              <wp:docPr id="2421" name="WordArt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602A43"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399BC19" id="WordArt 1008" o:spid="_x0000_s1074" type="#_x0000_t202" style="position:absolute;margin-left:0;margin-top:0;width:439.9pt;height:219.95pt;rotation:-45;z-index:-2516581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HS4uzr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02602A43"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3" behindDoc="1" locked="0" layoutInCell="0" allowOverlap="1" wp14:anchorId="622473B6" wp14:editId="63211451">
              <wp:simplePos x="0" y="0"/>
              <wp:positionH relativeFrom="margin">
                <wp:align>center</wp:align>
              </wp:positionH>
              <wp:positionV relativeFrom="margin">
                <wp:align>center</wp:align>
              </wp:positionV>
              <wp:extent cx="5586730" cy="2793365"/>
              <wp:effectExtent l="0" t="0" r="0" b="0"/>
              <wp:wrapNone/>
              <wp:docPr id="2420" name="WordArt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9873F"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22473B6" id="WordArt 1007" o:spid="_x0000_s1075" type="#_x0000_t202" style="position:absolute;margin-left:0;margin-top:0;width:439.9pt;height:219.95pt;rotation:-45;z-index:-2516581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iPkS5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5749873F"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2" behindDoc="1" locked="0" layoutInCell="0" allowOverlap="1" wp14:anchorId="491955A6" wp14:editId="38F3190D">
              <wp:simplePos x="0" y="0"/>
              <wp:positionH relativeFrom="margin">
                <wp:align>center</wp:align>
              </wp:positionH>
              <wp:positionV relativeFrom="margin">
                <wp:align>center</wp:align>
              </wp:positionV>
              <wp:extent cx="5586730" cy="2793365"/>
              <wp:effectExtent l="0" t="0" r="0" b="0"/>
              <wp:wrapNone/>
              <wp:docPr id="2419" name="WordArt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5FC424"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1955A6" id="WordArt 1006" o:spid="_x0000_s1076" type="#_x0000_t202" style="position:absolute;margin-left:0;margin-top:0;width:439.9pt;height:219.95pt;rotation:-45;z-index:-251658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GPLqSz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3C5FC424"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3" behindDoc="1" locked="0" layoutInCell="0" allowOverlap="1" wp14:anchorId="25DAE4D8" wp14:editId="4C1CDD9F">
              <wp:simplePos x="0" y="0"/>
              <wp:positionH relativeFrom="margin">
                <wp:align>center</wp:align>
              </wp:positionH>
              <wp:positionV relativeFrom="margin">
                <wp:align>center</wp:align>
              </wp:positionV>
              <wp:extent cx="5586730" cy="2793365"/>
              <wp:effectExtent l="0" t="0" r="0" b="0"/>
              <wp:wrapNone/>
              <wp:docPr id="2418" name="WordArt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432760"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5DAE4D8" id="WordArt 1005" o:spid="_x0000_s1077" type="#_x0000_t202" style="position:absolute;margin-left:0;margin-top:0;width:439.9pt;height:219.95pt;rotation:-45;z-index:-25165816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O1VDX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39432760"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4" behindDoc="1" locked="0" layoutInCell="0" allowOverlap="1" wp14:anchorId="2D05B285" wp14:editId="5EE20003">
              <wp:simplePos x="0" y="0"/>
              <wp:positionH relativeFrom="margin">
                <wp:align>center</wp:align>
              </wp:positionH>
              <wp:positionV relativeFrom="margin">
                <wp:align>center</wp:align>
              </wp:positionV>
              <wp:extent cx="5586730" cy="2793365"/>
              <wp:effectExtent l="0" t="0" r="0" b="0"/>
              <wp:wrapNone/>
              <wp:docPr id="2417" name="WordArt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70D68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D05B285" id="WordArt 1004" o:spid="_x0000_s1078" type="#_x0000_t202" style="position:absolute;margin-left:0;margin-top:0;width:439.9pt;height:219.95pt;rotation:-45;z-index:-25165816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McEUv7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1670D68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5" behindDoc="1" locked="0" layoutInCell="0" allowOverlap="1" wp14:anchorId="6530767F" wp14:editId="5B12B693">
              <wp:simplePos x="0" y="0"/>
              <wp:positionH relativeFrom="margin">
                <wp:align>center</wp:align>
              </wp:positionH>
              <wp:positionV relativeFrom="margin">
                <wp:align>center</wp:align>
              </wp:positionV>
              <wp:extent cx="5586730" cy="2793365"/>
              <wp:effectExtent l="0" t="0" r="0" b="0"/>
              <wp:wrapNone/>
              <wp:docPr id="2416" name="WordArt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C8F63D"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530767F" id="WordArt 1003" o:spid="_x0000_s1079" type="#_x0000_t202" style="position:absolute;margin-left:0;margin-top:0;width:439.9pt;height:219.95pt;rotation:-45;z-index:-25165816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KEn5mn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6AC8F63D"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6" behindDoc="1" locked="0" layoutInCell="0" allowOverlap="1" wp14:anchorId="19026311" wp14:editId="60B8BD47">
              <wp:simplePos x="0" y="0"/>
              <wp:positionH relativeFrom="margin">
                <wp:align>center</wp:align>
              </wp:positionH>
              <wp:positionV relativeFrom="margin">
                <wp:align>center</wp:align>
              </wp:positionV>
              <wp:extent cx="5586730" cy="2793365"/>
              <wp:effectExtent l="0" t="0" r="0" b="0"/>
              <wp:wrapNone/>
              <wp:docPr id="2415" name="WordArt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F7634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026311" id="WordArt 1002" o:spid="_x0000_s1080" type="#_x0000_t202" style="position:absolute;margin-left:0;margin-top:0;width:439.9pt;height:219.95pt;rotation:-45;z-index:-2516581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LPIz9L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73F7634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7" behindDoc="1" locked="0" layoutInCell="0" allowOverlap="1" wp14:anchorId="5C2D2AE2" wp14:editId="1BA004CC">
              <wp:simplePos x="0" y="0"/>
              <wp:positionH relativeFrom="margin">
                <wp:align>center</wp:align>
              </wp:positionH>
              <wp:positionV relativeFrom="margin">
                <wp:align>center</wp:align>
              </wp:positionV>
              <wp:extent cx="5586730" cy="2793365"/>
              <wp:effectExtent l="0" t="0" r="0" b="0"/>
              <wp:wrapNone/>
              <wp:docPr id="2414" name="WordArt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AC3D7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2D2AE2" id="WordArt 1001" o:spid="_x0000_s1081" type="#_x0000_t202" style="position:absolute;margin-left:0;margin-top:0;width:439.9pt;height:219.95pt;rotation:-45;z-index:-25165816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LDjd9/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3DAC3D7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8" behindDoc="1" locked="0" layoutInCell="0" allowOverlap="1" wp14:anchorId="61FE312D" wp14:editId="4B1AB7ED">
              <wp:simplePos x="0" y="0"/>
              <wp:positionH relativeFrom="margin">
                <wp:align>center</wp:align>
              </wp:positionH>
              <wp:positionV relativeFrom="margin">
                <wp:align>center</wp:align>
              </wp:positionV>
              <wp:extent cx="5586730" cy="2793365"/>
              <wp:effectExtent l="0" t="0" r="0" b="0"/>
              <wp:wrapNone/>
              <wp:docPr id="2413" name="WordArt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ED5096"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1FE312D" id="WordArt 1000" o:spid="_x0000_s1082" type="#_x0000_t202" style="position:absolute;margin-left:0;margin-top:0;width:439.9pt;height:219.95pt;rotation:-45;z-index:-25165816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" o:allowincell="f" filled="f" stroked="f">
              <v:stroke joinstyle="round"/>
              <v:path arrowok="t"/>
              <v:textbox>
                <w:txbxContent>
                  <w:p w14:paraId="6EED5096"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9" behindDoc="1" locked="0" layoutInCell="0" allowOverlap="1" wp14:anchorId="417977D8" wp14:editId="254C5BFA">
              <wp:simplePos x="0" y="0"/>
              <wp:positionH relativeFrom="margin">
                <wp:align>center</wp:align>
              </wp:positionH>
              <wp:positionV relativeFrom="margin">
                <wp:align>center</wp:align>
              </wp:positionV>
              <wp:extent cx="5586730" cy="2793365"/>
              <wp:effectExtent l="0" t="0" r="0" b="0"/>
              <wp:wrapNone/>
              <wp:docPr id="2412" name="WordArt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0D499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17977D8" id="WordArt 999" o:spid="_x0000_s1083" type="#_x0000_t202" style="position:absolute;margin-left:0;margin-top:0;width:439.9pt;height:219.95pt;rotation:-45;z-index:-25165816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NQVrjHsAQAAugMAAA4AAAAAAAAAAAAAAAAALgIAAGRycy9lMm9Eb2Mu&#13;&#10;eG1sUEsBAi0AFAAGAAgAAAAhABc3qjzdAAAACgEAAA8AAAAAAAAAAAAAAAAARgQAAGRycy9kb3du&#13;&#10;cmV2LnhtbFBLBQYAAAAABAAEAPMAAABQBQAAAAA=&#13;&#10;" o:allowincell="f" filled="f" stroked="f">
              <v:stroke joinstyle="round"/>
              <v:path arrowok="t"/>
              <v:textbox>
                <w:txbxContent>
                  <w:p w14:paraId="7D0D499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20" behindDoc="1" locked="0" layoutInCell="0" allowOverlap="1" wp14:anchorId="2D716D3E" wp14:editId="16AAE242">
              <wp:simplePos x="0" y="0"/>
              <wp:positionH relativeFrom="margin">
                <wp:align>center</wp:align>
              </wp:positionH>
              <wp:positionV relativeFrom="margin">
                <wp:align>center</wp:align>
              </wp:positionV>
              <wp:extent cx="5586730" cy="2793365"/>
              <wp:effectExtent l="0" t="0" r="0" b="0"/>
              <wp:wrapNone/>
              <wp:docPr id="2411" name="WordArt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BFA00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D716D3E" id="WordArt 998" o:spid="_x0000_s1084" type="#_x0000_t202" style="position:absolute;margin-left:0;margin-top:0;width:439.9pt;height:219.95pt;rotation:-45;z-index:-251658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mPJrG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25BFA00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21" behindDoc="1" locked="0" layoutInCell="0" allowOverlap="1" wp14:anchorId="35DE43E0" wp14:editId="7B9C1730">
              <wp:simplePos x="0" y="0"/>
              <wp:positionH relativeFrom="margin">
                <wp:align>center</wp:align>
              </wp:positionH>
              <wp:positionV relativeFrom="margin">
                <wp:align>center</wp:align>
              </wp:positionV>
              <wp:extent cx="5586730" cy="2793365"/>
              <wp:effectExtent l="0" t="0" r="0" b="0"/>
              <wp:wrapNone/>
              <wp:docPr id="2410" name="WordArt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4E5308"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5DE43E0" id="WordArt 997" o:spid="_x0000_s1085" type="#_x0000_t202" style="position:absolute;margin-left:0;margin-top:0;width:439.9pt;height:219.95pt;rotation:-45;z-index:-25165815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kbZJAu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614E5308"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0" behindDoc="1" locked="0" layoutInCell="0" allowOverlap="1" wp14:anchorId="21ECF1C8" wp14:editId="78419F85">
              <wp:simplePos x="0" y="0"/>
              <wp:positionH relativeFrom="margin">
                <wp:align>center</wp:align>
              </wp:positionH>
              <wp:positionV relativeFrom="margin">
                <wp:align>center</wp:align>
              </wp:positionV>
              <wp:extent cx="5586730" cy="2793365"/>
              <wp:effectExtent l="0" t="0" r="0" b="0"/>
              <wp:wrapNone/>
              <wp:docPr id="2409" name="WordArt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86B82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1ECF1C8" id="WordArt 996" o:spid="_x0000_s1086" type="#_x0000_t202" style="position:absolute;margin-left:0;margin-top:0;width:439.9pt;height:219.95pt;rotation:-45;z-index:-25165817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ixaPu+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3786B82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09" behindDoc="1" locked="0" layoutInCell="0" allowOverlap="1" wp14:anchorId="0770827C" wp14:editId="6BFD979E">
              <wp:simplePos x="0" y="0"/>
              <wp:positionH relativeFrom="margin">
                <wp:align>center</wp:align>
              </wp:positionH>
              <wp:positionV relativeFrom="margin">
                <wp:align>center</wp:align>
              </wp:positionV>
              <wp:extent cx="5586730" cy="2793365"/>
              <wp:effectExtent l="0" t="0" r="0" b="0"/>
              <wp:wrapNone/>
              <wp:docPr id="2408" name="WordArt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BA26BB"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70827C" id="WordArt 995" o:spid="_x0000_s1087" type="#_x0000_t202" style="position:absolute;margin-left:0;margin-top:0;width:439.9pt;height:219.95pt;rotation:-45;z-index:-25165817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Blp+Q76gEAALoDAAAOAAAAAAAAAAAAAAAAAC4CAABkcnMvZTJvRG9jLnht&#13;&#10;bFBLAQItABQABgAIAAAAIQAXN6o83QAAAAoBAAAPAAAAAAAAAAAAAAAAAEQEAABkcnMvZG93bnJl&#13;&#10;di54bWxQSwUGAAAAAAQABADzAAAATgUAAAAA&#13;&#10;" o:allowincell="f" filled="f" stroked="f">
              <v:stroke joinstyle="round"/>
              <v:path arrowok="t"/>
              <v:textbox>
                <w:txbxContent>
                  <w:p w14:paraId="2ABA26BB"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5" behindDoc="1" locked="0" layoutInCell="0" allowOverlap="1" wp14:anchorId="1088B2DE" wp14:editId="60751EB7">
              <wp:simplePos x="0" y="0"/>
              <wp:positionH relativeFrom="margin">
                <wp:align>center</wp:align>
              </wp:positionH>
              <wp:positionV relativeFrom="margin">
                <wp:align>center</wp:align>
              </wp:positionV>
              <wp:extent cx="5586730" cy="2793365"/>
              <wp:effectExtent l="0" t="0" r="0" b="0"/>
              <wp:wrapNone/>
              <wp:docPr id="2407" name="WordArt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3E3D78"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88B2DE" id="WordArt 994" o:spid="_x0000_s1088" type="#_x0000_t202" style="position:absolute;margin-left:0;margin-top:0;width:439.9pt;height:219.95pt;rotation:-45;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fNU6Ku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353E3D78"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3" behindDoc="1" locked="0" layoutInCell="0" allowOverlap="1" wp14:anchorId="3D8693BB" wp14:editId="51A1FC02">
              <wp:simplePos x="0" y="0"/>
              <wp:positionH relativeFrom="margin">
                <wp:align>center</wp:align>
              </wp:positionH>
              <wp:positionV relativeFrom="margin">
                <wp:align>center</wp:align>
              </wp:positionV>
              <wp:extent cx="5586730" cy="2793365"/>
              <wp:effectExtent l="0" t="0" r="0" b="0"/>
              <wp:wrapNone/>
              <wp:docPr id="2406" name="WordArt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235A3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D8693BB" id="WordArt 993" o:spid="_x0000_s1089" type="#_x0000_t202" style="position:absolute;margin-left:0;margin-top:0;width:439.9pt;height:219.9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O/zBXrsAQAAugMAAA4AAAAAAAAAAAAAAAAALgIAAGRycy9lMm9Eb2Mu&#13;&#10;eG1sUEsBAi0AFAAGAAgAAAAhABc3qjzdAAAACgEAAA8AAAAAAAAAAAAAAAAARgQAAGRycy9kb3du&#13;&#10;cmV2LnhtbFBLBQYAAAAABAAEAPMAAABQBQAAAAA=&#13;&#10;" o:allowincell="f" filled="f" stroked="f">
              <v:stroke joinstyle="round"/>
              <v:path arrowok="t"/>
              <v:textbox>
                <w:txbxContent>
                  <w:p w14:paraId="1F235A3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11" behindDoc="1" locked="0" layoutInCell="0" allowOverlap="1" wp14:anchorId="2B214A84" wp14:editId="77B859D9">
              <wp:simplePos x="0" y="0"/>
              <wp:positionH relativeFrom="margin">
                <wp:align>center</wp:align>
              </wp:positionH>
              <wp:positionV relativeFrom="margin">
                <wp:align>center</wp:align>
              </wp:positionV>
              <wp:extent cx="5586730" cy="2793365"/>
              <wp:effectExtent l="0" t="0" r="0" b="0"/>
              <wp:wrapNone/>
              <wp:docPr id="2405" name="WordArt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7663B3"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B214A84" id="WordArt 992" o:spid="_x0000_s1090" type="#_x0000_t202" style="position:absolute;margin-left:0;margin-top:0;width:439.9pt;height:219.95pt;rotation:-45;z-index:-25165816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KMUwFLsAQAAugMAAA4AAAAAAAAAAAAAAAAALgIAAGRycy9lMm9Eb2Mu&#13;&#10;eG1sUEsBAi0AFAAGAAgAAAAhABc3qjzdAAAACgEAAA8AAAAAAAAAAAAAAAAARgQAAGRycy9kb3du&#13;&#10;cmV2LnhtbFBLBQYAAAAABAAEAPMAAABQBQAAAAA=&#13;&#10;" o:allowincell="f" filled="f" stroked="f">
              <v:stroke joinstyle="round"/>
              <v:path arrowok="t"/>
              <v:textbox>
                <w:txbxContent>
                  <w:p w14:paraId="2A7663B3"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05" behindDoc="1" locked="0" layoutInCell="0" allowOverlap="1" wp14:anchorId="2A58E063" wp14:editId="204BC8F0">
              <wp:simplePos x="0" y="0"/>
              <wp:positionH relativeFrom="margin">
                <wp:align>center</wp:align>
              </wp:positionH>
              <wp:positionV relativeFrom="margin">
                <wp:align>center</wp:align>
              </wp:positionV>
              <wp:extent cx="5586730" cy="2793365"/>
              <wp:effectExtent l="0" t="0" r="0" b="0"/>
              <wp:wrapNone/>
              <wp:docPr id="2404" name="WordArt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9CACE6"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A58E063" id="WordArt 991" o:spid="_x0000_s1091" type="#_x0000_t202" style="position:absolute;margin-left:0;margin-top:0;width:439.9pt;height:219.95pt;rotation:-45;z-index:-25165817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VTrzm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6F9CACE6"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04" behindDoc="1" locked="0" layoutInCell="0" allowOverlap="1" wp14:anchorId="5C3265A9" wp14:editId="7C6CBD5D">
              <wp:simplePos x="0" y="0"/>
              <wp:positionH relativeFrom="margin">
                <wp:align>center</wp:align>
              </wp:positionH>
              <wp:positionV relativeFrom="margin">
                <wp:align>center</wp:align>
              </wp:positionV>
              <wp:extent cx="5586730" cy="2793365"/>
              <wp:effectExtent l="0" t="0" r="0" b="0"/>
              <wp:wrapNone/>
              <wp:docPr id="2403" name="WordArt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27BC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3265A9" id="WordArt 990" o:spid="_x0000_s1092" type="#_x0000_t202" style="position:absolute;margin-left:0;margin-top:0;width:439.9pt;height:219.95pt;rotation:-45;z-index:-25165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Kq4/p+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28327BC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1" behindDoc="1" locked="0" layoutInCell="0" allowOverlap="1" wp14:anchorId="6474E265" wp14:editId="5892EC08">
              <wp:simplePos x="0" y="0"/>
              <wp:positionH relativeFrom="margin">
                <wp:align>center</wp:align>
              </wp:positionH>
              <wp:positionV relativeFrom="margin">
                <wp:align>center</wp:align>
              </wp:positionV>
              <wp:extent cx="5586730" cy="2793365"/>
              <wp:effectExtent l="0" t="0" r="0" b="0"/>
              <wp:wrapNone/>
              <wp:docPr id="2402" name="WordArt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BB671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74E265" id="WordArt 989" o:spid="_x0000_s1093" type="#_x0000_t202" style="position:absolute;margin-left:0;margin-top:0;width:439.9pt;height:219.95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NnAvcnsAQAAugMAAA4AAAAAAAAAAAAAAAAALgIAAGRycy9lMm9Eb2Mu&#13;&#10;eG1sUEsBAi0AFAAGAAgAAAAhABc3qjzdAAAACgEAAA8AAAAAAAAAAAAAAAAARgQAAGRycy9kb3du&#13;&#10;cmV2LnhtbFBLBQYAAAAABAAEAPMAAABQBQAAAAA=&#13;&#10;" o:allowincell="f" filled="f" stroked="f">
              <v:stroke joinstyle="round"/>
              <v:path arrowok="t"/>
              <v:textbox>
                <w:txbxContent>
                  <w:p w14:paraId="48BB671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9" behindDoc="1" locked="0" layoutInCell="0" allowOverlap="1" wp14:anchorId="028643C6" wp14:editId="3DF09CC2">
              <wp:simplePos x="0" y="0"/>
              <wp:positionH relativeFrom="margin">
                <wp:align>center</wp:align>
              </wp:positionH>
              <wp:positionV relativeFrom="margin">
                <wp:align>center</wp:align>
              </wp:positionV>
              <wp:extent cx="5586730" cy="2793365"/>
              <wp:effectExtent l="0" t="0" r="0" b="0"/>
              <wp:wrapNone/>
              <wp:docPr id="2401" name="WordArt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A8E63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28643C6" id="WordArt 988" o:spid="_x0000_s1094" type="#_x0000_t202" style="position:absolute;margin-left:0;margin-top:0;width:439.9pt;height:219.9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lSd44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71A8E63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06" behindDoc="1" locked="0" layoutInCell="0" allowOverlap="1" wp14:anchorId="7AA29754" wp14:editId="557872CD">
              <wp:simplePos x="0" y="0"/>
              <wp:positionH relativeFrom="margin">
                <wp:align>center</wp:align>
              </wp:positionH>
              <wp:positionV relativeFrom="margin">
                <wp:align>center</wp:align>
              </wp:positionV>
              <wp:extent cx="5586730" cy="2793365"/>
              <wp:effectExtent l="0" t="0" r="0" b="0"/>
              <wp:wrapNone/>
              <wp:docPr id="2400" name="WordArt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81B10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A29754" id="WordArt 987" o:spid="_x0000_s1095" type="#_x0000_t202" style="position:absolute;margin-left:0;margin-top:0;width:439.9pt;height:219.95pt;rotation:-45;z-index:-25165817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nGNa+u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5481B10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00" behindDoc="1" locked="0" layoutInCell="0" allowOverlap="1" wp14:anchorId="0638D959" wp14:editId="388861C1">
              <wp:simplePos x="0" y="0"/>
              <wp:positionH relativeFrom="margin">
                <wp:align>center</wp:align>
              </wp:positionH>
              <wp:positionV relativeFrom="margin">
                <wp:align>center</wp:align>
              </wp:positionV>
              <wp:extent cx="5586730" cy="2793365"/>
              <wp:effectExtent l="0" t="0" r="0" b="0"/>
              <wp:wrapNone/>
              <wp:docPr id="2399" name="WordArt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AEC836"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638D959" id="WordArt 986" o:spid="_x0000_s1096" type="#_x0000_t202" style="position:absolute;margin-left:0;margin-top:0;width:439.9pt;height:219.95pt;rotation:-45;z-index:-2516581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0nsyv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77AEC836"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99" behindDoc="1" locked="0" layoutInCell="0" allowOverlap="1" wp14:anchorId="48AEEF17" wp14:editId="0E93FB10">
              <wp:simplePos x="0" y="0"/>
              <wp:positionH relativeFrom="margin">
                <wp:align>center</wp:align>
              </wp:positionH>
              <wp:positionV relativeFrom="margin">
                <wp:align>center</wp:align>
              </wp:positionV>
              <wp:extent cx="5586730" cy="2793365"/>
              <wp:effectExtent l="0" t="0" r="0" b="0"/>
              <wp:wrapNone/>
              <wp:docPr id="2398" name="WordArt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973C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AEEF17" id="WordArt 985" o:spid="_x0000_s1097" type="#_x0000_t202" style="position:absolute;margin-left:0;margin-top:0;width:439.9pt;height:219.95pt;rotation:-45;z-index:-25165818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" o:allowincell="f" filled="f" stroked="f">
              <v:stroke joinstyle="round"/>
              <v:path arrowok="t"/>
              <v:textbox>
                <w:txbxContent>
                  <w:p w14:paraId="35B973C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7" behindDoc="1" locked="0" layoutInCell="0" allowOverlap="1" wp14:anchorId="2E623533" wp14:editId="2FB69A86">
              <wp:simplePos x="0" y="0"/>
              <wp:positionH relativeFrom="margin">
                <wp:align>center</wp:align>
              </wp:positionH>
              <wp:positionV relativeFrom="margin">
                <wp:align>center</wp:align>
              </wp:positionV>
              <wp:extent cx="5586730" cy="2793365"/>
              <wp:effectExtent l="0" t="0" r="0" b="0"/>
              <wp:wrapNone/>
              <wp:docPr id="2397" name="WordArt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2A8C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E623533" id="WordArt 984" o:spid="_x0000_s1098" type="#_x0000_t202" style="position:absolute;margin-left:0;margin-top:0;width:439.9pt;height:219.9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ZpKNG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7782A8C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5" behindDoc="1" locked="0" layoutInCell="0" allowOverlap="1" wp14:anchorId="043E80F7" wp14:editId="402397B9">
              <wp:simplePos x="0" y="0"/>
              <wp:positionH relativeFrom="margin">
                <wp:align>center</wp:align>
              </wp:positionH>
              <wp:positionV relativeFrom="margin">
                <wp:align>center</wp:align>
              </wp:positionV>
              <wp:extent cx="5586730" cy="2793365"/>
              <wp:effectExtent l="0" t="0" r="0" b="0"/>
              <wp:wrapNone/>
              <wp:docPr id="2396" name="WordArt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5E16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43E80F7" id="WordArt 983" o:spid="_x0000_s1099" type="#_x0000_t202" style="position:absolute;margin-left:0;margin-top:0;width:439.9pt;height:219.9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9bSyS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6995E16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01" behindDoc="1" locked="0" layoutInCell="0" allowOverlap="1" wp14:anchorId="405B6BDF" wp14:editId="0FF6CCBA">
              <wp:simplePos x="0" y="0"/>
              <wp:positionH relativeFrom="margin">
                <wp:align>center</wp:align>
              </wp:positionH>
              <wp:positionV relativeFrom="margin">
                <wp:align>center</wp:align>
              </wp:positionV>
              <wp:extent cx="5586730" cy="2793365"/>
              <wp:effectExtent l="0" t="0" r="0" b="0"/>
              <wp:wrapNone/>
              <wp:docPr id="2395" name="WordArt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54FC3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5B6BDF" id="WordArt 982" o:spid="_x0000_s1100" type="#_x0000_t202" style="position:absolute;margin-left:0;margin-top:0;width:439.9pt;height:219.95pt;rotation:-45;z-index:-25165817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uVN3Y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0E54FC3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95" behindDoc="1" locked="0" layoutInCell="0" allowOverlap="1" wp14:anchorId="2C9F84DC" wp14:editId="1AAD815B">
              <wp:simplePos x="0" y="0"/>
              <wp:positionH relativeFrom="margin">
                <wp:align>center</wp:align>
              </wp:positionH>
              <wp:positionV relativeFrom="margin">
                <wp:align>center</wp:align>
              </wp:positionV>
              <wp:extent cx="5586730" cy="2793365"/>
              <wp:effectExtent l="0" t="0" r="0" b="0"/>
              <wp:wrapNone/>
              <wp:docPr id="2394" name="WordArt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B42C8"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C9F84DC" id="WordArt 981" o:spid="_x0000_s1101" type="#_x0000_t202" style="position:absolute;margin-left:0;margin-top:0;width:439.9pt;height:219.95pt;rotation:-45;z-index:-25165818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T31Eq+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3C9B42C8"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94" behindDoc="1" locked="0" layoutInCell="0" allowOverlap="1" wp14:anchorId="4EF8FE4B" wp14:editId="709080E9">
              <wp:simplePos x="0" y="0"/>
              <wp:positionH relativeFrom="margin">
                <wp:align>center</wp:align>
              </wp:positionH>
              <wp:positionV relativeFrom="margin">
                <wp:align>center</wp:align>
              </wp:positionV>
              <wp:extent cx="5586730" cy="2793365"/>
              <wp:effectExtent l="0" t="0" r="0" b="0"/>
              <wp:wrapNone/>
              <wp:docPr id="2393" name="WordArt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8D9FC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F8FE4B" id="WordArt 980" o:spid="_x0000_s1102" type="#_x0000_t202" style="position:absolute;margin-left:0;margin-top:0;width:439.9pt;height:219.95pt;rotation:-45;z-index:-25165818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MOmIl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5F8D9FC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42B3A456" wp14:editId="5096C33E">
              <wp:simplePos x="0" y="0"/>
              <wp:positionH relativeFrom="margin">
                <wp:align>center</wp:align>
              </wp:positionH>
              <wp:positionV relativeFrom="margin">
                <wp:align>center</wp:align>
              </wp:positionV>
              <wp:extent cx="5586730" cy="2793365"/>
              <wp:effectExtent l="0" t="0" r="0" b="0"/>
              <wp:wrapNone/>
              <wp:docPr id="2392" name="WordArt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176884"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B3A456" id="WordArt 979" o:spid="_x0000_s1103" type="#_x0000_t202" style="position:absolute;margin-left:0;margin-top:0;width:439.9pt;height:219.9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pDXix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28176884"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1" behindDoc="1" locked="0" layoutInCell="0" allowOverlap="1" wp14:anchorId="254F81F4" wp14:editId="3F0D02C3">
              <wp:simplePos x="0" y="0"/>
              <wp:positionH relativeFrom="margin">
                <wp:align>center</wp:align>
              </wp:positionH>
              <wp:positionV relativeFrom="margin">
                <wp:align>center</wp:align>
              </wp:positionV>
              <wp:extent cx="5586730" cy="2793365"/>
              <wp:effectExtent l="0" t="0" r="0" b="0"/>
              <wp:wrapNone/>
              <wp:docPr id="2391" name="WordArt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85FF05"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54F81F4" id="WordArt 978" o:spid="_x0000_s1104" type="#_x0000_t202" style="position:absolute;margin-left:0;margin-top:0;width:439.9pt;height:219.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6NIn7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2885FF05"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96" behindDoc="1" locked="0" layoutInCell="0" allowOverlap="1" wp14:anchorId="2AD1CA61" wp14:editId="0AD62E64">
              <wp:simplePos x="0" y="0"/>
              <wp:positionH relativeFrom="margin">
                <wp:align>center</wp:align>
              </wp:positionH>
              <wp:positionV relativeFrom="margin">
                <wp:align>center</wp:align>
              </wp:positionV>
              <wp:extent cx="5586730" cy="2793365"/>
              <wp:effectExtent l="0" t="0" r="0" b="0"/>
              <wp:wrapNone/>
              <wp:docPr id="2390" name="WordArt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6692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AD1CA61" id="WordArt 977" o:spid="_x0000_s1105" type="#_x0000_t202" style="position:absolute;margin-left:0;margin-top:0;width:439.9pt;height:219.95pt;rotation:-45;z-index:-251658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DhlgX26gEAALoDAAAOAAAAAAAAAAAAAAAAAC4CAABkcnMvZTJvRG9jLnht&#13;&#10;bFBLAQItABQABgAIAAAAIQAXN6o83QAAAAoBAAAPAAAAAAAAAAAAAAAAAEQEAABkcnMvZG93bnJl&#13;&#10;di54bWxQSwUGAAAAAAQABADzAAAATgUAAAAA&#13;&#10;" o:allowincell="f" filled="f" stroked="f">
              <v:stroke joinstyle="round"/>
              <v:path arrowok="t"/>
              <v:textbox>
                <w:txbxContent>
                  <w:p w14:paraId="1316692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C2A3" w14:textId="77777777" w:rsidR="009E106B" w:rsidRDefault="009E10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A3B0" w14:textId="124F407F" w:rsidR="009E106B" w:rsidRPr="001B4C68" w:rsidRDefault="009E106B" w:rsidP="001B4C68">
    <w:pPr>
      <w:pStyle w:val="Footer"/>
      <w:tabs>
        <w:tab w:val="right" w:pos="9360"/>
      </w:tabs>
      <w:jc w:val="right"/>
      <w:rPr>
        <w:b/>
      </w:rPr>
    </w:pPr>
    <w:r>
      <w:tab/>
      <w:t xml:space="preserve">SCS 007 </w:t>
    </w:r>
    <w:r>
      <w:rPr>
        <w:bCs/>
        <w:color w:val="000000" w:themeColor="text1"/>
      </w:rPr>
      <w:t xml:space="preserve">DS </w:t>
    </w:r>
    <w:r w:rsidRPr="00421C1A">
      <w:rPr>
        <w:bCs/>
        <w:color w:val="000000" w:themeColor="text1"/>
      </w:rPr>
      <w:t>1</w:t>
    </w:r>
    <w:r>
      <w:rPr>
        <w:bCs/>
        <w:color w:val="000000" w:themeColor="text1"/>
      </w:rPr>
      <w:t xml:space="preserve"> V1</w:t>
    </w:r>
  </w:p>
  <w:p w14:paraId="33C44CBD" w14:textId="1AE2F65D" w:rsidR="009E106B" w:rsidRPr="00D0713E" w:rsidRDefault="009E106B" w:rsidP="007E3E10">
    <w:pPr>
      <w:pStyle w:val="Footer"/>
      <w:tabs>
        <w:tab w:val="clear" w:pos="4320"/>
        <w:tab w:val="clear" w:pos="8640"/>
        <w:tab w:val="left" w:pos="3600"/>
        <w:tab w:val="right" w:pos="9360"/>
      </w:tabs>
      <w:jc w:val="right"/>
      <w:rPr>
        <w:color w:val="FF0000"/>
        <w:sz w:val="22"/>
      </w:rPr>
    </w:pPr>
    <w:r w:rsidRPr="007E3E10">
      <w:t xml:space="preserve"> </w:t>
    </w:r>
    <w:r w:rsidRPr="00D27F28">
      <w:t xml:space="preserve">Certification Standard for </w:t>
    </w:r>
    <w:r>
      <w:t xml:space="preserve">Sustainable </w:t>
    </w:r>
    <w:r w:rsidRPr="00D27F28">
      <w:t>Diamond</w:t>
    </w:r>
    <w:r>
      <w:t>s</w:t>
    </w:r>
  </w:p>
  <w:p w14:paraId="0CC0B22D" w14:textId="77777777" w:rsidR="009E106B" w:rsidRPr="00DB3724" w:rsidRDefault="009E106B" w:rsidP="007E3E10">
    <w:pPr>
      <w:pStyle w:val="Footer"/>
      <w:tabs>
        <w:tab w:val="clear" w:pos="4320"/>
        <w:tab w:val="clear" w:pos="8640"/>
        <w:tab w:val="left" w:pos="3600"/>
        <w:tab w:val="right" w:pos="9360"/>
      </w:tabs>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4D2A" w14:textId="77777777" w:rsidR="009E106B" w:rsidRDefault="009E10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CE41" w14:textId="77777777" w:rsidR="009E106B" w:rsidRDefault="009E10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020B" w14:textId="721A8693" w:rsidR="009E106B" w:rsidRPr="001B4C68" w:rsidRDefault="009E106B" w:rsidP="001B4C68">
    <w:pPr>
      <w:pStyle w:val="Footer"/>
      <w:tabs>
        <w:tab w:val="right" w:pos="9360"/>
      </w:tabs>
      <w:jc w:val="right"/>
      <w:rPr>
        <w:b/>
      </w:rPr>
    </w:pPr>
    <w:r>
      <w:tab/>
      <w:t xml:space="preserve">SCS 007 </w:t>
    </w:r>
    <w:r>
      <w:rPr>
        <w:bCs/>
        <w:color w:val="000000" w:themeColor="text1"/>
      </w:rPr>
      <w:t>DS</w:t>
    </w:r>
    <w:r w:rsidRPr="00421C1A">
      <w:rPr>
        <w:bCs/>
        <w:color w:val="000000" w:themeColor="text1"/>
      </w:rPr>
      <w:t xml:space="preserve"> 1</w:t>
    </w:r>
    <w:r>
      <w:rPr>
        <w:bCs/>
        <w:color w:val="000000" w:themeColor="text1"/>
      </w:rPr>
      <w:t xml:space="preserve"> V1</w:t>
    </w:r>
  </w:p>
  <w:p w14:paraId="3A155D21" w14:textId="6E513E49" w:rsidR="009E106B" w:rsidRPr="00D0713E" w:rsidRDefault="009E106B" w:rsidP="007E3E10">
    <w:pPr>
      <w:pStyle w:val="Footer"/>
      <w:tabs>
        <w:tab w:val="clear" w:pos="4320"/>
        <w:tab w:val="clear" w:pos="8640"/>
        <w:tab w:val="left" w:pos="3600"/>
        <w:tab w:val="right" w:pos="9360"/>
      </w:tabs>
      <w:jc w:val="right"/>
      <w:rPr>
        <w:color w:val="FF0000"/>
        <w:sz w:val="22"/>
      </w:rPr>
    </w:pPr>
    <w:r w:rsidRPr="007E3E10">
      <w:t xml:space="preserve"> </w:t>
    </w:r>
    <w:r w:rsidRPr="00D27F28">
      <w:t xml:space="preserve">Certification Standard for </w:t>
    </w:r>
    <w:r>
      <w:t xml:space="preserve">Sustainable </w:t>
    </w:r>
    <w:r w:rsidRPr="00D27F28">
      <w:t>Diamond</w:t>
    </w:r>
    <w:r>
      <w:t>s</w:t>
    </w:r>
  </w:p>
  <w:p w14:paraId="60A27BA6" w14:textId="77777777" w:rsidR="009E106B" w:rsidRPr="00DB3724" w:rsidRDefault="009E106B" w:rsidP="007E3E10">
    <w:pPr>
      <w:pStyle w:val="Footer"/>
      <w:tabs>
        <w:tab w:val="clear" w:pos="4320"/>
        <w:tab w:val="clear" w:pos="8640"/>
        <w:tab w:val="left" w:pos="3600"/>
        <w:tab w:val="right" w:pos="9360"/>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47F7" w14:textId="77777777" w:rsidR="009E106B" w:rsidRDefault="009E10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3377" w14:textId="77777777" w:rsidR="009E106B" w:rsidRDefault="009E10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373C" w14:textId="77777777" w:rsidR="009E106B" w:rsidRPr="001B4C68" w:rsidRDefault="009E106B" w:rsidP="001B4C68">
    <w:pPr>
      <w:pStyle w:val="Footer"/>
      <w:tabs>
        <w:tab w:val="right" w:pos="9360"/>
      </w:tabs>
      <w:jc w:val="right"/>
      <w:rPr>
        <w:b/>
      </w:rPr>
    </w:pPr>
    <w:r>
      <w:tab/>
      <w:t xml:space="preserve">SCS 007 </w:t>
    </w:r>
    <w:r>
      <w:rPr>
        <w:bCs/>
        <w:color w:val="000000" w:themeColor="text1"/>
      </w:rPr>
      <w:t>DS</w:t>
    </w:r>
    <w:r w:rsidRPr="00421C1A">
      <w:rPr>
        <w:bCs/>
        <w:color w:val="000000" w:themeColor="text1"/>
      </w:rPr>
      <w:t xml:space="preserve"> 1</w:t>
    </w:r>
    <w:r>
      <w:rPr>
        <w:bCs/>
        <w:color w:val="000000" w:themeColor="text1"/>
      </w:rPr>
      <w:t xml:space="preserve"> V1</w:t>
    </w:r>
  </w:p>
  <w:p w14:paraId="622CF09B" w14:textId="77777777" w:rsidR="009E106B" w:rsidRPr="00D0713E" w:rsidRDefault="009E106B" w:rsidP="007E3E10">
    <w:pPr>
      <w:pStyle w:val="Footer"/>
      <w:tabs>
        <w:tab w:val="clear" w:pos="4320"/>
        <w:tab w:val="clear" w:pos="8640"/>
        <w:tab w:val="left" w:pos="3600"/>
        <w:tab w:val="right" w:pos="9360"/>
      </w:tabs>
      <w:jc w:val="right"/>
      <w:rPr>
        <w:color w:val="FF0000"/>
        <w:sz w:val="22"/>
      </w:rPr>
    </w:pPr>
    <w:r w:rsidRPr="007E3E10">
      <w:t xml:space="preserve"> </w:t>
    </w:r>
    <w:r w:rsidRPr="00D27F28">
      <w:t xml:space="preserve">Certification Standard for </w:t>
    </w:r>
    <w:r>
      <w:t xml:space="preserve">Sustainable </w:t>
    </w:r>
    <w:r w:rsidRPr="00D27F28">
      <w:t>Diamond</w:t>
    </w:r>
    <w:r>
      <w:t>s</w:t>
    </w:r>
  </w:p>
  <w:p w14:paraId="7117553B" w14:textId="77777777" w:rsidR="009E106B" w:rsidRPr="00DB3724" w:rsidRDefault="009E106B" w:rsidP="007E3E10">
    <w:pPr>
      <w:pStyle w:val="Footer"/>
      <w:tabs>
        <w:tab w:val="clear" w:pos="4320"/>
        <w:tab w:val="clear" w:pos="8640"/>
        <w:tab w:val="left" w:pos="3600"/>
        <w:tab w:val="right" w:pos="9360"/>
      </w:tabs>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9E81" w14:textId="2D823767" w:rsidR="009E106B" w:rsidRDefault="009E106B" w:rsidP="002532F5">
    <w:pPr>
      <w:pStyle w:val="Header"/>
      <w:jc w:val="center"/>
    </w:pPr>
    <w:r>
      <w:rPr>
        <w:noProof/>
      </w:rPr>
      <w:drawing>
        <wp:anchor distT="0" distB="0" distL="114300" distR="114300" simplePos="0" relativeHeight="251658290" behindDoc="0" locked="0" layoutInCell="1" allowOverlap="1" wp14:anchorId="2353A6F9" wp14:editId="5B396C4E">
          <wp:simplePos x="0" y="0"/>
          <wp:positionH relativeFrom="column">
            <wp:posOffset>1600200</wp:posOffset>
          </wp:positionH>
          <wp:positionV relativeFrom="paragraph">
            <wp:posOffset>177800</wp:posOffset>
          </wp:positionV>
          <wp:extent cx="3004185" cy="596265"/>
          <wp:effectExtent l="0" t="0" r="5715" b="635"/>
          <wp:wrapTopAndBottom/>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globalServices_FCP.png"/>
                  <pic:cNvPicPr/>
                </pic:nvPicPr>
                <pic:blipFill>
                  <a:blip r:embed="rId1"/>
                  <a:stretch>
                    <a:fillRect/>
                  </a:stretch>
                </pic:blipFill>
                <pic:spPr>
                  <a:xfrm>
                    <a:off x="0" y="0"/>
                    <a:ext cx="3004185" cy="596265"/>
                  </a:xfrm>
                  <a:prstGeom prst="rect">
                    <a:avLst/>
                  </a:prstGeom>
                </pic:spPr>
              </pic:pic>
            </a:graphicData>
          </a:graphic>
          <wp14:sizeRelH relativeFrom="page">
            <wp14:pctWidth>0</wp14:pctWidth>
          </wp14:sizeRelH>
          <wp14:sizeRelV relativeFrom="page">
            <wp14:pctHeight>0</wp14:pctHeight>
          </wp14:sizeRelV>
        </wp:anchor>
      </w:drawing>
    </w:r>
    <w:r w:rsidR="00F53AE9">
      <w:rPr>
        <w:noProof/>
      </w:rPr>
      <w:pict w14:anchorId="5E9A5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alt="" style="position:absolute;left:0;text-align:left;margin-left:0;margin-top:0;width:439.9pt;height:219.95pt;rotation:315;z-index:-251658066;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28A2BD9D">
        <v:shape id="_x0000_s2095" type="#_x0000_t136" alt="" style="position:absolute;left:0;text-align:left;margin-left:0;margin-top:0;width:439.9pt;height:219.95pt;rotation:315;z-index:-251658065;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722C93E3">
        <v:shape id="_x0000_s2094" type="#_x0000_t136" alt="" style="position:absolute;left:0;text-align:left;margin-left:0;margin-top:0;width:439.9pt;height:219.95pt;rotation:315;z-index:-251658064;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1C7B4B6A">
        <v:shape id="_x0000_s2093" type="#_x0000_t136" alt="" style="position:absolute;left:0;text-align:left;margin-left:0;margin-top:0;width:439.9pt;height:219.95pt;rotation:315;z-index:-251658063;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D3BA205">
        <v:shape id="_x0000_s2092" type="#_x0000_t136" alt="" style="position:absolute;left:0;text-align:left;margin-left:0;margin-top:0;width:439.9pt;height:219.95pt;rotation:315;z-index:-251658062;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2DE84648">
        <v:shape id="_x0000_s2091" type="#_x0000_t136" alt="" style="position:absolute;left:0;text-align:left;margin-left:0;margin-top:0;width:439.9pt;height:219.95pt;rotation:315;z-index:-251658061;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05EDA1F7">
        <v:shape id="_x0000_s2090" type="#_x0000_t136" alt="" style="position:absolute;left:0;text-align:left;margin-left:0;margin-top:0;width:439.9pt;height:219.95pt;rotation:315;z-index:-251658088;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05D78677">
        <v:shape id="_x0000_s2089" type="#_x0000_t136" alt="" style="position:absolute;left:0;text-align:left;margin-left:0;margin-top:0;width:439.9pt;height:219.95pt;rotation:315;z-index:-251658087;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6F68C7D8">
        <v:shape id="_x0000_s2088" type="#_x0000_t136" alt="" style="position:absolute;left:0;text-align:left;margin-left:0;margin-top:0;width:439.9pt;height:219.95pt;rotation:315;z-index:-251658086;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AEB381E">
        <v:shape id="_x0000_s2087" type="#_x0000_t136" alt="" style="position:absolute;left:0;text-align:left;margin-left:0;margin-top:0;width:439.9pt;height:219.95pt;rotation:315;z-index:-251658085;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F8B3EA1">
        <v:shape id="_x0000_s2086" type="#_x0000_t136" alt="" style="position:absolute;left:0;text-align:left;margin-left:0;margin-top:0;width:439.9pt;height:219.95pt;rotation:315;z-index:-251658084;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571F927F">
        <v:shape id="_x0000_s2085" type="#_x0000_t136" alt="" style="position:absolute;left:0;text-align:left;margin-left:0;margin-top:0;width:439.9pt;height:219.95pt;rotation:315;z-index:-251658083;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6C6779E3">
        <v:shape id="_x0000_s2084" type="#_x0000_t136" alt="" style="position:absolute;left:0;text-align:left;margin-left:0;margin-top:0;width:439.9pt;height:219.95pt;rotation:315;z-index:-251658108;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78EFBFE2">
        <v:shape id="_x0000_s2083" type="#_x0000_t136" alt="" style="position:absolute;left:0;text-align:left;margin-left:0;margin-top:0;width:439.9pt;height:219.95pt;rotation:315;z-index:-251658191;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04B1D05E">
        <v:shape id="_x0000_s2082" type="#_x0000_t136" alt="" style="position:absolute;left:0;text-align:left;margin-left:0;margin-top:0;width:439.9pt;height:219.95pt;rotation:315;z-index:-251658192;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5B155E66">
        <v:shape id="_x0000_s2081" type="#_x0000_t136" alt="" style="position:absolute;left:0;text-align:left;margin-left:0;margin-top:0;width:439.9pt;height:219.95pt;rotation:315;z-index:-251658113;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05DBE3C">
        <v:shape id="_x0000_s2080" type="#_x0000_t136" alt="" style="position:absolute;left:0;text-align:left;margin-left:0;margin-top:0;width:439.9pt;height:219.95pt;rotation:315;z-index:-251658193;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49AFECF7">
        <v:shape id="_x0000_s2079" type="#_x0000_t136" alt="" style="position:absolute;left:0;text-align:left;margin-left:0;margin-top:0;width:439.9pt;height:219.95pt;rotation:315;z-index:-251658194;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6D1D0432">
        <v:shape id="_x0000_s2078" type="#_x0000_t136" alt="" style="position:absolute;left:0;text-align:left;margin-left:0;margin-top:0;width:439.9pt;height:219.95pt;rotation:315;z-index:-251658118;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2E42D70">
        <v:shape id="_x0000_s2077" type="#_x0000_t136" alt="" style="position:absolute;left:0;text-align:left;margin-left:0;margin-top:0;width:439.9pt;height:219.95pt;rotation:315;z-index:-251658195;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52BC4A42">
        <v:shape id="_x0000_s2076" type="#_x0000_t136" alt="" style="position:absolute;left:0;text-align:left;margin-left:0;margin-top:0;width:439.9pt;height:219.95pt;rotation:315;z-index:-251658196;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4756BD17">
        <v:shape id="_x0000_s2075" type="#_x0000_t136" alt="" style="position:absolute;left:0;text-align:left;margin-left:0;margin-top:0;width:439.9pt;height:219.95pt;rotation:315;z-index:-251658123;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1C6E9270">
        <v:shape id="_x0000_s2074" type="#_x0000_t136" alt="" style="position:absolute;left:0;text-align:left;margin-left:0;margin-top:0;width:439.9pt;height:219.95pt;rotation:315;z-index:-251658197;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138EFF4C">
        <v:shape id="_x0000_s2073" type="#_x0000_t136" alt="" style="position:absolute;left:0;text-align:left;margin-left:0;margin-top:0;width:439.9pt;height:219.95pt;rotation:315;z-index:-251658198;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21088114">
        <v:shape id="_x0000_s2072" type="#_x0000_t136" alt="" style="position:absolute;left:0;text-align:left;margin-left:0;margin-top:0;width:439.9pt;height:219.95pt;rotation:315;z-index:-251658130;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9186EB0">
        <v:shape id="_x0000_s2071" type="#_x0000_t136" alt="" style="position:absolute;left:0;text-align:left;margin-left:0;margin-top:0;width:439.9pt;height:219.95pt;rotation:315;z-index:-251658129;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4B8255D">
        <v:shape id="_x0000_s2070" type="#_x0000_t136" alt="" style="position:absolute;left:0;text-align:left;margin-left:0;margin-top:0;width:439.9pt;height:219.95pt;rotation:315;z-index:-251658128;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22FF11BB">
        <v:shape id="_x0000_s2069" type="#_x0000_t136" alt="" style="position:absolute;left:0;text-align:left;margin-left:0;margin-top:0;width:439.9pt;height:219.95pt;rotation:315;z-index:-251658127;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4D1695C4">
        <v:shape id="_x0000_s2068" type="#_x0000_t136" alt="" style="position:absolute;left:0;text-align:left;margin-left:0;margin-top:0;width:439.9pt;height:219.95pt;rotation:315;z-index:-251658126;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620B0786">
        <v:shape id="_x0000_s2067" type="#_x0000_t136" alt="" style="position:absolute;left:0;text-align:left;margin-left:0;margin-top:0;width:439.9pt;height:219.95pt;rotation:315;z-index:-251658125;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41D8E1AB">
        <v:shape id="_x0000_s2066" type="#_x0000_t136" alt="" style="position:absolute;left:0;text-align:left;margin-left:0;margin-top:0;width:439.9pt;height:219.95pt;rotation:315;z-index:-251658152;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7AEC89D7">
        <v:shape id="_x0000_s2065" type="#_x0000_t136" alt="" style="position:absolute;left:0;text-align:left;margin-left:0;margin-top:0;width:439.9pt;height:219.95pt;rotation:315;z-index:-251658151;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04F58B79">
        <v:shape id="_x0000_s2064" type="#_x0000_t136" alt="" style="position:absolute;left:0;text-align:left;margin-left:0;margin-top:0;width:439.9pt;height:219.95pt;rotation:315;z-index:-251658150;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200BC71">
        <v:shape id="_x0000_s2063" type="#_x0000_t136" alt="" style="position:absolute;left:0;text-align:left;margin-left:0;margin-top:0;width:439.9pt;height:219.95pt;rotation:315;z-index:-251658149;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58A9AAAD">
        <v:shape id="_x0000_s2062" type="#_x0000_t136" alt="" style="position:absolute;left:0;text-align:left;margin-left:0;margin-top:0;width:439.9pt;height:219.95pt;rotation:315;z-index:-251658148;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708BC8C4">
        <v:shape id="_x0000_s2061" type="#_x0000_t136" alt="" style="position:absolute;left:0;text-align:left;margin-left:0;margin-top:0;width:439.9pt;height:219.95pt;rotation:315;z-index:-251658147;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0F9ED1F8">
        <v:shape id="_x0000_s2060" type="#_x0000_t136" alt="" style="position:absolute;left:0;text-align:left;margin-left:0;margin-top:0;width:439.9pt;height:219.95pt;rotation:315;z-index:-251658172;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60C287A4">
        <v:shape id="_x0000_s2059" type="#_x0000_t136" alt="" style="position:absolute;left:0;text-align:left;margin-left:0;margin-top:0;width:439.9pt;height:219.95pt;rotation:315;z-index:-251658199;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43DDA5B5">
        <v:shape id="_x0000_s2058" type="#_x0000_t136" alt="" style="position:absolute;left:0;text-align:left;margin-left:0;margin-top:0;width:439.9pt;height:219.95pt;rotation:315;z-index:-251658200;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686E74A9">
        <v:shape id="_x0000_s2057" type="#_x0000_t136" alt="" style="position:absolute;left:0;text-align:left;margin-left:0;margin-top:0;width:439.9pt;height:219.95pt;rotation:315;z-index:-251658177;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4AFAF1D0">
        <v:shape id="_x0000_s2056" type="#_x0000_t136" alt="" style="position:absolute;left:0;text-align:left;margin-left:0;margin-top:0;width:439.9pt;height:219.95pt;rotation:315;z-index:-251658201;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106E671C">
        <v:shape id="_x0000_s2055" type="#_x0000_t136" alt="" style="position:absolute;left:0;text-align:left;margin-left:0;margin-top:0;width:439.9pt;height:219.95pt;rotation:315;z-index:-251658202;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332F3DD2">
        <v:shape id="_x0000_s2054" type="#_x0000_t136" alt="" style="position:absolute;left:0;text-align:left;margin-left:0;margin-top:0;width:439.9pt;height:219.95pt;rotation:315;z-index:-251658182;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26286BCB">
        <v:shape id="_x0000_s2053" type="#_x0000_t136" alt="" style="position:absolute;left:0;text-align:left;margin-left:0;margin-top:0;width:439.9pt;height:219.95pt;rotation:315;z-index:-251658203;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48C5059D">
        <v:shape id="_x0000_s2052" type="#_x0000_t136" alt="" style="position:absolute;left:0;text-align:left;margin-left:0;margin-top:0;width:439.9pt;height:219.95pt;rotation:315;z-index:-251658204;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798F780C">
        <v:shape id="_x0000_s2051" type="#_x0000_t136" alt="" style="position:absolute;left:0;text-align:left;margin-left:0;margin-top:0;width:439.9pt;height:219.95pt;rotation:315;z-index:-251658187;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7065C9E7">
        <v:shape id="_x0000_s2050" type="#_x0000_t136" alt="" style="position:absolute;left:0;text-align:left;margin-left:0;margin-top:0;width:439.9pt;height:219.95pt;rotation:315;z-index:-251658205;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r w:rsidR="00F53AE9">
      <w:rPr>
        <w:noProof/>
      </w:rPr>
      <w:pict w14:anchorId="1AA54A35">
        <v:shape id="_x0000_s2049" type="#_x0000_t136" alt="" style="position:absolute;left:0;text-align:left;margin-left:0;margin-top:0;width:439.9pt;height:219.95pt;rotation:315;z-index:-251658206;mso-wrap-edited:f;mso-width-percent:0;mso-height-percent:0;mso-position-horizontal:center;mso-position-horizontal-relative:margin;mso-position-vertical:center;mso-position-vertical-relative:margin;mso-width-percent:0;mso-height-percent:0" o:allowincell="f" fillcolor="#d8d8d8" stroked="f">
          <v:textpath style="font-family:&quot;Calibri&quot;;font-size:1pt" string="Draft"/>
          <w10:wrap anchorx="margin" anchory="margin"/>
        </v:shape>
      </w:pict>
    </w:r>
  </w:p>
  <w:p w14:paraId="5A5FABEE" w14:textId="77777777" w:rsidR="009E106B" w:rsidRPr="005B1601" w:rsidRDefault="009E106B" w:rsidP="005B1601">
    <w:pPr>
      <w:pStyle w:val="Header"/>
      <w:jc w:val="center"/>
      <w:rPr>
        <w:sz w:val="28"/>
        <w:szCs w:val="3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B310" w14:textId="77777777" w:rsidR="009E106B" w:rsidRDefault="009E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E55C" w14:textId="36C7FAA9" w:rsidR="009E106B" w:rsidRPr="001B4C68" w:rsidRDefault="009E106B" w:rsidP="00D908EE">
    <w:pPr>
      <w:pStyle w:val="Footer"/>
      <w:tabs>
        <w:tab w:val="right" w:pos="9360"/>
      </w:tabs>
      <w:jc w:val="right"/>
      <w:rPr>
        <w:b/>
      </w:rPr>
    </w:pPr>
    <w:r w:rsidRPr="00D908EE">
      <w:t xml:space="preserve"> </w:t>
    </w:r>
    <w:r>
      <w:t xml:space="preserve">SCS 007 </w:t>
    </w:r>
    <w:r>
      <w:rPr>
        <w:b/>
        <w:color w:val="FF0000"/>
      </w:rPr>
      <w:t>WD</w:t>
    </w:r>
    <w:r w:rsidRPr="00FA7A20">
      <w:rPr>
        <w:b/>
        <w:color w:val="FF0000"/>
      </w:rPr>
      <w:t xml:space="preserve"> </w:t>
    </w:r>
    <w:r>
      <w:rPr>
        <w:b/>
        <w:color w:val="FF0000"/>
      </w:rPr>
      <w:t>1</w:t>
    </w:r>
  </w:p>
  <w:p w14:paraId="4128D276" w14:textId="77777777" w:rsidR="009E106B" w:rsidRPr="00D0713E" w:rsidRDefault="009E106B" w:rsidP="00D908EE">
    <w:pPr>
      <w:pStyle w:val="Footer"/>
      <w:tabs>
        <w:tab w:val="clear" w:pos="4320"/>
        <w:tab w:val="clear" w:pos="8640"/>
        <w:tab w:val="left" w:pos="3600"/>
        <w:tab w:val="right" w:pos="9360"/>
      </w:tabs>
      <w:jc w:val="right"/>
      <w:rPr>
        <w:color w:val="FF0000"/>
        <w:sz w:val="22"/>
      </w:rPr>
    </w:pPr>
    <w:r w:rsidRPr="007E3E10">
      <w:t xml:space="preserve"> </w:t>
    </w:r>
    <w:r w:rsidRPr="00D27F28">
      <w:t xml:space="preserve">Certification Standard for </w:t>
    </w:r>
    <w:r>
      <w:t xml:space="preserve">Sustainably Produced </w:t>
    </w:r>
    <w:r w:rsidRPr="00D27F28">
      <w:t>Diamond</w:t>
    </w:r>
    <w:r>
      <w:t>s</w:t>
    </w:r>
  </w:p>
  <w:p w14:paraId="397F8403" w14:textId="72D00001" w:rsidR="009E106B" w:rsidRPr="00D0713E" w:rsidRDefault="009E106B" w:rsidP="00E920F9">
    <w:pPr>
      <w:pStyle w:val="Footer"/>
      <w:tabs>
        <w:tab w:val="clear" w:pos="4320"/>
        <w:tab w:val="clear" w:pos="8640"/>
        <w:tab w:val="left" w:pos="3600"/>
        <w:tab w:val="right" w:pos="9360"/>
      </w:tabs>
      <w:jc w:val="right"/>
      <w:rPr>
        <w:color w:val="FF0000"/>
        <w:sz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58DA" w14:textId="77777777" w:rsidR="009E106B" w:rsidRDefault="009E106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669C" w14:textId="77777777" w:rsidR="009E106B" w:rsidRDefault="009E106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718D" w14:textId="77777777" w:rsidR="009E106B" w:rsidRDefault="009E106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C972" w14:textId="77777777" w:rsidR="009E106B" w:rsidRDefault="009E106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ABCB" w14:textId="77777777" w:rsidR="009E106B" w:rsidRDefault="009E106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92862" w14:textId="77777777" w:rsidR="009E106B" w:rsidRDefault="009E10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6A0B" w14:textId="77777777" w:rsidR="009E106B" w:rsidRDefault="009E106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C44C" w14:textId="77777777" w:rsidR="009E106B" w:rsidRDefault="009E10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ADE4" w14:textId="77777777" w:rsidR="009E106B" w:rsidRDefault="009E10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A97E" w14:textId="60DB05F2" w:rsidR="009E106B" w:rsidRPr="001B4C68" w:rsidRDefault="009E106B" w:rsidP="001B4C68">
    <w:pPr>
      <w:pStyle w:val="Footer"/>
      <w:tabs>
        <w:tab w:val="right" w:pos="9360"/>
      </w:tabs>
      <w:jc w:val="right"/>
      <w:rPr>
        <w:b/>
      </w:rPr>
    </w:pPr>
    <w:r>
      <w:tab/>
      <w:t xml:space="preserve">SCS 007 </w:t>
    </w:r>
    <w:r>
      <w:rPr>
        <w:bCs/>
        <w:color w:val="000000" w:themeColor="text1"/>
      </w:rPr>
      <w:t>DS</w:t>
    </w:r>
    <w:r w:rsidRPr="00421C1A">
      <w:rPr>
        <w:bCs/>
        <w:color w:val="000000" w:themeColor="text1"/>
      </w:rPr>
      <w:t xml:space="preserve"> 1</w:t>
    </w:r>
    <w:r>
      <w:rPr>
        <w:bCs/>
        <w:color w:val="000000" w:themeColor="text1"/>
      </w:rPr>
      <w:t xml:space="preserve"> V1</w:t>
    </w:r>
  </w:p>
  <w:p w14:paraId="7A3921F5" w14:textId="77777777" w:rsidR="009E106B" w:rsidRPr="00D0713E" w:rsidRDefault="009E106B" w:rsidP="007E3E10">
    <w:pPr>
      <w:pStyle w:val="Footer"/>
      <w:tabs>
        <w:tab w:val="clear" w:pos="4320"/>
        <w:tab w:val="clear" w:pos="8640"/>
        <w:tab w:val="left" w:pos="3600"/>
        <w:tab w:val="right" w:pos="9360"/>
      </w:tabs>
      <w:jc w:val="right"/>
      <w:rPr>
        <w:color w:val="FF0000"/>
        <w:sz w:val="22"/>
      </w:rPr>
    </w:pPr>
    <w:r w:rsidRPr="007E3E10">
      <w:t xml:space="preserve"> </w:t>
    </w:r>
    <w:r w:rsidRPr="00D27F28">
      <w:t xml:space="preserve">Certification Standard for </w:t>
    </w:r>
    <w:r>
      <w:t xml:space="preserve">Sustainable </w:t>
    </w:r>
    <w:r w:rsidRPr="00D27F28">
      <w:t>Diamond</w:t>
    </w:r>
    <w:r>
      <w:t>s</w:t>
    </w:r>
  </w:p>
  <w:p w14:paraId="7CD8B660" w14:textId="77777777" w:rsidR="009E106B" w:rsidRPr="00DB3724" w:rsidRDefault="009E106B" w:rsidP="007E3E10">
    <w:pPr>
      <w:pStyle w:val="Footer"/>
      <w:tabs>
        <w:tab w:val="clear" w:pos="4320"/>
        <w:tab w:val="clear" w:pos="8640"/>
        <w:tab w:val="left" w:pos="360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0AC7" w14:textId="1245CDF0" w:rsidR="009E106B" w:rsidRDefault="009E106B" w:rsidP="002532F5">
    <w:pPr>
      <w:pStyle w:val="Header"/>
      <w:jc w:val="center"/>
    </w:pPr>
    <w:r>
      <w:rPr>
        <w:noProof/>
      </w:rPr>
      <w:drawing>
        <wp:anchor distT="0" distB="0" distL="114300" distR="114300" simplePos="0" relativeHeight="251658273" behindDoc="0" locked="0" layoutInCell="1" allowOverlap="1" wp14:anchorId="171FC590" wp14:editId="6B810819">
          <wp:simplePos x="0" y="0"/>
          <wp:positionH relativeFrom="column">
            <wp:posOffset>1600200</wp:posOffset>
          </wp:positionH>
          <wp:positionV relativeFrom="paragraph">
            <wp:posOffset>177800</wp:posOffset>
          </wp:positionV>
          <wp:extent cx="3004185" cy="596265"/>
          <wp:effectExtent l="0" t="0" r="5715"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globalServices_FCP.png"/>
                  <pic:cNvPicPr/>
                </pic:nvPicPr>
                <pic:blipFill>
                  <a:blip r:embed="rId1"/>
                  <a:stretch>
                    <a:fillRect/>
                  </a:stretch>
                </pic:blipFill>
                <pic:spPr>
                  <a:xfrm>
                    <a:off x="0" y="0"/>
                    <a:ext cx="3004185" cy="5962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408" behindDoc="1" locked="0" layoutInCell="0" allowOverlap="1" wp14:anchorId="5748B43E" wp14:editId="256159A9">
              <wp:simplePos x="0" y="0"/>
              <wp:positionH relativeFrom="margin">
                <wp:align>center</wp:align>
              </wp:positionH>
              <wp:positionV relativeFrom="margin">
                <wp:align>center</wp:align>
              </wp:positionV>
              <wp:extent cx="5586730" cy="2793365"/>
              <wp:effectExtent l="0" t="0" r="0" b="0"/>
              <wp:wrapNone/>
              <wp:docPr id="2389" name="WordArt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3B78C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748B43E" id="_x0000_t202" coordsize="21600,21600" o:spt="202" path="m,l,21600r21600,l21600,xe">
              <v:stroke joinstyle="miter"/>
              <v:path gradientshapeok="t" o:connecttype="rect"/>
            </v:shapetype>
            <v:shape id="WordArt 976" o:spid="_x0000_s1106" type="#_x0000_t202" style="position:absolute;left:0;text-align:left;margin-left:0;margin-top:0;width:439.9pt;height:219.95pt;rotation:-45;z-index:-251658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zbDT+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0B3B78C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09" behindDoc="1" locked="0" layoutInCell="0" allowOverlap="1" wp14:anchorId="484645EE" wp14:editId="0EB3D161">
              <wp:simplePos x="0" y="0"/>
              <wp:positionH relativeFrom="margin">
                <wp:align>center</wp:align>
              </wp:positionH>
              <wp:positionV relativeFrom="margin">
                <wp:align>center</wp:align>
              </wp:positionV>
              <wp:extent cx="5586730" cy="2793365"/>
              <wp:effectExtent l="0" t="0" r="0" b="0"/>
              <wp:wrapNone/>
              <wp:docPr id="2388" name="WordArt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DC4E7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4645EE" id="WordArt 975" o:spid="_x0000_s1107" type="#_x0000_t202" style="position:absolute;left:0;text-align:left;margin-left:0;margin-top:0;width:439.9pt;height:219.95pt;rotation:-45;z-index:-25165807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" o:allowincell="f" filled="f" stroked="f">
              <v:stroke joinstyle="round"/>
              <v:path arrowok="t"/>
              <v:textbox>
                <w:txbxContent>
                  <w:p w14:paraId="6ADC4E7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11" behindDoc="1" locked="0" layoutInCell="0" allowOverlap="1" wp14:anchorId="38750200" wp14:editId="4288298D">
              <wp:simplePos x="0" y="0"/>
              <wp:positionH relativeFrom="margin">
                <wp:align>center</wp:align>
              </wp:positionH>
              <wp:positionV relativeFrom="margin">
                <wp:align>center</wp:align>
              </wp:positionV>
              <wp:extent cx="5586730" cy="2793365"/>
              <wp:effectExtent l="0" t="0" r="0" b="0"/>
              <wp:wrapNone/>
              <wp:docPr id="2386" name="WordArt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8A0995"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8750200" id="WordArt 973" o:spid="_x0000_s1108" type="#_x0000_t202" style="position:absolute;left:0;text-align:left;margin-left:0;margin-top:0;width:439.9pt;height:219.95pt;rotation:-45;z-index:-25165806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qcs20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558A0995"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12" behindDoc="1" locked="0" layoutInCell="0" allowOverlap="1" wp14:anchorId="13E0EFAF" wp14:editId="311B762E">
              <wp:simplePos x="0" y="0"/>
              <wp:positionH relativeFrom="margin">
                <wp:align>center</wp:align>
              </wp:positionH>
              <wp:positionV relativeFrom="margin">
                <wp:align>center</wp:align>
              </wp:positionV>
              <wp:extent cx="5586730" cy="2793365"/>
              <wp:effectExtent l="0" t="0" r="0" b="0"/>
              <wp:wrapNone/>
              <wp:docPr id="2385" name="WordArt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AC767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E0EFAF" id="WordArt 972" o:spid="_x0000_s1109" type="#_x0000_t202" style="position:absolute;left:0;text-align:left;margin-left:0;margin-top:0;width:439.9pt;height:219.95pt;rotation:-45;z-index:-2516580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DNlXFH6gEAALoDAAAOAAAAAAAAAAAAAAAAAC4CAABkcnMvZTJvRG9jLnht&#13;&#10;bFBLAQItABQABgAIAAAAIQAXN6o83QAAAAoBAAAPAAAAAAAAAAAAAAAAAEQEAABkcnMvZG93bnJl&#13;&#10;di54bWxQSwUGAAAAAAQABADzAAAATgUAAAAA&#13;&#10;" o:allowincell="f" filled="f" stroked="f">
              <v:stroke joinstyle="round"/>
              <v:path arrowok="t"/>
              <v:textbox>
                <w:txbxContent>
                  <w:p w14:paraId="3DAC767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413" behindDoc="1" locked="0" layoutInCell="0" allowOverlap="1" wp14:anchorId="18DF5C75" wp14:editId="7A8B9FF5">
              <wp:simplePos x="0" y="0"/>
              <wp:positionH relativeFrom="margin">
                <wp:align>center</wp:align>
              </wp:positionH>
              <wp:positionV relativeFrom="margin">
                <wp:align>center</wp:align>
              </wp:positionV>
              <wp:extent cx="5586730" cy="2793365"/>
              <wp:effectExtent l="0" t="0" r="0" b="0"/>
              <wp:wrapNone/>
              <wp:docPr id="2384" name="WordArt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E7397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DF5C75" id="WordArt 971" o:spid="_x0000_s1110" type="#_x0000_t202" style="position:absolute;left:0;text-align:left;margin-left:0;margin-top:0;width:439.9pt;height:219.95pt;rotation:-45;z-index:-25165806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Ana0lu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69E7397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6" behindDoc="1" locked="0" layoutInCell="0" allowOverlap="1" wp14:anchorId="13D860AA" wp14:editId="6A5D8E5B">
              <wp:simplePos x="0" y="0"/>
              <wp:positionH relativeFrom="margin">
                <wp:align>center</wp:align>
              </wp:positionH>
              <wp:positionV relativeFrom="margin">
                <wp:align>center</wp:align>
              </wp:positionV>
              <wp:extent cx="5586730" cy="2793365"/>
              <wp:effectExtent l="0" t="0" r="0" b="0"/>
              <wp:wrapNone/>
              <wp:docPr id="2383" name="WordArt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07E2F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D860AA" id="WordArt 970" o:spid="_x0000_s1111" type="#_x0000_t202" style="position:absolute;left:0;text-align:left;margin-left:0;margin-top:0;width:439.9pt;height:219.95pt;rotation:-45;z-index:-25165809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EQvjrLsAQAAugMAAA4AAAAAAAAAAAAAAAAALgIAAGRycy9lMm9Eb2Mu&#13;&#10;eG1sUEsBAi0AFAAGAAgAAAAhABc3qjzdAAAACgEAAA8AAAAAAAAAAAAAAAAARgQAAGRycy9kb3du&#13;&#10;cmV2LnhtbFBLBQYAAAAABAAEAPMAAABQBQAAAAA=&#13;&#10;" o:allowincell="f" filled="f" stroked="f">
              <v:stroke joinstyle="round"/>
              <v:path arrowok="t"/>
              <v:textbox>
                <w:txbxContent>
                  <w:p w14:paraId="5207E2F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7" behindDoc="1" locked="0" layoutInCell="0" allowOverlap="1" wp14:anchorId="6955C50E" wp14:editId="0CE85A25">
              <wp:simplePos x="0" y="0"/>
              <wp:positionH relativeFrom="margin">
                <wp:align>center</wp:align>
              </wp:positionH>
              <wp:positionV relativeFrom="margin">
                <wp:align>center</wp:align>
              </wp:positionV>
              <wp:extent cx="5586730" cy="2793365"/>
              <wp:effectExtent l="0" t="0" r="0" b="0"/>
              <wp:wrapNone/>
              <wp:docPr id="2382" name="WordArt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753C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955C50E" id="WordArt 969" o:spid="_x0000_s1112" type="#_x0000_t202" style="position:absolute;left:0;text-align:left;margin-left:0;margin-top:0;width:439.9pt;height:219.95pt;rotation:-45;z-index:-25165809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Cf+I5j6gEAALoDAAAOAAAAAAAAAAAAAAAAAC4CAABkcnMvZTJvRG9jLnht&#13;&#10;bFBLAQItABQABgAIAAAAIQAXN6o83QAAAAoBAAAPAAAAAAAAAAAAAAAAAEQEAABkcnMvZG93bnJl&#13;&#10;di54bWxQSwUGAAAAAAQABADzAAAATgUAAAAA&#13;&#10;" o:allowincell="f" filled="f" stroked="f">
              <v:stroke joinstyle="round"/>
              <v:path arrowok="t"/>
              <v:textbox>
                <w:txbxContent>
                  <w:p w14:paraId="005753C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8" behindDoc="1" locked="0" layoutInCell="0" allowOverlap="1" wp14:anchorId="3BFBFE15" wp14:editId="5655883D">
              <wp:simplePos x="0" y="0"/>
              <wp:positionH relativeFrom="margin">
                <wp:align>center</wp:align>
              </wp:positionH>
              <wp:positionV relativeFrom="margin">
                <wp:align>center</wp:align>
              </wp:positionV>
              <wp:extent cx="5586730" cy="2793365"/>
              <wp:effectExtent l="0" t="0" r="0" b="0"/>
              <wp:wrapNone/>
              <wp:docPr id="2381" name="WordArt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E807F3"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FBFE15" id="WordArt 968" o:spid="_x0000_s1113" type="#_x0000_t202" style="position:absolute;left:0;text-align:left;margin-left:0;margin-top:0;width:439.9pt;height:219.95pt;rotation:-45;z-index:-2516580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6bJ9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13E807F3"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89" behindDoc="1" locked="0" layoutInCell="0" allowOverlap="1" wp14:anchorId="0F5E655C" wp14:editId="343AE261">
              <wp:simplePos x="0" y="0"/>
              <wp:positionH relativeFrom="margin">
                <wp:align>center</wp:align>
              </wp:positionH>
              <wp:positionV relativeFrom="margin">
                <wp:align>center</wp:align>
              </wp:positionV>
              <wp:extent cx="5586730" cy="2793365"/>
              <wp:effectExtent l="0" t="0" r="0" b="0"/>
              <wp:wrapNone/>
              <wp:docPr id="2380" name="WordArt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4C4A7B"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5E655C" id="WordArt 967" o:spid="_x0000_s1114" type="#_x0000_t202" style="position:absolute;left:0;text-align:left;margin-left:0;margin-top:0;width:439.9pt;height:219.95pt;rotation:-45;z-index:-25165809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" o:allowincell="f" filled="f" stroked="f">
              <v:stroke joinstyle="round"/>
              <v:path arrowok="t"/>
              <v:textbox>
                <w:txbxContent>
                  <w:p w14:paraId="2E4C4A7B"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90" behindDoc="1" locked="0" layoutInCell="0" allowOverlap="1" wp14:anchorId="74321B0D" wp14:editId="2899518D">
              <wp:simplePos x="0" y="0"/>
              <wp:positionH relativeFrom="margin">
                <wp:align>center</wp:align>
              </wp:positionH>
              <wp:positionV relativeFrom="margin">
                <wp:align>center</wp:align>
              </wp:positionV>
              <wp:extent cx="5586730" cy="2793365"/>
              <wp:effectExtent l="0" t="0" r="0" b="0"/>
              <wp:wrapNone/>
              <wp:docPr id="2379" name="WordArt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983F1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321B0D" id="WordArt 966" o:spid="_x0000_s1115" type="#_x0000_t202" style="position:absolute;left:0;text-align:left;margin-left:0;margin-top:0;width:439.9pt;height:219.95pt;rotation:-45;z-index:-25165809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FMt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5B983F1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91" behindDoc="1" locked="0" layoutInCell="0" allowOverlap="1" wp14:anchorId="4DC1E12C" wp14:editId="4DAF56C7">
              <wp:simplePos x="0" y="0"/>
              <wp:positionH relativeFrom="margin">
                <wp:align>center</wp:align>
              </wp:positionH>
              <wp:positionV relativeFrom="margin">
                <wp:align>center</wp:align>
              </wp:positionV>
              <wp:extent cx="5586730" cy="2793365"/>
              <wp:effectExtent l="0" t="0" r="0" b="0"/>
              <wp:wrapNone/>
              <wp:docPr id="2378" name="WordArt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5D500F"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C1E12C" id="WordArt 965" o:spid="_x0000_s1116" type="#_x0000_t202" style="position:absolute;left:0;text-align:left;margin-left:0;margin-top:0;width:439.9pt;height:219.95pt;rotation:-45;z-index:-25165808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" o:allowincell="f" filled="f" stroked="f">
              <v:stroke joinstyle="round"/>
              <v:path arrowok="t"/>
              <v:textbox>
                <w:txbxContent>
                  <w:p w14:paraId="7C5D500F"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71" behindDoc="1" locked="0" layoutInCell="0" allowOverlap="1" wp14:anchorId="41D1573C" wp14:editId="5B5E9ACC">
              <wp:simplePos x="0" y="0"/>
              <wp:positionH relativeFrom="margin">
                <wp:align>center</wp:align>
              </wp:positionH>
              <wp:positionV relativeFrom="margin">
                <wp:align>center</wp:align>
              </wp:positionV>
              <wp:extent cx="5586730" cy="2793365"/>
              <wp:effectExtent l="0" t="0" r="0" b="0"/>
              <wp:wrapNone/>
              <wp:docPr id="2377" name="WordArt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C057B0"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1D1573C" id="WordArt 964" o:spid="_x0000_s1117" type="#_x0000_t202" style="position:absolute;left:0;text-align:left;margin-left:0;margin-top:0;width:439.9pt;height:219.95pt;rotation:-45;z-index:-25165810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CgIvFb6gEAALoDAAAOAAAAAAAAAAAAAAAAAC4CAABkcnMvZTJvRG9jLnht&#13;&#10;bFBLAQItABQABgAIAAAAIQAXN6o83QAAAAoBAAAPAAAAAAAAAAAAAAAAAEQEAABkcnMvZG93bnJl&#13;&#10;di54bWxQSwUGAAAAAAQABADzAAAATgUAAAAA&#13;&#10;" o:allowincell="f" filled="f" stroked="f">
              <v:stroke joinstyle="round"/>
              <v:path arrowok="t"/>
              <v:textbox>
                <w:txbxContent>
                  <w:p w14:paraId="46C057B0"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72" behindDoc="1" locked="0" layoutInCell="0" allowOverlap="1" wp14:anchorId="208D14B2" wp14:editId="48F0E253">
              <wp:simplePos x="0" y="0"/>
              <wp:positionH relativeFrom="margin">
                <wp:align>center</wp:align>
              </wp:positionH>
              <wp:positionV relativeFrom="margin">
                <wp:align>center</wp:align>
              </wp:positionV>
              <wp:extent cx="5586730" cy="2793365"/>
              <wp:effectExtent l="0" t="0" r="0" b="0"/>
              <wp:wrapNone/>
              <wp:docPr id="2376" name="WordArt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5919BB"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8D14B2" id="WordArt 963" o:spid="_x0000_s1118" type="#_x0000_t202" style="position:absolute;left:0;text-align:left;margin-left:0;margin-top:0;width:439.9pt;height:219.95pt;rotation:-45;z-index:-251658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G71Mt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335919BB"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70" behindDoc="1" locked="0" layoutInCell="0" allowOverlap="1" wp14:anchorId="5EE8896F" wp14:editId="59FED917">
              <wp:simplePos x="0" y="0"/>
              <wp:positionH relativeFrom="margin">
                <wp:align>center</wp:align>
              </wp:positionH>
              <wp:positionV relativeFrom="margin">
                <wp:align>center</wp:align>
              </wp:positionV>
              <wp:extent cx="5586730" cy="2793365"/>
              <wp:effectExtent l="0" t="0" r="0" b="0"/>
              <wp:wrapNone/>
              <wp:docPr id="2375" name="WordArt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0B036B"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E8896F" id="WordArt 962" o:spid="_x0000_s1119" type="#_x0000_t202" style="position:absolute;left:0;text-align:left;margin-left:0;margin-top:0;width:439.9pt;height:219.95pt;rotation:-45;z-index:-25165821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B/4wsj6gEAALoDAAAOAAAAAAAAAAAAAAAAAC4CAABkcnMvZTJvRG9jLnht&#13;&#10;bFBLAQItABQABgAIAAAAIQAXN6o83QAAAAoBAAAPAAAAAAAAAAAAAAAAAEQEAABkcnMvZG93bnJl&#13;&#10;di54bWxQSwUGAAAAAAQABADzAAAATgUAAAAA&#13;&#10;" o:allowincell="f" filled="f" stroked="f">
              <v:stroke joinstyle="round"/>
              <v:path arrowok="t"/>
              <v:textbox>
                <w:txbxContent>
                  <w:p w14:paraId="3D0B036B"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66" behindDoc="1" locked="0" layoutInCell="0" allowOverlap="1" wp14:anchorId="5D2C6279" wp14:editId="179AE793">
              <wp:simplePos x="0" y="0"/>
              <wp:positionH relativeFrom="margin">
                <wp:align>center</wp:align>
              </wp:positionH>
              <wp:positionV relativeFrom="margin">
                <wp:align>center</wp:align>
              </wp:positionV>
              <wp:extent cx="5586730" cy="2793365"/>
              <wp:effectExtent l="0" t="0" r="0" b="0"/>
              <wp:wrapNone/>
              <wp:docPr id="2374" name="WordArt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7C5E95"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D2C6279" id="WordArt 961" o:spid="_x0000_s1120" type="#_x0000_t202" style="position:absolute;left:0;text-align:left;margin-left:0;margin-top:0;width:439.9pt;height:219.95pt;rotation:-45;z-index:-25165811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sADO8u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247C5E95"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8" behindDoc="1" locked="0" layoutInCell="0" allowOverlap="1" wp14:anchorId="02A3526F" wp14:editId="5FEF2EA3">
              <wp:simplePos x="0" y="0"/>
              <wp:positionH relativeFrom="margin">
                <wp:align>center</wp:align>
              </wp:positionH>
              <wp:positionV relativeFrom="margin">
                <wp:align>center</wp:align>
              </wp:positionV>
              <wp:extent cx="5586730" cy="2793365"/>
              <wp:effectExtent l="0" t="0" r="0" b="0"/>
              <wp:wrapNone/>
              <wp:docPr id="2373" name="WordArt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97BB34"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2A3526F" id="WordArt 960" o:spid="_x0000_s1121" type="#_x0000_t202" style="position:absolute;left:0;text-align:left;margin-left:0;margin-top:0;width:439.9pt;height:219.95pt;rotation:-45;z-index:-2516582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PZZ9NbsAQAAugMAAA4AAAAAAAAAAAAAAAAALgIAAGRycy9lMm9Eb2Mu&#13;&#10;eG1sUEsBAi0AFAAGAAgAAAAhABc3qjzdAAAACgEAAA8AAAAAAAAAAAAAAAAARgQAAGRycy9kb3du&#13;&#10;cmV2LnhtbFBLBQYAAAAABAAEAPMAAABQBQAAAAA=&#13;&#10;" o:allowincell="f" filled="f" stroked="f">
              <v:stroke joinstyle="round"/>
              <v:path arrowok="t"/>
              <v:textbox>
                <w:txbxContent>
                  <w:p w14:paraId="5997BB34"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6" behindDoc="1" locked="0" layoutInCell="0" allowOverlap="1" wp14:anchorId="6B2BE09B" wp14:editId="44FFD558">
              <wp:simplePos x="0" y="0"/>
              <wp:positionH relativeFrom="margin">
                <wp:align>center</wp:align>
              </wp:positionH>
              <wp:positionV relativeFrom="margin">
                <wp:align>center</wp:align>
              </wp:positionV>
              <wp:extent cx="5586730" cy="2793365"/>
              <wp:effectExtent l="0" t="0" r="0" b="0"/>
              <wp:wrapNone/>
              <wp:docPr id="2372" name="WordArt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108E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2BE09B" id="WordArt 959" o:spid="_x0000_s1122" type="#_x0000_t202" style="position:absolute;left:0;text-align:left;margin-left:0;margin-top:0;width:439.9pt;height:219.95pt;rotation:-45;z-index:-25165821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Cha+fB6gEAALoDAAAOAAAAAAAAAAAAAAAAAC4CAABkcnMvZTJvRG9jLnht&#13;&#10;bFBLAQItABQABgAIAAAAIQAXN6o83QAAAAoBAAAPAAAAAAAAAAAAAAAAAEQEAABkcnMvZG93bnJl&#13;&#10;di54bWxQSwUGAAAAAAQABADzAAAATgUAAAAA&#13;&#10;" o:allowincell="f" filled="f" stroked="f">
              <v:stroke joinstyle="round"/>
              <v:path arrowok="t"/>
              <v:textbox>
                <w:txbxContent>
                  <w:p w14:paraId="106108E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61" behindDoc="1" locked="0" layoutInCell="0" allowOverlap="1" wp14:anchorId="3C1A123C" wp14:editId="0B3097FE">
              <wp:simplePos x="0" y="0"/>
              <wp:positionH relativeFrom="margin">
                <wp:align>center</wp:align>
              </wp:positionH>
              <wp:positionV relativeFrom="margin">
                <wp:align>center</wp:align>
              </wp:positionV>
              <wp:extent cx="5586730" cy="2793365"/>
              <wp:effectExtent l="0" t="0" r="0" b="0"/>
              <wp:wrapNone/>
              <wp:docPr id="2371" name="WordArt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EC136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1A123C" id="WordArt 958" o:spid="_x0000_s1123" type="#_x0000_t202" style="position:absolute;left:0;text-align:left;margin-left:0;margin-top:0;width:439.9pt;height:219.95pt;rotation:-45;z-index:-25165811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DFNaBW6gEAALoDAAAOAAAAAAAAAAAAAAAAAC4CAABkcnMvZTJvRG9jLnht&#13;&#10;bFBLAQItABQABgAIAAAAIQAXN6o83QAAAAoBAAAPAAAAAAAAAAAAAAAAAEQEAABkcnMvZG93bnJl&#13;&#10;di54bWxQSwUGAAAAAAQABADzAAAATgUAAAAA&#13;&#10;" o:allowincell="f" filled="f" stroked="f">
              <v:stroke joinstyle="round"/>
              <v:path arrowok="t"/>
              <v:textbox>
                <w:txbxContent>
                  <w:p w14:paraId="66EC136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4" behindDoc="1" locked="0" layoutInCell="0" allowOverlap="1" wp14:anchorId="41502F45" wp14:editId="7818718E">
              <wp:simplePos x="0" y="0"/>
              <wp:positionH relativeFrom="margin">
                <wp:align>center</wp:align>
              </wp:positionH>
              <wp:positionV relativeFrom="margin">
                <wp:align>center</wp:align>
              </wp:positionV>
              <wp:extent cx="5586730" cy="2793365"/>
              <wp:effectExtent l="0" t="0" r="0" b="0"/>
              <wp:wrapNone/>
              <wp:docPr id="2370" name="WordArt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B1E1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1502F45" id="WordArt 957" o:spid="_x0000_s1124" type="#_x0000_t202" style="position:absolute;left:0;text-align:left;margin-left:0;margin-top:0;width:439.9pt;height:219.95pt;rotation:-45;z-index:-251658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" o:allowincell="f" filled="f" stroked="f">
              <v:stroke joinstyle="round"/>
              <v:path arrowok="t"/>
              <v:textbox>
                <w:txbxContent>
                  <w:p w14:paraId="372B1E1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2" behindDoc="1" locked="0" layoutInCell="0" allowOverlap="1" wp14:anchorId="54C0739B" wp14:editId="074BFE11">
              <wp:simplePos x="0" y="0"/>
              <wp:positionH relativeFrom="margin">
                <wp:align>center</wp:align>
              </wp:positionH>
              <wp:positionV relativeFrom="margin">
                <wp:align>center</wp:align>
              </wp:positionV>
              <wp:extent cx="5586730" cy="2793365"/>
              <wp:effectExtent l="0" t="0" r="0" b="0"/>
              <wp:wrapNone/>
              <wp:docPr id="2369" name="WordArt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4144A4"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C0739B" id="WordArt 956" o:spid="_x0000_s1125" type="#_x0000_t202" style="position:absolute;left:0;text-align:left;margin-left:0;margin-top:0;width:439.9pt;height:219.95pt;rotation:-45;z-index:-25165821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1tFE9O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6F4144A4"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56" behindDoc="1" locked="0" layoutInCell="0" allowOverlap="1" wp14:anchorId="41839C7B" wp14:editId="4A7AB360">
              <wp:simplePos x="0" y="0"/>
              <wp:positionH relativeFrom="margin">
                <wp:align>center</wp:align>
              </wp:positionH>
              <wp:positionV relativeFrom="margin">
                <wp:align>center</wp:align>
              </wp:positionV>
              <wp:extent cx="5586730" cy="2793365"/>
              <wp:effectExtent l="0" t="0" r="0" b="0"/>
              <wp:wrapNone/>
              <wp:docPr id="2368" name="WordArt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2C43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1839C7B" id="WordArt 955" o:spid="_x0000_s1126" type="#_x0000_t202" style="position:absolute;left:0;text-align:left;margin-left:0;margin-top:0;width:439.9pt;height:219.95pt;rotation:-45;z-index:-2516581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GTKBJesBAAC6AwAADgAAAAAAAAAAAAAAAAAuAgAAZHJzL2Uyb0RvYy54&#13;&#10;bWxQSwECLQAUAAYACAAAACEAFzeqPN0AAAAKAQAADwAAAAAAAAAAAAAAAABFBAAAZHJzL2Rvd25y&#13;&#10;ZXYueG1sUEsFBgAAAAAEAAQA8wAAAE8FAAAAAA==&#13;&#10;" o:allowincell="f" filled="f" stroked="f">
              <v:stroke joinstyle="round"/>
              <v:path arrowok="t"/>
              <v:textbox>
                <w:txbxContent>
                  <w:p w14:paraId="7CD2C43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60" behindDoc="1" locked="0" layoutInCell="0" allowOverlap="1" wp14:anchorId="5D9BA276" wp14:editId="7501C7D4">
              <wp:simplePos x="0" y="0"/>
              <wp:positionH relativeFrom="margin">
                <wp:align>center</wp:align>
              </wp:positionH>
              <wp:positionV relativeFrom="margin">
                <wp:align>center</wp:align>
              </wp:positionV>
              <wp:extent cx="5586730" cy="2793365"/>
              <wp:effectExtent l="0" t="0" r="0" b="0"/>
              <wp:wrapNone/>
              <wp:docPr id="2367" name="WordArt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565FED"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D9BA276" id="WordArt 954" o:spid="_x0000_s1127" type="#_x0000_t202" style="position:absolute;left:0;text-align:left;margin-left:0;margin-top:0;width:439.9pt;height:219.95pt;rotation:-45;z-index:-2516582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M+FKSf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5B565FED"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8" behindDoc="1" locked="0" layoutInCell="0" allowOverlap="1" wp14:anchorId="351B77A7" wp14:editId="37FCB820">
              <wp:simplePos x="0" y="0"/>
              <wp:positionH relativeFrom="margin">
                <wp:align>center</wp:align>
              </wp:positionH>
              <wp:positionV relativeFrom="margin">
                <wp:align>center</wp:align>
              </wp:positionV>
              <wp:extent cx="5586730" cy="2793365"/>
              <wp:effectExtent l="0" t="0" r="0" b="0"/>
              <wp:wrapNone/>
              <wp:docPr id="2366" name="WordArt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4A65F4"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51B77A7" id="WordArt 953" o:spid="_x0000_s1128" type="#_x0000_t202" style="position:absolute;left:0;text-align:left;margin-left:0;margin-top:0;width:439.9pt;height:219.95pt;rotation:-45;z-index:-25165822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MGYidP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054A65F4"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4" behindDoc="1" locked="0" layoutInCell="0" allowOverlap="1" wp14:anchorId="1655EDC1" wp14:editId="75E11F38">
              <wp:simplePos x="0" y="0"/>
              <wp:positionH relativeFrom="margin">
                <wp:align>center</wp:align>
              </wp:positionH>
              <wp:positionV relativeFrom="margin">
                <wp:align>center</wp:align>
              </wp:positionV>
              <wp:extent cx="5586730" cy="2793365"/>
              <wp:effectExtent l="0" t="0" r="0" b="0"/>
              <wp:wrapNone/>
              <wp:docPr id="2365" name="WordArt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3286A8"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55EDC1" id="WordArt 952" o:spid="_x0000_s1129" type="#_x0000_t202" style="position:absolute;left:0;text-align:left;margin-left:0;margin-top:0;width:439.9pt;height:219.95pt;rotation:-45;z-index:-251658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AgI7W76gEAALsDAAAOAAAAAAAAAAAAAAAAAC4CAABkcnMvZTJvRG9jLnht&#13;&#10;bFBLAQItABQABgAIAAAAIQAXN6o83QAAAAoBAAAPAAAAAAAAAAAAAAAAAEQEAABkcnMvZG93bnJl&#13;&#10;di54bWxQSwUGAAAAAAQABADzAAAATgUAAAAA&#13;&#10;" o:allowincell="f" filled="f" stroked="f">
              <v:stroke joinstyle="round"/>
              <v:path arrowok="t"/>
              <v:textbox>
                <w:txbxContent>
                  <w:p w14:paraId="413286A8"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5" behindDoc="1" locked="0" layoutInCell="0" allowOverlap="1" wp14:anchorId="148E5FBE" wp14:editId="2BCA84C9">
              <wp:simplePos x="0" y="0"/>
              <wp:positionH relativeFrom="margin">
                <wp:align>center</wp:align>
              </wp:positionH>
              <wp:positionV relativeFrom="margin">
                <wp:align>center</wp:align>
              </wp:positionV>
              <wp:extent cx="5586730" cy="2793365"/>
              <wp:effectExtent l="0" t="0" r="0" b="0"/>
              <wp:wrapNone/>
              <wp:docPr id="2364" name="WordArt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8DD08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8E5FBE" id="WordArt 951" o:spid="_x0000_s1130" type="#_x0000_t202" style="position:absolute;left:0;text-align:left;margin-left:0;margin-top:0;width:439.9pt;height:219.95pt;rotation:-45;z-index:-2516581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HfzQxj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438DD08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6" behindDoc="1" locked="0" layoutInCell="0" allowOverlap="1" wp14:anchorId="3213AA16" wp14:editId="4E5DF2C0">
              <wp:simplePos x="0" y="0"/>
              <wp:positionH relativeFrom="margin">
                <wp:align>center</wp:align>
              </wp:positionH>
              <wp:positionV relativeFrom="margin">
                <wp:align>center</wp:align>
              </wp:positionV>
              <wp:extent cx="5586730" cy="2793365"/>
              <wp:effectExtent l="0" t="0" r="0" b="0"/>
              <wp:wrapNone/>
              <wp:docPr id="2363" name="WordArt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419F6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13AA16" id="WordArt 950" o:spid="_x0000_s1131" type="#_x0000_t202" style="position:absolute;left:0;text-align:left;margin-left:0;margin-top:0;width:439.9pt;height:219.95pt;rotation:-45;z-index:-2516581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" o:allowincell="f" filled="f" stroked="f">
              <v:stroke joinstyle="round"/>
              <v:path arrowok="t"/>
              <v:textbox>
                <w:txbxContent>
                  <w:p w14:paraId="6B419F6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7" behindDoc="1" locked="0" layoutInCell="0" allowOverlap="1" wp14:anchorId="49AEB2EF" wp14:editId="56B0D81F">
              <wp:simplePos x="0" y="0"/>
              <wp:positionH relativeFrom="margin">
                <wp:align>center</wp:align>
              </wp:positionH>
              <wp:positionV relativeFrom="margin">
                <wp:align>center</wp:align>
              </wp:positionV>
              <wp:extent cx="5586730" cy="2793365"/>
              <wp:effectExtent l="0" t="0" r="0" b="0"/>
              <wp:wrapNone/>
              <wp:docPr id="2362" name="WordArt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A3E70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AEB2EF" id="WordArt 949" o:spid="_x0000_s1132" type="#_x0000_t202" style="position:absolute;left:0;text-align:left;margin-left:0;margin-top:0;width:439.9pt;height:219.95pt;rotation:-45;z-index:-2516581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JXg0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48A3E70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8" behindDoc="1" locked="0" layoutInCell="0" allowOverlap="1" wp14:anchorId="20C5CBD2" wp14:editId="32E2934D">
              <wp:simplePos x="0" y="0"/>
              <wp:positionH relativeFrom="margin">
                <wp:align>center</wp:align>
              </wp:positionH>
              <wp:positionV relativeFrom="margin">
                <wp:align>center</wp:align>
              </wp:positionV>
              <wp:extent cx="5586730" cy="2793365"/>
              <wp:effectExtent l="0" t="0" r="0" b="0"/>
              <wp:wrapNone/>
              <wp:docPr id="2361" name="WordArt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4693C4"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C5CBD2" id="WordArt 948" o:spid="_x0000_s1133" type="#_x0000_t202" style="position:absolute;left:0;text-align:left;margin-left:0;margin-top:0;width:439.9pt;height:219.95pt;rotation:-45;z-index:-2516581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B0u3Lr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584693C4"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49" behindDoc="1" locked="0" layoutInCell="0" allowOverlap="1" wp14:anchorId="1B45304D" wp14:editId="17F31571">
              <wp:simplePos x="0" y="0"/>
              <wp:positionH relativeFrom="margin">
                <wp:align>center</wp:align>
              </wp:positionH>
              <wp:positionV relativeFrom="margin">
                <wp:align>center</wp:align>
              </wp:positionV>
              <wp:extent cx="5586730" cy="2793365"/>
              <wp:effectExtent l="0" t="0" r="0" b="0"/>
              <wp:wrapNone/>
              <wp:docPr id="2360" name="WordArt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8ECB0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45304D" id="WordArt 947" o:spid="_x0000_s1134" type="#_x0000_t202" style="position:absolute;left:0;text-align:left;margin-left:0;margin-top:0;width:439.9pt;height:219.95pt;rotation:-45;z-index:-2516581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ChqdHg6gEAALsDAAAOAAAAAAAAAAAAAAAAAC4CAABkcnMvZTJvRG9jLnht&#13;&#10;bFBLAQItABQABgAIAAAAIQAXN6o83QAAAAoBAAAPAAAAAAAAAAAAAAAAAEQEAABkcnMvZG93bnJl&#13;&#10;di54bWxQSwUGAAAAAAQABADzAAAATgUAAAAA&#13;&#10;" o:allowincell="f" filled="f" stroked="f">
              <v:stroke joinstyle="round"/>
              <v:path arrowok="t"/>
              <v:textbox>
                <w:txbxContent>
                  <w:p w14:paraId="1F8ECB0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22" behindDoc="1" locked="0" layoutInCell="0" allowOverlap="1" wp14:anchorId="484E8E89" wp14:editId="1466AE98">
              <wp:simplePos x="0" y="0"/>
              <wp:positionH relativeFrom="margin">
                <wp:align>center</wp:align>
              </wp:positionH>
              <wp:positionV relativeFrom="margin">
                <wp:align>center</wp:align>
              </wp:positionV>
              <wp:extent cx="5586730" cy="2793365"/>
              <wp:effectExtent l="0" t="0" r="0" b="0"/>
              <wp:wrapNone/>
              <wp:docPr id="2359" name="WordArt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3CBE87"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4E8E89" id="WordArt 946" o:spid="_x0000_s1135" type="#_x0000_t202" style="position:absolute;left:0;text-align:left;margin-left:0;margin-top:0;width:439.9pt;height:219.95pt;rotation:-45;z-index:-25165815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MtVks7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383CBE87"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23" behindDoc="1" locked="0" layoutInCell="0" allowOverlap="1" wp14:anchorId="17515D04" wp14:editId="740BFCC7">
              <wp:simplePos x="0" y="0"/>
              <wp:positionH relativeFrom="margin">
                <wp:align>center</wp:align>
              </wp:positionH>
              <wp:positionV relativeFrom="margin">
                <wp:align>center</wp:align>
              </wp:positionV>
              <wp:extent cx="5586730" cy="2793365"/>
              <wp:effectExtent l="0" t="0" r="0" b="0"/>
              <wp:wrapNone/>
              <wp:docPr id="2358" name="WordArt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DAE88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7515D04" id="WordArt 945" o:spid="_x0000_s1136" type="#_x0000_t202" style="position:absolute;left:0;text-align:left;margin-left:0;margin-top:0;width:439.9pt;height:219.95pt;rotation:-45;z-index:-25165815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JyFZG3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37DAE88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24" behindDoc="1" locked="0" layoutInCell="0" allowOverlap="1" wp14:anchorId="5B5BEF02" wp14:editId="0E7A2AC1">
              <wp:simplePos x="0" y="0"/>
              <wp:positionH relativeFrom="margin">
                <wp:align>center</wp:align>
              </wp:positionH>
              <wp:positionV relativeFrom="margin">
                <wp:align>center</wp:align>
              </wp:positionV>
              <wp:extent cx="5586730" cy="2793365"/>
              <wp:effectExtent l="0" t="0" r="0" b="0"/>
              <wp:wrapNone/>
              <wp:docPr id="2357" name="WordArt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0E593F"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B5BEF02" id="WordArt 944" o:spid="_x0000_s1137" type="#_x0000_t202" style="position:absolute;left:0;text-align:left;margin-left:0;margin-top:0;width:439.9pt;height:219.95pt;rotation:-45;z-index:-2516581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2UFGxe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5B0E593F"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25" behindDoc="1" locked="0" layoutInCell="0" allowOverlap="1" wp14:anchorId="507721D1" wp14:editId="42D6D370">
              <wp:simplePos x="0" y="0"/>
              <wp:positionH relativeFrom="margin">
                <wp:align>center</wp:align>
              </wp:positionH>
              <wp:positionV relativeFrom="margin">
                <wp:align>center</wp:align>
              </wp:positionV>
              <wp:extent cx="5586730" cy="2793365"/>
              <wp:effectExtent l="0" t="0" r="0" b="0"/>
              <wp:wrapNone/>
              <wp:docPr id="2356" name="WordArt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5F185"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7721D1" id="WordArt 943" o:spid="_x0000_s1138" type="#_x0000_t202" style="position:absolute;left:0;text-align:left;margin-left:0;margin-top:0;width:439.9pt;height:219.95pt;rotation:-45;z-index:-25165815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Ndc5jH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72F5F185"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26" behindDoc="1" locked="0" layoutInCell="0" allowOverlap="1" wp14:anchorId="7D12068D" wp14:editId="083D8EB8">
              <wp:simplePos x="0" y="0"/>
              <wp:positionH relativeFrom="margin">
                <wp:align>center</wp:align>
              </wp:positionH>
              <wp:positionV relativeFrom="margin">
                <wp:align>center</wp:align>
              </wp:positionV>
              <wp:extent cx="5586730" cy="2793365"/>
              <wp:effectExtent l="0" t="0" r="0" b="0"/>
              <wp:wrapNone/>
              <wp:docPr id="2355" name="WordArt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8718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12068D" id="WordArt 942" o:spid="_x0000_s1139" type="#_x0000_t202" style="position:absolute;left:0;text-align:left;margin-left:0;margin-top:0;width:439.9pt;height:219.95pt;rotation:-45;z-index:-25165815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NufaWe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0598718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27" behindDoc="1" locked="0" layoutInCell="0" allowOverlap="1" wp14:anchorId="57887CF3" wp14:editId="1B7E8E36">
              <wp:simplePos x="0" y="0"/>
              <wp:positionH relativeFrom="margin">
                <wp:align>center</wp:align>
              </wp:positionH>
              <wp:positionV relativeFrom="margin">
                <wp:align>center</wp:align>
              </wp:positionV>
              <wp:extent cx="5586730" cy="2793365"/>
              <wp:effectExtent l="0" t="0" r="0" b="0"/>
              <wp:wrapNone/>
              <wp:docPr id="2354" name="WordArt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3F95C6"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7887CF3" id="WordArt 941" o:spid="_x0000_s1140" type="#_x0000_t202" style="position:absolute;left:0;text-align:left;margin-left:0;margin-top:0;width:439.9pt;height:219.95pt;rotation:-45;z-index:-25165815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GE3LPr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103F95C6"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07" behindDoc="1" locked="0" layoutInCell="0" allowOverlap="1" wp14:anchorId="517443C9" wp14:editId="733619EA">
              <wp:simplePos x="0" y="0"/>
              <wp:positionH relativeFrom="margin">
                <wp:align>center</wp:align>
              </wp:positionH>
              <wp:positionV relativeFrom="margin">
                <wp:align>center</wp:align>
              </wp:positionV>
              <wp:extent cx="5586730" cy="2793365"/>
              <wp:effectExtent l="0" t="0" r="0" b="0"/>
              <wp:wrapNone/>
              <wp:docPr id="2353" name="WordArt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A6A8B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7443C9" id="WordArt 940" o:spid="_x0000_s1141" type="#_x0000_t202" style="position:absolute;left:0;text-align:left;margin-left:0;margin-top:0;width:439.9pt;height:219.95pt;rotation:-45;z-index:-25165817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" o:allowincell="f" filled="f" stroked="f">
              <v:stroke joinstyle="round"/>
              <v:path arrowok="t"/>
              <v:textbox>
                <w:txbxContent>
                  <w:p w14:paraId="7EA6A8B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6" behindDoc="1" locked="0" layoutInCell="0" allowOverlap="1" wp14:anchorId="54BE1E9B" wp14:editId="7A7DE3F3">
              <wp:simplePos x="0" y="0"/>
              <wp:positionH relativeFrom="margin">
                <wp:align>center</wp:align>
              </wp:positionH>
              <wp:positionV relativeFrom="margin">
                <wp:align>center</wp:align>
              </wp:positionV>
              <wp:extent cx="5586730" cy="2793365"/>
              <wp:effectExtent l="0" t="0" r="0" b="0"/>
              <wp:wrapNone/>
              <wp:docPr id="2352" name="WordArt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808E36"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BE1E9B" id="WordArt 939" o:spid="_x0000_s1142" type="#_x0000_t202" style="position:absolute;left:0;text-align:left;margin-left:0;margin-top:0;width:439.9pt;height:219.95pt;rotation:-45;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CZMqfG6gEAALsDAAAOAAAAAAAAAAAAAAAAAC4CAABkcnMvZTJvRG9jLnht&#13;&#10;bFBLAQItABQABgAIAAAAIQAXN6o83QAAAAoBAAAPAAAAAAAAAAAAAAAAAEQEAABkcnMvZG93bnJl&#13;&#10;di54bWxQSwUGAAAAAAQABADzAAAATgUAAAAA&#13;&#10;" o:allowincell="f" filled="f" stroked="f">
              <v:stroke joinstyle="round"/>
              <v:path arrowok="t"/>
              <v:textbox>
                <w:txbxContent>
                  <w:p w14:paraId="03808E36"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4" behindDoc="1" locked="0" layoutInCell="0" allowOverlap="1" wp14:anchorId="61196CE6" wp14:editId="56B26065">
              <wp:simplePos x="0" y="0"/>
              <wp:positionH relativeFrom="margin">
                <wp:align>center</wp:align>
              </wp:positionH>
              <wp:positionV relativeFrom="margin">
                <wp:align>center</wp:align>
              </wp:positionV>
              <wp:extent cx="5586730" cy="2793365"/>
              <wp:effectExtent l="0" t="0" r="0" b="0"/>
              <wp:wrapNone/>
              <wp:docPr id="2351" name="WordArt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8B889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1196CE6" id="WordArt 938" o:spid="_x0000_s1143" type="#_x0000_t202" style="position:absolute;left:0;text-align:left;margin-left:0;margin-top:0;width:439.9pt;height:219.95pt;rotation:-45;z-index:-2516582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HiJm67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158B889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302" behindDoc="1" locked="0" layoutInCell="0" allowOverlap="1" wp14:anchorId="37D824B4" wp14:editId="7BFF6324">
              <wp:simplePos x="0" y="0"/>
              <wp:positionH relativeFrom="margin">
                <wp:align>center</wp:align>
              </wp:positionH>
              <wp:positionV relativeFrom="margin">
                <wp:align>center</wp:align>
              </wp:positionV>
              <wp:extent cx="5586730" cy="2793365"/>
              <wp:effectExtent l="0" t="0" r="0" b="0"/>
              <wp:wrapNone/>
              <wp:docPr id="2350" name="WordArt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A39113"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D824B4" id="WordArt 937" o:spid="_x0000_s1144" type="#_x0000_t202" style="position:absolute;left:0;text-align:left;margin-left:0;margin-top:0;width:439.9pt;height:219.95pt;rotation:-45;z-index:-25165817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" o:allowincell="f" filled="f" stroked="f">
              <v:stroke joinstyle="round"/>
              <v:path arrowok="t"/>
              <v:textbox>
                <w:txbxContent>
                  <w:p w14:paraId="43A39113"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2" behindDoc="1" locked="0" layoutInCell="0" allowOverlap="1" wp14:anchorId="1C665939" wp14:editId="04F6BAB7">
              <wp:simplePos x="0" y="0"/>
              <wp:positionH relativeFrom="margin">
                <wp:align>center</wp:align>
              </wp:positionH>
              <wp:positionV relativeFrom="margin">
                <wp:align>center</wp:align>
              </wp:positionV>
              <wp:extent cx="5586730" cy="2793365"/>
              <wp:effectExtent l="0" t="0" r="0" b="0"/>
              <wp:wrapNone/>
              <wp:docPr id="2349" name="WordArt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735AC"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C665939" id="WordArt 936" o:spid="_x0000_s1145" type="#_x0000_t202" style="position:absolute;left:0;text-align:left;margin-left:0;margin-top:0;width:439.9pt;height:219.9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NHY3in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2BD735AC"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50" behindDoc="1" locked="0" layoutInCell="0" allowOverlap="1" wp14:anchorId="129C7F31" wp14:editId="08A9D67F">
              <wp:simplePos x="0" y="0"/>
              <wp:positionH relativeFrom="margin">
                <wp:align>center</wp:align>
              </wp:positionH>
              <wp:positionV relativeFrom="margin">
                <wp:align>center</wp:align>
              </wp:positionV>
              <wp:extent cx="5586730" cy="2793365"/>
              <wp:effectExtent l="0" t="0" r="0" b="0"/>
              <wp:wrapNone/>
              <wp:docPr id="2348" name="WordArt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0E1FA"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9C7F31" id="WordArt 935" o:spid="_x0000_s1146" type="#_x0000_t202" style="position:absolute;left:0;text-align:left;margin-left:0;margin-top:0;width:439.9pt;height:219.9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IYIKIr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7F90E1FA"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97" behindDoc="1" locked="0" layoutInCell="0" allowOverlap="1" wp14:anchorId="3F097373" wp14:editId="3A6A8B56">
              <wp:simplePos x="0" y="0"/>
              <wp:positionH relativeFrom="margin">
                <wp:align>center</wp:align>
              </wp:positionH>
              <wp:positionV relativeFrom="margin">
                <wp:align>center</wp:align>
              </wp:positionV>
              <wp:extent cx="5586730" cy="2793365"/>
              <wp:effectExtent l="0" t="0" r="0" b="0"/>
              <wp:wrapNone/>
              <wp:docPr id="2347" name="WordArt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530C9"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097373" id="WordArt 934" o:spid="_x0000_s1147" type="#_x0000_t202" style="position:absolute;left:0;text-align:left;margin-left:0;margin-top:0;width:439.9pt;height:219.95pt;rotation:-45;z-index:-25165818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gOYAF+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3ED530C9"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8" behindDoc="1" locked="0" layoutInCell="0" allowOverlap="1" wp14:anchorId="664541E9" wp14:editId="472C98FD">
              <wp:simplePos x="0" y="0"/>
              <wp:positionH relativeFrom="margin">
                <wp:align>center</wp:align>
              </wp:positionH>
              <wp:positionV relativeFrom="margin">
                <wp:align>center</wp:align>
              </wp:positionV>
              <wp:extent cx="5586730" cy="2793365"/>
              <wp:effectExtent l="0" t="0" r="0" b="0"/>
              <wp:wrapNone/>
              <wp:docPr id="2346" name="WordArt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8B9C0"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4541E9" id="WordArt 933" o:spid="_x0000_s1148" type="#_x0000_t202" style="position:absolute;left:0;text-align:left;margin-left:0;margin-top:0;width:439.9pt;height:219.9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jvug4+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0838B9C0"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6" behindDoc="1" locked="0" layoutInCell="0" allowOverlap="1" wp14:anchorId="020BBC02" wp14:editId="1C14B831">
              <wp:simplePos x="0" y="0"/>
              <wp:positionH relativeFrom="margin">
                <wp:align>center</wp:align>
              </wp:positionH>
              <wp:positionV relativeFrom="margin">
                <wp:align>center</wp:align>
              </wp:positionV>
              <wp:extent cx="5586730" cy="2793365"/>
              <wp:effectExtent l="0" t="0" r="0" b="0"/>
              <wp:wrapNone/>
              <wp:docPr id="2345" name="WordArt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3AA89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20BBC02" id="WordArt 932" o:spid="_x0000_s1149" type="#_x0000_t202" style="position:absolute;left:0;text-align:left;margin-left:0;margin-top:0;width:439.9pt;height:219.9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b0Cci+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2C3AA89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92" behindDoc="1" locked="0" layoutInCell="0" allowOverlap="1" wp14:anchorId="2257DC37" wp14:editId="06E94AF4">
              <wp:simplePos x="0" y="0"/>
              <wp:positionH relativeFrom="margin">
                <wp:align>center</wp:align>
              </wp:positionH>
              <wp:positionV relativeFrom="margin">
                <wp:align>center</wp:align>
              </wp:positionV>
              <wp:extent cx="5586730" cy="2793365"/>
              <wp:effectExtent l="0" t="0" r="0" b="0"/>
              <wp:wrapNone/>
              <wp:docPr id="2344" name="WordArt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A1C391"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57DC37" id="WordArt 931" o:spid="_x0000_s1150" type="#_x0000_t202" style="position:absolute;left:0;text-align:left;margin-left:0;margin-top:0;width:439.9pt;height:219.95pt;rotation:-45;z-index:-2516581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" o:allowincell="f" filled="f" stroked="f">
              <v:stroke joinstyle="round"/>
              <v:path arrowok="t"/>
              <v:textbox>
                <w:txbxContent>
                  <w:p w14:paraId="3BA1C391"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4" behindDoc="1" locked="0" layoutInCell="0" allowOverlap="1" wp14:anchorId="3331CD89" wp14:editId="316EB893">
              <wp:simplePos x="0" y="0"/>
              <wp:positionH relativeFrom="margin">
                <wp:align>center</wp:align>
              </wp:positionH>
              <wp:positionV relativeFrom="margin">
                <wp:align>center</wp:align>
              </wp:positionV>
              <wp:extent cx="5586730" cy="2793365"/>
              <wp:effectExtent l="0" t="0" r="0" b="0"/>
              <wp:wrapNone/>
              <wp:docPr id="2343" name="WordArt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EA122E"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331CD89" id="WordArt 930" o:spid="_x0000_s1151" type="#_x0000_t202" style="position:absolute;left:0;text-align:left;margin-left:0;margin-top:0;width:439.9pt;height:219.9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" o:allowincell="f" filled="f" stroked="f">
              <v:stroke joinstyle="round"/>
              <v:path arrowok="t"/>
              <v:textbox>
                <w:txbxContent>
                  <w:p w14:paraId="3BEA122E"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242" behindDoc="1" locked="0" layoutInCell="0" allowOverlap="1" wp14:anchorId="109A9704" wp14:editId="44D46861">
              <wp:simplePos x="0" y="0"/>
              <wp:positionH relativeFrom="margin">
                <wp:align>center</wp:align>
              </wp:positionH>
              <wp:positionV relativeFrom="margin">
                <wp:align>center</wp:align>
              </wp:positionV>
              <wp:extent cx="5586730" cy="2793365"/>
              <wp:effectExtent l="0" t="0" r="0" b="0"/>
              <wp:wrapNone/>
              <wp:docPr id="2342" name="WordArt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4376A2" w14:textId="77777777" w:rsidR="009E106B" w:rsidRDefault="009E106B" w:rsidP="00EC67BA">
                          <w:pPr>
                            <w:jc w:val="center"/>
                          </w:pPr>
                          <w:r>
                            <w:rPr>
                              <w:rFonts w:ascii="Calibri" w:hAnsi="Calibri" w:cs="Calibri"/>
                              <w:color w:val="D8D8D8"/>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9A9704" id="WordArt 929" o:spid="_x0000_s1152" type="#_x0000_t202" style="position:absolute;left:0;text-align:left;margin-left:0;margin-top:0;width:439.9pt;height:219.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" o:allowincell="f" filled="f" stroked="f">
              <v:stroke joinstyle="round"/>
              <v:path arrowok="t"/>
              <v:textbox>
                <w:txbxContent>
                  <w:p w14:paraId="494376A2" w14:textId="77777777" w:rsidR="009E106B" w:rsidRDefault="009E106B" w:rsidP="00EC67BA">
                    <w:pPr>
                      <w:jc w:val="center"/>
                    </w:pPr>
                    <w:r>
                      <w:rPr>
                        <w:rFonts w:ascii="Calibri" w:hAnsi="Calibri" w:cs="Calibri"/>
                        <w:color w:val="D8D8D8"/>
                        <w:sz w:val="16"/>
                        <w:szCs w:val="16"/>
                      </w:rPr>
                      <w:t>Draft</w:t>
                    </w:r>
                  </w:p>
                </w:txbxContent>
              </v:textbox>
              <w10:wrap anchorx="margin" anchory="margin"/>
            </v:shape>
          </w:pict>
        </mc:Fallback>
      </mc:AlternateContent>
    </w:r>
  </w:p>
  <w:p w14:paraId="683A8339" w14:textId="77777777" w:rsidR="009E106B" w:rsidRPr="005B1601" w:rsidRDefault="009E106B" w:rsidP="005B1601">
    <w:pPr>
      <w:pStyle w:val="Header"/>
      <w:jc w:val="center"/>
      <w:rPr>
        <w:sz w:val="28"/>
        <w:szCs w:val="3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3E8D" w14:textId="77777777" w:rsidR="009E106B" w:rsidRDefault="009E10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35DE" w14:textId="77777777" w:rsidR="009E106B" w:rsidRDefault="009E106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1973" w14:textId="77777777" w:rsidR="009E106B" w:rsidRDefault="009E106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6278" w14:textId="77777777" w:rsidR="009E106B" w:rsidRDefault="009E10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CC85" w14:textId="77777777" w:rsidR="009E106B" w:rsidRDefault="009E10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B16A" w14:textId="77777777" w:rsidR="009E106B" w:rsidRPr="001B4C68" w:rsidRDefault="009E106B" w:rsidP="00D908EE">
    <w:pPr>
      <w:pStyle w:val="Footer"/>
      <w:tabs>
        <w:tab w:val="right" w:pos="9360"/>
      </w:tabs>
      <w:jc w:val="right"/>
      <w:rPr>
        <w:b/>
      </w:rPr>
    </w:pPr>
    <w:r w:rsidRPr="00D908EE">
      <w:t xml:space="preserve"> </w:t>
    </w:r>
    <w:r>
      <w:t xml:space="preserve">SCS 007 </w:t>
    </w:r>
    <w:r w:rsidRPr="00E70ECB">
      <w:rPr>
        <w:bCs/>
        <w:color w:val="000000" w:themeColor="text1"/>
      </w:rPr>
      <w:t>WD 1</w:t>
    </w:r>
  </w:p>
  <w:p w14:paraId="1D8BDFC4" w14:textId="77777777" w:rsidR="009E106B" w:rsidRPr="00D0713E" w:rsidRDefault="009E106B" w:rsidP="00D908EE">
    <w:pPr>
      <w:pStyle w:val="Footer"/>
      <w:tabs>
        <w:tab w:val="clear" w:pos="4320"/>
        <w:tab w:val="clear" w:pos="8640"/>
        <w:tab w:val="left" w:pos="3600"/>
        <w:tab w:val="right" w:pos="9360"/>
      </w:tabs>
      <w:jc w:val="right"/>
      <w:rPr>
        <w:color w:val="FF0000"/>
        <w:sz w:val="22"/>
      </w:rPr>
    </w:pPr>
    <w:r w:rsidRPr="007E3E10">
      <w:t xml:space="preserve"> </w:t>
    </w:r>
    <w:r w:rsidRPr="00D27F28">
      <w:t xml:space="preserve">Certification Standard for </w:t>
    </w:r>
    <w:r>
      <w:t xml:space="preserve">Sustainably Produced </w:t>
    </w:r>
    <w:r w:rsidRPr="00D27F28">
      <w:t>Diamond</w:t>
    </w:r>
    <w:r>
      <w:t>s</w:t>
    </w:r>
  </w:p>
  <w:p w14:paraId="1A1414C8" w14:textId="77777777" w:rsidR="009E106B" w:rsidRPr="00D0713E" w:rsidRDefault="009E106B" w:rsidP="00E920F9">
    <w:pPr>
      <w:pStyle w:val="Footer"/>
      <w:tabs>
        <w:tab w:val="clear" w:pos="4320"/>
        <w:tab w:val="clear" w:pos="8640"/>
        <w:tab w:val="left" w:pos="3600"/>
        <w:tab w:val="right" w:pos="9360"/>
      </w:tabs>
      <w:jc w:val="right"/>
      <w:rPr>
        <w:color w:val="FF0000"/>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F07E" w14:textId="77777777" w:rsidR="009E106B" w:rsidRDefault="009E10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8B22" w14:textId="77777777" w:rsidR="009E106B" w:rsidRDefault="009E10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E5C3" w14:textId="519568A5" w:rsidR="009E106B" w:rsidRPr="001B4C68" w:rsidRDefault="009E106B" w:rsidP="001B4C68">
    <w:pPr>
      <w:pStyle w:val="Footer"/>
      <w:tabs>
        <w:tab w:val="right" w:pos="9360"/>
      </w:tabs>
      <w:jc w:val="right"/>
      <w:rPr>
        <w:b/>
      </w:rPr>
    </w:pPr>
    <w:r>
      <w:tab/>
      <w:t xml:space="preserve">SCS 007 </w:t>
    </w:r>
    <w:r>
      <w:rPr>
        <w:bCs/>
        <w:color w:val="000000" w:themeColor="text1"/>
      </w:rPr>
      <w:t>DS</w:t>
    </w:r>
    <w:r w:rsidRPr="00421C1A">
      <w:rPr>
        <w:bCs/>
        <w:color w:val="000000" w:themeColor="text1"/>
      </w:rPr>
      <w:t xml:space="preserve"> 1</w:t>
    </w:r>
    <w:r>
      <w:rPr>
        <w:bCs/>
        <w:color w:val="000000" w:themeColor="text1"/>
      </w:rPr>
      <w:t xml:space="preserve"> V1</w:t>
    </w:r>
  </w:p>
  <w:p w14:paraId="27EF25CD" w14:textId="76E3EE8C" w:rsidR="009E106B" w:rsidRPr="00D0713E" w:rsidRDefault="009E106B" w:rsidP="007E3E10">
    <w:pPr>
      <w:pStyle w:val="Footer"/>
      <w:tabs>
        <w:tab w:val="clear" w:pos="4320"/>
        <w:tab w:val="clear" w:pos="8640"/>
        <w:tab w:val="left" w:pos="3600"/>
        <w:tab w:val="right" w:pos="9360"/>
      </w:tabs>
      <w:jc w:val="right"/>
      <w:rPr>
        <w:color w:val="FF0000"/>
        <w:sz w:val="22"/>
      </w:rPr>
    </w:pPr>
    <w:r w:rsidRPr="007E3E10">
      <w:t xml:space="preserve"> </w:t>
    </w:r>
    <w:r w:rsidRPr="00D27F28">
      <w:t xml:space="preserve">Certification Standard for </w:t>
    </w:r>
    <w:r>
      <w:t xml:space="preserve">Sustainable </w:t>
    </w:r>
    <w:r w:rsidRPr="00D27F28">
      <w:t>Diamond</w:t>
    </w:r>
    <w:r>
      <w:t>s</w:t>
    </w:r>
  </w:p>
  <w:p w14:paraId="1C89FAD9" w14:textId="77777777" w:rsidR="009E106B" w:rsidRPr="00DB3724" w:rsidRDefault="009E106B" w:rsidP="007E3E10">
    <w:pPr>
      <w:pStyle w:val="Footer"/>
      <w:tabs>
        <w:tab w:val="clear" w:pos="4320"/>
        <w:tab w:val="clear" w:pos="8640"/>
        <w:tab w:val="left" w:pos="3600"/>
        <w:tab w:val="right" w:pos="9360"/>
      </w:tabs>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FD59" w14:textId="77777777" w:rsidR="009E106B" w:rsidRDefault="009E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B7A95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F7870"/>
    <w:multiLevelType w:val="hybridMultilevel"/>
    <w:tmpl w:val="21AE676E"/>
    <w:lvl w:ilvl="0" w:tplc="3E9435CA">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A3E08"/>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5F3DEC"/>
    <w:multiLevelType w:val="hybridMultilevel"/>
    <w:tmpl w:val="15A47BEA"/>
    <w:lvl w:ilvl="0" w:tplc="55B0A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5306D"/>
    <w:multiLevelType w:val="hybridMultilevel"/>
    <w:tmpl w:val="7E4E0960"/>
    <w:lvl w:ilvl="0" w:tplc="F0E04D94">
      <w:numFmt w:val="bullet"/>
      <w:lvlText w:val="—"/>
      <w:lvlJc w:val="left"/>
      <w:pPr>
        <w:ind w:left="2160" w:hanging="360"/>
      </w:pPr>
      <w:rPr>
        <w:rFonts w:ascii="Calibri" w:eastAsiaTheme="minorHAnsi" w:hAnsi="Calibri"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21F01B5"/>
    <w:multiLevelType w:val="hybridMultilevel"/>
    <w:tmpl w:val="565218A2"/>
    <w:lvl w:ilvl="0" w:tplc="FC864ECC">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20561"/>
    <w:multiLevelType w:val="hybridMultilevel"/>
    <w:tmpl w:val="9A02ECD6"/>
    <w:lvl w:ilvl="0" w:tplc="6A8039E0">
      <w:start w:val="1"/>
      <w:numFmt w:val="low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03737061"/>
    <w:multiLevelType w:val="multilevel"/>
    <w:tmpl w:val="7158BCB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3F627E2"/>
    <w:multiLevelType w:val="multilevel"/>
    <w:tmpl w:val="6BD2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5D0480"/>
    <w:multiLevelType w:val="hybridMultilevel"/>
    <w:tmpl w:val="855C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07135A"/>
    <w:multiLevelType w:val="hybridMultilevel"/>
    <w:tmpl w:val="3E8036C6"/>
    <w:lvl w:ilvl="0" w:tplc="9C5A9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21408"/>
    <w:multiLevelType w:val="multilevel"/>
    <w:tmpl w:val="A65208D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86F4154"/>
    <w:multiLevelType w:val="hybridMultilevel"/>
    <w:tmpl w:val="0FFEDB9E"/>
    <w:lvl w:ilvl="0" w:tplc="7E5027F4">
      <w:start w:val="1"/>
      <w:numFmt w:val="lowerLetter"/>
      <w:lvlText w:val="%1."/>
      <w:lvlJc w:val="left"/>
      <w:pPr>
        <w:ind w:left="1260"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3" w15:restartNumberingAfterBreak="0">
    <w:nsid w:val="08A55008"/>
    <w:multiLevelType w:val="multilevel"/>
    <w:tmpl w:val="D346DB28"/>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8CC3761"/>
    <w:multiLevelType w:val="hybridMultilevel"/>
    <w:tmpl w:val="099E6BC8"/>
    <w:lvl w:ilvl="0" w:tplc="4AAAE33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E4302A"/>
    <w:multiLevelType w:val="hybridMultilevel"/>
    <w:tmpl w:val="CF1CF836"/>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A615B1C"/>
    <w:multiLevelType w:val="hybridMultilevel"/>
    <w:tmpl w:val="D5C0C768"/>
    <w:lvl w:ilvl="0" w:tplc="96049C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A46DE2"/>
    <w:multiLevelType w:val="hybridMultilevel"/>
    <w:tmpl w:val="81E49662"/>
    <w:lvl w:ilvl="0" w:tplc="ABE28B0C">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0AEA70FE"/>
    <w:multiLevelType w:val="multilevel"/>
    <w:tmpl w:val="19CE779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AF61DE6"/>
    <w:multiLevelType w:val="multilevel"/>
    <w:tmpl w:val="84AC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637773"/>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C177A67"/>
    <w:multiLevelType w:val="hybridMultilevel"/>
    <w:tmpl w:val="DD00CECC"/>
    <w:lvl w:ilvl="0" w:tplc="7EC82454">
      <w:start w:val="1"/>
      <w:numFmt w:val="bullet"/>
      <w:lvlText w:val=""/>
      <w:lvlJc w:val="left"/>
      <w:pPr>
        <w:ind w:left="720" w:hanging="288"/>
      </w:pPr>
      <w:rPr>
        <w:rFonts w:ascii="Wingdings" w:hAnsi="Wingdings" w:hint="default"/>
        <w:b/>
        <w:bCs/>
        <w:i w:val="0"/>
        <w:iCs w:val="0"/>
        <w:color w:val="78A22F"/>
        <w:w w:val="100"/>
        <w:sz w:val="22"/>
        <w:szCs w:val="22"/>
      </w:rPr>
    </w:lvl>
    <w:lvl w:ilvl="1" w:tplc="070A7398">
      <w:start w:val="1"/>
      <w:numFmt w:val="bullet"/>
      <w:lvlText w:val="o"/>
      <w:lvlJc w:val="left"/>
      <w:pPr>
        <w:ind w:left="1440" w:hanging="360"/>
      </w:pPr>
      <w:rPr>
        <w:rFonts w:ascii="Courier New" w:hAnsi="Courier New" w:hint="default"/>
      </w:rPr>
    </w:lvl>
    <w:lvl w:ilvl="2" w:tplc="1C72A972">
      <w:start w:val="1"/>
      <w:numFmt w:val="bullet"/>
      <w:lvlText w:val=""/>
      <w:lvlJc w:val="left"/>
      <w:pPr>
        <w:ind w:left="2160" w:hanging="360"/>
      </w:pPr>
      <w:rPr>
        <w:rFonts w:ascii="Wingdings" w:hAnsi="Wingdings" w:hint="default"/>
      </w:rPr>
    </w:lvl>
    <w:lvl w:ilvl="3" w:tplc="07C6AB76">
      <w:start w:val="1"/>
      <w:numFmt w:val="bullet"/>
      <w:lvlText w:val=""/>
      <w:lvlJc w:val="left"/>
      <w:pPr>
        <w:ind w:left="2880" w:hanging="360"/>
      </w:pPr>
      <w:rPr>
        <w:rFonts w:ascii="Symbol" w:hAnsi="Symbol" w:hint="default"/>
      </w:rPr>
    </w:lvl>
    <w:lvl w:ilvl="4" w:tplc="5F64F8C0">
      <w:start w:val="1"/>
      <w:numFmt w:val="bullet"/>
      <w:lvlText w:val="o"/>
      <w:lvlJc w:val="left"/>
      <w:pPr>
        <w:ind w:left="3600" w:hanging="360"/>
      </w:pPr>
      <w:rPr>
        <w:rFonts w:ascii="Courier New" w:hAnsi="Courier New" w:hint="default"/>
      </w:rPr>
    </w:lvl>
    <w:lvl w:ilvl="5" w:tplc="A3C8B06E">
      <w:start w:val="1"/>
      <w:numFmt w:val="bullet"/>
      <w:lvlText w:val=""/>
      <w:lvlJc w:val="left"/>
      <w:pPr>
        <w:ind w:left="4320" w:hanging="360"/>
      </w:pPr>
      <w:rPr>
        <w:rFonts w:ascii="Wingdings" w:hAnsi="Wingdings" w:hint="default"/>
      </w:rPr>
    </w:lvl>
    <w:lvl w:ilvl="6" w:tplc="F25EBBF6">
      <w:start w:val="1"/>
      <w:numFmt w:val="bullet"/>
      <w:lvlText w:val=""/>
      <w:lvlJc w:val="left"/>
      <w:pPr>
        <w:ind w:left="5040" w:hanging="360"/>
      </w:pPr>
      <w:rPr>
        <w:rFonts w:ascii="Symbol" w:hAnsi="Symbol" w:hint="default"/>
      </w:rPr>
    </w:lvl>
    <w:lvl w:ilvl="7" w:tplc="86BA0EB4">
      <w:start w:val="1"/>
      <w:numFmt w:val="bullet"/>
      <w:lvlText w:val="o"/>
      <w:lvlJc w:val="left"/>
      <w:pPr>
        <w:ind w:left="5760" w:hanging="360"/>
      </w:pPr>
      <w:rPr>
        <w:rFonts w:ascii="Courier New" w:hAnsi="Courier New" w:hint="default"/>
      </w:rPr>
    </w:lvl>
    <w:lvl w:ilvl="8" w:tplc="82E27FE6">
      <w:start w:val="1"/>
      <w:numFmt w:val="bullet"/>
      <w:lvlText w:val=""/>
      <w:lvlJc w:val="left"/>
      <w:pPr>
        <w:ind w:left="6480" w:hanging="360"/>
      </w:pPr>
      <w:rPr>
        <w:rFonts w:ascii="Wingdings" w:hAnsi="Wingdings" w:hint="default"/>
      </w:rPr>
    </w:lvl>
  </w:abstractNum>
  <w:abstractNum w:abstractNumId="22" w15:restartNumberingAfterBreak="0">
    <w:nsid w:val="0C2765A4"/>
    <w:multiLevelType w:val="hybridMultilevel"/>
    <w:tmpl w:val="16B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9249A3"/>
    <w:multiLevelType w:val="hybridMultilevel"/>
    <w:tmpl w:val="4FBEB3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0D9C5463"/>
    <w:multiLevelType w:val="hybridMultilevel"/>
    <w:tmpl w:val="417A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AC228E"/>
    <w:multiLevelType w:val="hybridMultilevel"/>
    <w:tmpl w:val="9F4A561E"/>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0E3B23FA"/>
    <w:multiLevelType w:val="multilevel"/>
    <w:tmpl w:val="964EC1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0F421270"/>
    <w:multiLevelType w:val="hybridMultilevel"/>
    <w:tmpl w:val="3E8036C6"/>
    <w:lvl w:ilvl="0" w:tplc="9C5A9F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0CB7B13"/>
    <w:multiLevelType w:val="hybridMultilevel"/>
    <w:tmpl w:val="C81C5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227A8E"/>
    <w:multiLevelType w:val="hybridMultilevel"/>
    <w:tmpl w:val="0409001D"/>
    <w:styleLink w:val="MultilevelList"/>
    <w:lvl w:ilvl="0" w:tplc="8376B288">
      <w:start w:val="1"/>
      <w:numFmt w:val="decimal"/>
      <w:lvlText w:val="%1)"/>
      <w:lvlJc w:val="left"/>
      <w:pPr>
        <w:ind w:left="360" w:hanging="360"/>
      </w:pPr>
    </w:lvl>
    <w:lvl w:ilvl="1" w:tplc="BE72ADA6">
      <w:start w:val="1"/>
      <w:numFmt w:val="lowerLetter"/>
      <w:lvlText w:val="%2)"/>
      <w:lvlJc w:val="left"/>
      <w:pPr>
        <w:ind w:left="720" w:hanging="360"/>
      </w:pPr>
    </w:lvl>
    <w:lvl w:ilvl="2" w:tplc="2CA2CB3E">
      <w:start w:val="1"/>
      <w:numFmt w:val="lowerRoman"/>
      <w:lvlText w:val="%3)"/>
      <w:lvlJc w:val="left"/>
      <w:pPr>
        <w:ind w:left="1080" w:hanging="360"/>
      </w:pPr>
    </w:lvl>
    <w:lvl w:ilvl="3" w:tplc="A0648E10">
      <w:start w:val="1"/>
      <w:numFmt w:val="decimal"/>
      <w:lvlText w:val="(%4)"/>
      <w:lvlJc w:val="left"/>
      <w:pPr>
        <w:ind w:left="1440" w:hanging="360"/>
      </w:pPr>
    </w:lvl>
    <w:lvl w:ilvl="4" w:tplc="7C322D2A">
      <w:start w:val="1"/>
      <w:numFmt w:val="lowerLetter"/>
      <w:lvlText w:val="(%5)"/>
      <w:lvlJc w:val="left"/>
      <w:pPr>
        <w:ind w:left="1800" w:hanging="360"/>
      </w:pPr>
    </w:lvl>
    <w:lvl w:ilvl="5" w:tplc="28F6E408">
      <w:start w:val="1"/>
      <w:numFmt w:val="lowerRoman"/>
      <w:lvlText w:val="(%6)"/>
      <w:lvlJc w:val="left"/>
      <w:pPr>
        <w:ind w:left="2160" w:hanging="360"/>
      </w:pPr>
    </w:lvl>
    <w:lvl w:ilvl="6" w:tplc="92AA116C">
      <w:start w:val="1"/>
      <w:numFmt w:val="decimal"/>
      <w:lvlText w:val="%7."/>
      <w:lvlJc w:val="left"/>
      <w:pPr>
        <w:ind w:left="2520" w:hanging="360"/>
      </w:pPr>
    </w:lvl>
    <w:lvl w:ilvl="7" w:tplc="DBACD8E0">
      <w:start w:val="1"/>
      <w:numFmt w:val="lowerLetter"/>
      <w:lvlText w:val="%8."/>
      <w:lvlJc w:val="left"/>
      <w:pPr>
        <w:ind w:left="2880" w:hanging="360"/>
      </w:pPr>
    </w:lvl>
    <w:lvl w:ilvl="8" w:tplc="B8C4D5DC">
      <w:start w:val="1"/>
      <w:numFmt w:val="lowerRoman"/>
      <w:lvlText w:val="%9."/>
      <w:lvlJc w:val="left"/>
      <w:pPr>
        <w:ind w:left="3240" w:hanging="360"/>
      </w:pPr>
    </w:lvl>
  </w:abstractNum>
  <w:abstractNum w:abstractNumId="30" w15:restartNumberingAfterBreak="0">
    <w:nsid w:val="11A65025"/>
    <w:multiLevelType w:val="hybridMultilevel"/>
    <w:tmpl w:val="376CA19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139020ED"/>
    <w:multiLevelType w:val="hybridMultilevel"/>
    <w:tmpl w:val="0FFEDB9E"/>
    <w:lvl w:ilvl="0" w:tplc="7E5027F4">
      <w:start w:val="1"/>
      <w:numFmt w:val="lowerLetter"/>
      <w:lvlText w:val="%1."/>
      <w:lvlJc w:val="left"/>
      <w:pPr>
        <w:ind w:left="1260"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2" w15:restartNumberingAfterBreak="0">
    <w:nsid w:val="14D85247"/>
    <w:multiLevelType w:val="hybridMultilevel"/>
    <w:tmpl w:val="553423A8"/>
    <w:lvl w:ilvl="0" w:tplc="3CA4B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5A7F83"/>
    <w:multiLevelType w:val="hybridMultilevel"/>
    <w:tmpl w:val="37424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77B0F0C"/>
    <w:multiLevelType w:val="hybridMultilevel"/>
    <w:tmpl w:val="05B8E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7D27C10"/>
    <w:multiLevelType w:val="hybridMultilevel"/>
    <w:tmpl w:val="811C92DA"/>
    <w:lvl w:ilvl="0" w:tplc="2D08D53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6" w15:restartNumberingAfterBreak="0">
    <w:nsid w:val="182B6E8F"/>
    <w:multiLevelType w:val="hybridMultilevel"/>
    <w:tmpl w:val="7D7C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2F78CC"/>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9A75A26"/>
    <w:multiLevelType w:val="hybridMultilevel"/>
    <w:tmpl w:val="70E0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A3E68C4"/>
    <w:multiLevelType w:val="hybridMultilevel"/>
    <w:tmpl w:val="45149138"/>
    <w:lvl w:ilvl="0" w:tplc="A6C8E2F0">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1A6C5199"/>
    <w:multiLevelType w:val="multilevel"/>
    <w:tmpl w:val="2AE8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D476349"/>
    <w:multiLevelType w:val="hybridMultilevel"/>
    <w:tmpl w:val="45CCE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960892"/>
    <w:multiLevelType w:val="hybridMultilevel"/>
    <w:tmpl w:val="F0B63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3312B5"/>
    <w:multiLevelType w:val="hybridMultilevel"/>
    <w:tmpl w:val="B2A034CA"/>
    <w:lvl w:ilvl="0" w:tplc="FC864ECC">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A367D0"/>
    <w:multiLevelType w:val="hybridMultilevel"/>
    <w:tmpl w:val="349E2340"/>
    <w:lvl w:ilvl="0" w:tplc="5562E5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1FAA6BB1"/>
    <w:multiLevelType w:val="hybridMultilevel"/>
    <w:tmpl w:val="14BE3C00"/>
    <w:lvl w:ilvl="0" w:tplc="5510D612">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02C6075"/>
    <w:multiLevelType w:val="hybridMultilevel"/>
    <w:tmpl w:val="AE209DC6"/>
    <w:lvl w:ilvl="0" w:tplc="73FCFA6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15:restartNumberingAfterBreak="0">
    <w:nsid w:val="212D7969"/>
    <w:multiLevelType w:val="hybridMultilevel"/>
    <w:tmpl w:val="F4B8C83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214A4CFA"/>
    <w:multiLevelType w:val="hybridMultilevel"/>
    <w:tmpl w:val="D2CE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3B657F"/>
    <w:multiLevelType w:val="hybridMultilevel"/>
    <w:tmpl w:val="1FB84F76"/>
    <w:lvl w:ilvl="0" w:tplc="A528611C">
      <w:start w:val="1"/>
      <w:numFmt w:val="decimal"/>
      <w:lvlText w:val="%1."/>
      <w:lvlJc w:val="left"/>
      <w:pPr>
        <w:tabs>
          <w:tab w:val="num" w:pos="720"/>
        </w:tabs>
        <w:ind w:left="720" w:hanging="720"/>
      </w:pPr>
    </w:lvl>
    <w:lvl w:ilvl="1" w:tplc="D6F28432">
      <w:start w:val="1"/>
      <w:numFmt w:val="decimal"/>
      <w:lvlText w:val="%2."/>
      <w:lvlJc w:val="left"/>
      <w:pPr>
        <w:tabs>
          <w:tab w:val="num" w:pos="1440"/>
        </w:tabs>
        <w:ind w:left="1440" w:hanging="720"/>
      </w:pPr>
    </w:lvl>
    <w:lvl w:ilvl="2" w:tplc="002C0432">
      <w:start w:val="1"/>
      <w:numFmt w:val="decimal"/>
      <w:lvlText w:val="%3."/>
      <w:lvlJc w:val="left"/>
      <w:pPr>
        <w:tabs>
          <w:tab w:val="num" w:pos="2160"/>
        </w:tabs>
        <w:ind w:left="2160" w:hanging="720"/>
      </w:pPr>
    </w:lvl>
    <w:lvl w:ilvl="3" w:tplc="3B2A08D8">
      <w:start w:val="1"/>
      <w:numFmt w:val="decimal"/>
      <w:lvlText w:val="%4."/>
      <w:lvlJc w:val="left"/>
      <w:pPr>
        <w:tabs>
          <w:tab w:val="num" w:pos="2880"/>
        </w:tabs>
        <w:ind w:left="2880" w:hanging="720"/>
      </w:pPr>
    </w:lvl>
    <w:lvl w:ilvl="4" w:tplc="9DC4D344">
      <w:start w:val="1"/>
      <w:numFmt w:val="decimal"/>
      <w:lvlText w:val="%5."/>
      <w:lvlJc w:val="left"/>
      <w:pPr>
        <w:tabs>
          <w:tab w:val="num" w:pos="3600"/>
        </w:tabs>
        <w:ind w:left="3600" w:hanging="720"/>
      </w:pPr>
    </w:lvl>
    <w:lvl w:ilvl="5" w:tplc="70F258D6">
      <w:start w:val="1"/>
      <w:numFmt w:val="decimal"/>
      <w:lvlText w:val="%6."/>
      <w:lvlJc w:val="left"/>
      <w:pPr>
        <w:tabs>
          <w:tab w:val="num" w:pos="4320"/>
        </w:tabs>
        <w:ind w:left="4320" w:hanging="720"/>
      </w:pPr>
    </w:lvl>
    <w:lvl w:ilvl="6" w:tplc="90B29E7A">
      <w:start w:val="1"/>
      <w:numFmt w:val="decimal"/>
      <w:lvlText w:val="%7."/>
      <w:lvlJc w:val="left"/>
      <w:pPr>
        <w:tabs>
          <w:tab w:val="num" w:pos="5040"/>
        </w:tabs>
        <w:ind w:left="5040" w:hanging="720"/>
      </w:pPr>
    </w:lvl>
    <w:lvl w:ilvl="7" w:tplc="3050E4FE">
      <w:start w:val="1"/>
      <w:numFmt w:val="decimal"/>
      <w:lvlText w:val="%8."/>
      <w:lvlJc w:val="left"/>
      <w:pPr>
        <w:tabs>
          <w:tab w:val="num" w:pos="5760"/>
        </w:tabs>
        <w:ind w:left="5760" w:hanging="720"/>
      </w:pPr>
    </w:lvl>
    <w:lvl w:ilvl="8" w:tplc="9BE66CDC">
      <w:start w:val="1"/>
      <w:numFmt w:val="decimal"/>
      <w:lvlText w:val="%9."/>
      <w:lvlJc w:val="left"/>
      <w:pPr>
        <w:tabs>
          <w:tab w:val="num" w:pos="6480"/>
        </w:tabs>
        <w:ind w:left="6480" w:hanging="720"/>
      </w:pPr>
    </w:lvl>
  </w:abstractNum>
  <w:abstractNum w:abstractNumId="50" w15:restartNumberingAfterBreak="0">
    <w:nsid w:val="22BE0B0E"/>
    <w:multiLevelType w:val="hybridMultilevel"/>
    <w:tmpl w:val="9A02ECD6"/>
    <w:lvl w:ilvl="0" w:tplc="6A8039E0">
      <w:start w:val="1"/>
      <w:numFmt w:val="low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1" w15:restartNumberingAfterBreak="0">
    <w:nsid w:val="22C22F66"/>
    <w:multiLevelType w:val="hybridMultilevel"/>
    <w:tmpl w:val="349E2340"/>
    <w:lvl w:ilvl="0" w:tplc="5562E5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2" w15:restartNumberingAfterBreak="0">
    <w:nsid w:val="23070920"/>
    <w:multiLevelType w:val="hybridMultilevel"/>
    <w:tmpl w:val="7466DEA0"/>
    <w:lvl w:ilvl="0" w:tplc="324ABB4A">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53" w15:restartNumberingAfterBreak="0">
    <w:nsid w:val="23CE4ACA"/>
    <w:multiLevelType w:val="hybridMultilevel"/>
    <w:tmpl w:val="D0DE7A3A"/>
    <w:lvl w:ilvl="0" w:tplc="E274419A">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54" w15:restartNumberingAfterBreak="0">
    <w:nsid w:val="250B3F9E"/>
    <w:multiLevelType w:val="hybridMultilevel"/>
    <w:tmpl w:val="898E8E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5" w15:restartNumberingAfterBreak="0">
    <w:nsid w:val="25E15C17"/>
    <w:multiLevelType w:val="hybridMultilevel"/>
    <w:tmpl w:val="EB50EDBC"/>
    <w:lvl w:ilvl="0" w:tplc="D6006BAA">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6BA5690"/>
    <w:multiLevelType w:val="multilevel"/>
    <w:tmpl w:val="EF7E78B4"/>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66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44" w:hanging="864"/>
      </w:pPr>
      <w:rPr>
        <w:rFonts w:hint="default"/>
        <w:b w:val="0"/>
        <w:sz w:val="22"/>
      </w:rPr>
    </w:lvl>
    <w:lvl w:ilvl="4">
      <w:start w:val="1"/>
      <w:numFmt w:val="decimal"/>
      <w:pStyle w:val="Heading5"/>
      <w:lvlText w:val="%1.%2.%3.%4.%5"/>
      <w:lvlJc w:val="left"/>
      <w:pPr>
        <w:ind w:left="1098" w:hanging="1008"/>
      </w:pPr>
      <w:rPr>
        <w:rFonts w:hint="default"/>
        <w:b w:val="0"/>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57" w15:restartNumberingAfterBreak="0">
    <w:nsid w:val="29456BF8"/>
    <w:multiLevelType w:val="hybridMultilevel"/>
    <w:tmpl w:val="DF6E2170"/>
    <w:lvl w:ilvl="0" w:tplc="2B409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D92587"/>
    <w:multiLevelType w:val="hybridMultilevel"/>
    <w:tmpl w:val="CA769ED2"/>
    <w:lvl w:ilvl="0" w:tplc="471692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DA3F1F"/>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9ED357A"/>
    <w:multiLevelType w:val="hybridMultilevel"/>
    <w:tmpl w:val="AE209DC6"/>
    <w:lvl w:ilvl="0" w:tplc="73FCFA6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1" w15:restartNumberingAfterBreak="0">
    <w:nsid w:val="2A315476"/>
    <w:multiLevelType w:val="hybridMultilevel"/>
    <w:tmpl w:val="EBACDD0E"/>
    <w:lvl w:ilvl="0" w:tplc="FC864ECC">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A6527B1"/>
    <w:multiLevelType w:val="hybridMultilevel"/>
    <w:tmpl w:val="CF54697A"/>
    <w:lvl w:ilvl="0" w:tplc="D024ADEC">
      <w:start w:val="1"/>
      <w:numFmt w:val="lowerLetter"/>
      <w:lvlText w:val="%1."/>
      <w:lvlJc w:val="left"/>
      <w:pPr>
        <w:ind w:left="1620" w:hanging="360"/>
      </w:pPr>
      <w:rPr>
        <w:rFonts w:hint="default"/>
      </w:rPr>
    </w:lvl>
    <w:lvl w:ilvl="1" w:tplc="2C564778">
      <w:start w:val="1"/>
      <w:numFmt w:val="lowerLetter"/>
      <w:lvlText w:val="%2."/>
      <w:lvlJc w:val="left"/>
      <w:pPr>
        <w:ind w:left="1080" w:hanging="360"/>
      </w:p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0">
    <w:nsid w:val="2DEA289D"/>
    <w:multiLevelType w:val="hybridMultilevel"/>
    <w:tmpl w:val="A96E638E"/>
    <w:lvl w:ilvl="0" w:tplc="9EB6347C">
      <w:start w:val="1"/>
      <w:numFmt w:val="lowerLetter"/>
      <w:lvlText w:val="%1."/>
      <w:lvlJc w:val="left"/>
      <w:pPr>
        <w:ind w:left="1584" w:hanging="360"/>
      </w:pPr>
      <w:rPr>
        <w:rFonts w:hint="default"/>
        <w:sz w:val="22"/>
        <w:szCs w:val="22"/>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4" w15:restartNumberingAfterBreak="0">
    <w:nsid w:val="2E495316"/>
    <w:multiLevelType w:val="hybridMultilevel"/>
    <w:tmpl w:val="38C66E4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E9248E5"/>
    <w:multiLevelType w:val="hybridMultilevel"/>
    <w:tmpl w:val="7C60D42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285A16"/>
    <w:multiLevelType w:val="hybridMultilevel"/>
    <w:tmpl w:val="3D041730"/>
    <w:lvl w:ilvl="0" w:tplc="EFCAB27E">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FB15265"/>
    <w:multiLevelType w:val="hybridMultilevel"/>
    <w:tmpl w:val="47BC46DE"/>
    <w:lvl w:ilvl="0" w:tplc="225C856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FCF5EE0"/>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FE05B48"/>
    <w:multiLevelType w:val="hybridMultilevel"/>
    <w:tmpl w:val="AE209DC6"/>
    <w:lvl w:ilvl="0" w:tplc="73FCFA6C">
      <w:start w:val="1"/>
      <w:numFmt w:val="low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30711E23"/>
    <w:multiLevelType w:val="hybridMultilevel"/>
    <w:tmpl w:val="C3EA7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0E1725A"/>
    <w:multiLevelType w:val="hybridMultilevel"/>
    <w:tmpl w:val="9EE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500BF3"/>
    <w:multiLevelType w:val="hybridMultilevel"/>
    <w:tmpl w:val="4F747518"/>
    <w:lvl w:ilvl="0" w:tplc="CA082ABC">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73" w15:restartNumberingAfterBreak="0">
    <w:nsid w:val="317C18CA"/>
    <w:multiLevelType w:val="hybridMultilevel"/>
    <w:tmpl w:val="54362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EE041E"/>
    <w:multiLevelType w:val="hybridMultilevel"/>
    <w:tmpl w:val="416A09E0"/>
    <w:lvl w:ilvl="0" w:tplc="46DE15E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914BA2"/>
    <w:multiLevelType w:val="hybridMultilevel"/>
    <w:tmpl w:val="9DFA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E24978"/>
    <w:multiLevelType w:val="hybridMultilevel"/>
    <w:tmpl w:val="608C6F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7562D85"/>
    <w:multiLevelType w:val="hybridMultilevel"/>
    <w:tmpl w:val="082CC29E"/>
    <w:lvl w:ilvl="0" w:tplc="EFCAB27E">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CB2364"/>
    <w:multiLevelType w:val="hybridMultilevel"/>
    <w:tmpl w:val="E000EF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FF4691"/>
    <w:multiLevelType w:val="hybridMultilevel"/>
    <w:tmpl w:val="D5329B3A"/>
    <w:lvl w:ilvl="0" w:tplc="78280528">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B00242E"/>
    <w:multiLevelType w:val="hybridMultilevel"/>
    <w:tmpl w:val="772C3A10"/>
    <w:lvl w:ilvl="0" w:tplc="77FC5AC4">
      <w:start w:val="1"/>
      <w:numFmt w:val="bullet"/>
      <w:pStyle w:val="Listbulleted"/>
      <w:lvlText w:val=""/>
      <w:lvlJc w:val="left"/>
      <w:pPr>
        <w:ind w:left="720" w:hanging="288"/>
      </w:pPr>
      <w:rPr>
        <w:rFonts w:ascii="Symbol" w:hAnsi="Symbol" w:hint="default"/>
        <w:b/>
        <w:bCs/>
        <w:i w:val="0"/>
        <w:iCs w:val="0"/>
        <w:color w:val="auto"/>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B9914F5"/>
    <w:multiLevelType w:val="hybridMultilevel"/>
    <w:tmpl w:val="AE209DC6"/>
    <w:lvl w:ilvl="0" w:tplc="73FCFA6C">
      <w:start w:val="1"/>
      <w:numFmt w:val="low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2" w15:restartNumberingAfterBreak="0">
    <w:nsid w:val="3BF727A1"/>
    <w:multiLevelType w:val="hybridMultilevel"/>
    <w:tmpl w:val="314213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3" w15:restartNumberingAfterBreak="0">
    <w:nsid w:val="3C28012B"/>
    <w:multiLevelType w:val="hybridMultilevel"/>
    <w:tmpl w:val="E294074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D91E42"/>
    <w:multiLevelType w:val="multilevel"/>
    <w:tmpl w:val="F052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D440DF4"/>
    <w:multiLevelType w:val="hybridMultilevel"/>
    <w:tmpl w:val="89A85BB0"/>
    <w:lvl w:ilvl="0" w:tplc="C746719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DEA773A"/>
    <w:multiLevelType w:val="multilevel"/>
    <w:tmpl w:val="1CBCB2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3DEB1BD4"/>
    <w:multiLevelType w:val="hybridMultilevel"/>
    <w:tmpl w:val="8220A110"/>
    <w:lvl w:ilvl="0" w:tplc="B6A430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9B75CD"/>
    <w:multiLevelType w:val="multilevel"/>
    <w:tmpl w:val="212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EE51C4E"/>
    <w:multiLevelType w:val="multilevel"/>
    <w:tmpl w:val="E06668C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F950011"/>
    <w:multiLevelType w:val="hybridMultilevel"/>
    <w:tmpl w:val="7DC0A0D4"/>
    <w:lvl w:ilvl="0" w:tplc="E274419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1" w15:restartNumberingAfterBreak="0">
    <w:nsid w:val="402871F3"/>
    <w:multiLevelType w:val="hybridMultilevel"/>
    <w:tmpl w:val="B3B6F72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92" w15:restartNumberingAfterBreak="0">
    <w:nsid w:val="40670260"/>
    <w:multiLevelType w:val="hybridMultilevel"/>
    <w:tmpl w:val="79287964"/>
    <w:lvl w:ilvl="0" w:tplc="E29630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BE1DE7"/>
    <w:multiLevelType w:val="hybridMultilevel"/>
    <w:tmpl w:val="715C66D8"/>
    <w:lvl w:ilvl="0" w:tplc="EFCAB27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3F07DAB"/>
    <w:multiLevelType w:val="hybridMultilevel"/>
    <w:tmpl w:val="9A02ECD6"/>
    <w:lvl w:ilvl="0" w:tplc="6A8039E0">
      <w:start w:val="1"/>
      <w:numFmt w:val="low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5" w15:restartNumberingAfterBreak="0">
    <w:nsid w:val="443F727A"/>
    <w:multiLevelType w:val="hybridMultilevel"/>
    <w:tmpl w:val="E5BA9346"/>
    <w:lvl w:ilvl="0" w:tplc="9C5A9F32">
      <w:start w:val="1"/>
      <w:numFmt w:val="lowerLetter"/>
      <w:lvlText w:val="%1."/>
      <w:lvlJc w:val="left"/>
      <w:pPr>
        <w:ind w:left="234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6" w15:restartNumberingAfterBreak="0">
    <w:nsid w:val="44831588"/>
    <w:multiLevelType w:val="hybridMultilevel"/>
    <w:tmpl w:val="88F21FFA"/>
    <w:lvl w:ilvl="0" w:tplc="ABF8E696">
      <w:start w:val="1"/>
      <w:numFmt w:val="bullet"/>
      <w:lvlText w:val=""/>
      <w:lvlJc w:val="left"/>
      <w:pPr>
        <w:ind w:left="720" w:hanging="360"/>
      </w:pPr>
      <w:rPr>
        <w:rFonts w:ascii="Wingdings" w:hAnsi="Wingdings" w:hint="default"/>
        <w:b/>
        <w:bCs/>
        <w:i w:val="0"/>
        <w:iCs w:val="0"/>
        <w:color w:val="78A22F"/>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45A050F1"/>
    <w:multiLevelType w:val="hybridMultilevel"/>
    <w:tmpl w:val="A4B675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5AA4120"/>
    <w:multiLevelType w:val="hybridMultilevel"/>
    <w:tmpl w:val="17683D86"/>
    <w:lvl w:ilvl="0" w:tplc="9ECC8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635186B"/>
    <w:multiLevelType w:val="hybridMultilevel"/>
    <w:tmpl w:val="FD820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557141"/>
    <w:multiLevelType w:val="hybridMultilevel"/>
    <w:tmpl w:val="520C01A4"/>
    <w:lvl w:ilvl="0" w:tplc="9C5A9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65476B"/>
    <w:multiLevelType w:val="hybridMultilevel"/>
    <w:tmpl w:val="2F705E50"/>
    <w:lvl w:ilvl="0" w:tplc="E274419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2" w15:restartNumberingAfterBreak="0">
    <w:nsid w:val="47037227"/>
    <w:multiLevelType w:val="hybridMultilevel"/>
    <w:tmpl w:val="4580AA44"/>
    <w:lvl w:ilvl="0" w:tplc="B6A4301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8A23296"/>
    <w:multiLevelType w:val="hybridMultilevel"/>
    <w:tmpl w:val="608A195C"/>
    <w:lvl w:ilvl="0" w:tplc="04090019">
      <w:start w:val="1"/>
      <w:numFmt w:val="lowerLetter"/>
      <w:lvlText w:val="%1."/>
      <w:lvlJc w:val="left"/>
      <w:pPr>
        <w:ind w:left="1080" w:hanging="360"/>
      </w:pPr>
      <w:rPr>
        <w:rFonts w:hint="default"/>
      </w:rPr>
    </w:lvl>
    <w:lvl w:ilvl="1" w:tplc="3B94FC3C">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8F05E39"/>
    <w:multiLevelType w:val="multilevel"/>
    <w:tmpl w:val="10FCDDEC"/>
    <w:lvl w:ilvl="0">
      <w:start w:val="1"/>
      <w:numFmt w:val="decimal"/>
      <w:pStyle w:val="HeadingA1"/>
      <w:lvlText w:val="A1-%1."/>
      <w:lvlJc w:val="left"/>
      <w:pPr>
        <w:ind w:left="432" w:hanging="432"/>
      </w:pPr>
      <w:rPr>
        <w:rFonts w:hint="default"/>
      </w:rPr>
    </w:lvl>
    <w:lvl w:ilvl="1">
      <w:start w:val="1"/>
      <w:numFmt w:val="decimal"/>
      <w:lvlText w:val="A1-%1.%2"/>
      <w:lvlJc w:val="left"/>
      <w:pPr>
        <w:ind w:left="576" w:hanging="576"/>
      </w:pPr>
      <w:rPr>
        <w:rFonts w:hint="default"/>
      </w:rPr>
    </w:lvl>
    <w:lvl w:ilvl="2">
      <w:start w:val="1"/>
      <w:numFmt w:val="decimal"/>
      <w:lvlText w:val="A1-%1.%2.%3"/>
      <w:lvlJc w:val="left"/>
      <w:pPr>
        <w:ind w:left="720" w:hanging="720"/>
      </w:pPr>
      <w:rPr>
        <w:rFonts w:hint="default"/>
      </w:rPr>
    </w:lvl>
    <w:lvl w:ilvl="3">
      <w:start w:val="1"/>
      <w:numFmt w:val="decimal"/>
      <w:lvlText w:val="A1-%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15:restartNumberingAfterBreak="0">
    <w:nsid w:val="492B389D"/>
    <w:multiLevelType w:val="hybridMultilevel"/>
    <w:tmpl w:val="4464245A"/>
    <w:lvl w:ilvl="0" w:tplc="D9A071DA">
      <w:start w:val="1"/>
      <w:numFmt w:val="bullet"/>
      <w:lvlText w:val=""/>
      <w:lvlJc w:val="left"/>
      <w:pPr>
        <w:ind w:left="450" w:hanging="360"/>
      </w:pPr>
      <w:rPr>
        <w:rFonts w:ascii="Symbol" w:hAnsi="Symbol" w:hint="default"/>
      </w:rPr>
    </w:lvl>
    <w:lvl w:ilvl="1" w:tplc="04090017">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15:restartNumberingAfterBreak="0">
    <w:nsid w:val="495750F1"/>
    <w:multiLevelType w:val="hybridMultilevel"/>
    <w:tmpl w:val="0B367728"/>
    <w:lvl w:ilvl="0" w:tplc="5016B1FE">
      <w:start w:val="1"/>
      <w:numFmt w:val="bullet"/>
      <w:lvlText w:val=""/>
      <w:lvlJc w:val="left"/>
      <w:pPr>
        <w:ind w:left="792" w:hanging="360"/>
      </w:pPr>
      <w:rPr>
        <w:rFonts w:ascii="Symbol" w:hAnsi="Symbol" w:hint="default"/>
        <w:b/>
        <w:bCs/>
        <w:i w:val="0"/>
        <w:iCs w:val="0"/>
        <w:color w:val="auto"/>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A295BA1"/>
    <w:multiLevelType w:val="hybridMultilevel"/>
    <w:tmpl w:val="608C6F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AA137AC"/>
    <w:multiLevelType w:val="hybridMultilevel"/>
    <w:tmpl w:val="F666392E"/>
    <w:lvl w:ilvl="0" w:tplc="CA70DFE0">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AF60EAA"/>
    <w:multiLevelType w:val="hybridMultilevel"/>
    <w:tmpl w:val="3E22FDEC"/>
    <w:lvl w:ilvl="0" w:tplc="EB5008A6">
      <w:start w:val="1"/>
      <w:numFmt w:val="bullet"/>
      <w:lvlText w:val=""/>
      <w:lvlJc w:val="left"/>
      <w:pPr>
        <w:ind w:left="1418" w:hanging="360"/>
      </w:pPr>
      <w:rPr>
        <w:rFonts w:ascii="Symbol" w:hAnsi="Symbol" w:hint="default"/>
      </w:rPr>
    </w:lvl>
    <w:lvl w:ilvl="1" w:tplc="04090003">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10" w15:restartNumberingAfterBreak="0">
    <w:nsid w:val="4B33322D"/>
    <w:multiLevelType w:val="hybridMultilevel"/>
    <w:tmpl w:val="9A02ECD6"/>
    <w:lvl w:ilvl="0" w:tplc="6A8039E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1" w15:restartNumberingAfterBreak="0">
    <w:nsid w:val="4CDF5839"/>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EA43B0C"/>
    <w:multiLevelType w:val="hybridMultilevel"/>
    <w:tmpl w:val="0724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ECF2333"/>
    <w:multiLevelType w:val="hybridMultilevel"/>
    <w:tmpl w:val="ECD2DFBC"/>
    <w:lvl w:ilvl="0" w:tplc="BFC458A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F635EDC"/>
    <w:multiLevelType w:val="hybridMultilevel"/>
    <w:tmpl w:val="850CBA98"/>
    <w:lvl w:ilvl="0" w:tplc="E35E4E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095252D"/>
    <w:multiLevelType w:val="hybridMultilevel"/>
    <w:tmpl w:val="B5DEA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DB1C07"/>
    <w:multiLevelType w:val="hybridMultilevel"/>
    <w:tmpl w:val="CC243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0DB2DB3"/>
    <w:multiLevelType w:val="hybridMultilevel"/>
    <w:tmpl w:val="CE8C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ED6CCB"/>
    <w:multiLevelType w:val="hybridMultilevel"/>
    <w:tmpl w:val="01C423CA"/>
    <w:lvl w:ilvl="0" w:tplc="E274419A">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19" w15:restartNumberingAfterBreak="0">
    <w:nsid w:val="51271D49"/>
    <w:multiLevelType w:val="hybridMultilevel"/>
    <w:tmpl w:val="56822FFC"/>
    <w:lvl w:ilvl="0" w:tplc="4788851A">
      <w:start w:val="1"/>
      <w:numFmt w:val="lowerLetter"/>
      <w:lvlText w:val="%1."/>
      <w:lvlJc w:val="left"/>
      <w:pPr>
        <w:ind w:left="1170" w:hanging="360"/>
      </w:pPr>
      <w:rPr>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0" w15:restartNumberingAfterBreak="0">
    <w:nsid w:val="5170696B"/>
    <w:multiLevelType w:val="hybridMultilevel"/>
    <w:tmpl w:val="1C1A5DB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1" w15:restartNumberingAfterBreak="0">
    <w:nsid w:val="52CD4C42"/>
    <w:multiLevelType w:val="hybridMultilevel"/>
    <w:tmpl w:val="7B3882E6"/>
    <w:lvl w:ilvl="0" w:tplc="B2781248">
      <w:start w:val="1"/>
      <w:numFmt w:val="bullet"/>
      <w:lvlText w:val=""/>
      <w:lvlJc w:val="left"/>
      <w:pPr>
        <w:ind w:left="450" w:hanging="360"/>
      </w:pPr>
      <w:rPr>
        <w:rFonts w:ascii="Symbol" w:hAnsi="Symbol" w:hint="default"/>
        <w:color w:val="000000" w:themeColor="text1"/>
      </w:rPr>
    </w:lvl>
    <w:lvl w:ilvl="1" w:tplc="04090017">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2" w15:restartNumberingAfterBreak="0">
    <w:nsid w:val="53BB066E"/>
    <w:multiLevelType w:val="multilevel"/>
    <w:tmpl w:val="4F2CDDB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15:restartNumberingAfterBreak="0">
    <w:nsid w:val="53F8197E"/>
    <w:multiLevelType w:val="hybridMultilevel"/>
    <w:tmpl w:val="F5EC0050"/>
    <w:styleLink w:val="ListMulti"/>
    <w:lvl w:ilvl="0" w:tplc="3C0E32CC">
      <w:start w:val="1"/>
      <w:numFmt w:val="decimal"/>
      <w:lvlText w:val="%1."/>
      <w:lvlJc w:val="left"/>
      <w:pPr>
        <w:tabs>
          <w:tab w:val="num" w:pos="720"/>
        </w:tabs>
        <w:ind w:left="720" w:hanging="360"/>
      </w:pPr>
      <w:rPr>
        <w:rFonts w:ascii="Calibri" w:hAnsi="Calibri" w:hint="default"/>
        <w:sz w:val="22"/>
        <w:szCs w:val="22"/>
      </w:rPr>
    </w:lvl>
    <w:lvl w:ilvl="1" w:tplc="3B6C21AC">
      <w:start w:val="1"/>
      <w:numFmt w:val="lowerLetter"/>
      <w:lvlText w:val="%2."/>
      <w:lvlJc w:val="left"/>
      <w:pPr>
        <w:tabs>
          <w:tab w:val="num" w:pos="1080"/>
        </w:tabs>
        <w:ind w:left="1440" w:hanging="720"/>
      </w:pPr>
      <w:rPr>
        <w:rFonts w:hint="default"/>
      </w:rPr>
    </w:lvl>
    <w:lvl w:ilvl="2" w:tplc="08A036AC">
      <w:start w:val="1"/>
      <w:numFmt w:val="lowerRoman"/>
      <w:lvlText w:val="%3."/>
      <w:lvlJc w:val="right"/>
      <w:pPr>
        <w:tabs>
          <w:tab w:val="num" w:pos="1440"/>
        </w:tabs>
        <w:ind w:left="1440" w:hanging="360"/>
      </w:pPr>
      <w:rPr>
        <w:rFonts w:hint="default"/>
      </w:rPr>
    </w:lvl>
    <w:lvl w:ilvl="3" w:tplc="D5084450">
      <w:start w:val="1"/>
      <w:numFmt w:val="decimal"/>
      <w:lvlText w:val="%4."/>
      <w:lvlJc w:val="left"/>
      <w:pPr>
        <w:tabs>
          <w:tab w:val="num" w:pos="1800"/>
        </w:tabs>
        <w:ind w:left="1800" w:hanging="360"/>
      </w:pPr>
      <w:rPr>
        <w:rFonts w:hint="default"/>
      </w:rPr>
    </w:lvl>
    <w:lvl w:ilvl="4" w:tplc="25BAD34A">
      <w:start w:val="1"/>
      <w:numFmt w:val="lowerLetter"/>
      <w:lvlText w:val="%5."/>
      <w:lvlJc w:val="left"/>
      <w:pPr>
        <w:tabs>
          <w:tab w:val="num" w:pos="2160"/>
        </w:tabs>
        <w:ind w:left="2160" w:hanging="360"/>
      </w:pPr>
      <w:rPr>
        <w:rFonts w:hint="default"/>
      </w:rPr>
    </w:lvl>
    <w:lvl w:ilvl="5" w:tplc="40382BE6">
      <w:start w:val="1"/>
      <w:numFmt w:val="lowerRoman"/>
      <w:lvlText w:val="%6."/>
      <w:lvlJc w:val="right"/>
      <w:pPr>
        <w:tabs>
          <w:tab w:val="num" w:pos="2520"/>
        </w:tabs>
        <w:ind w:left="2520" w:hanging="360"/>
      </w:pPr>
      <w:rPr>
        <w:rFonts w:hint="default"/>
      </w:rPr>
    </w:lvl>
    <w:lvl w:ilvl="6" w:tplc="A45AA002">
      <w:start w:val="1"/>
      <w:numFmt w:val="decimal"/>
      <w:lvlText w:val="%7."/>
      <w:lvlJc w:val="left"/>
      <w:pPr>
        <w:tabs>
          <w:tab w:val="num" w:pos="2880"/>
        </w:tabs>
        <w:ind w:left="2880" w:hanging="360"/>
      </w:pPr>
      <w:rPr>
        <w:rFonts w:hint="default"/>
      </w:rPr>
    </w:lvl>
    <w:lvl w:ilvl="7" w:tplc="D742BE9C">
      <w:start w:val="1"/>
      <w:numFmt w:val="lowerLetter"/>
      <w:lvlText w:val="%8."/>
      <w:lvlJc w:val="left"/>
      <w:pPr>
        <w:tabs>
          <w:tab w:val="num" w:pos="3240"/>
        </w:tabs>
        <w:ind w:left="3240" w:hanging="360"/>
      </w:pPr>
      <w:rPr>
        <w:rFonts w:hint="default"/>
      </w:rPr>
    </w:lvl>
    <w:lvl w:ilvl="8" w:tplc="0F081EDA">
      <w:start w:val="1"/>
      <w:numFmt w:val="lowerRoman"/>
      <w:lvlText w:val="%9."/>
      <w:lvlJc w:val="right"/>
      <w:pPr>
        <w:tabs>
          <w:tab w:val="num" w:pos="3600"/>
        </w:tabs>
        <w:ind w:left="3600" w:hanging="360"/>
      </w:pPr>
      <w:rPr>
        <w:rFonts w:hint="default"/>
      </w:rPr>
    </w:lvl>
  </w:abstractNum>
  <w:abstractNum w:abstractNumId="124" w15:restartNumberingAfterBreak="0">
    <w:nsid w:val="55573886"/>
    <w:multiLevelType w:val="hybridMultilevel"/>
    <w:tmpl w:val="63A42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55B725A4"/>
    <w:multiLevelType w:val="hybridMultilevel"/>
    <w:tmpl w:val="82B00002"/>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6" w15:restartNumberingAfterBreak="0">
    <w:nsid w:val="571D376B"/>
    <w:multiLevelType w:val="hybridMultilevel"/>
    <w:tmpl w:val="643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7A924D2"/>
    <w:multiLevelType w:val="hybridMultilevel"/>
    <w:tmpl w:val="860AA45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8" w15:restartNumberingAfterBreak="0">
    <w:nsid w:val="57D41FA7"/>
    <w:multiLevelType w:val="hybridMultilevel"/>
    <w:tmpl w:val="F78C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6B1620"/>
    <w:multiLevelType w:val="hybridMultilevel"/>
    <w:tmpl w:val="AE209DC6"/>
    <w:lvl w:ilvl="0" w:tplc="73FCFA6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0" w15:restartNumberingAfterBreak="0">
    <w:nsid w:val="5AF00221"/>
    <w:multiLevelType w:val="hybridMultilevel"/>
    <w:tmpl w:val="9FB8BF6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B9F2630"/>
    <w:multiLevelType w:val="hybridMultilevel"/>
    <w:tmpl w:val="6316ADDE"/>
    <w:lvl w:ilvl="0" w:tplc="04090003">
      <w:start w:val="1"/>
      <w:numFmt w:val="bullet"/>
      <w:lvlText w:val="o"/>
      <w:lvlJc w:val="left"/>
      <w:pPr>
        <w:ind w:left="720" w:hanging="360"/>
      </w:pPr>
      <w:rPr>
        <w:rFonts w:ascii="Courier New" w:hAnsi="Courier New" w:cs="Courier New"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D5556D3"/>
    <w:multiLevelType w:val="hybridMultilevel"/>
    <w:tmpl w:val="51DE1E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01252C8"/>
    <w:multiLevelType w:val="multilevel"/>
    <w:tmpl w:val="85127D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60B258DF"/>
    <w:multiLevelType w:val="hybridMultilevel"/>
    <w:tmpl w:val="88604D4E"/>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28A0889"/>
    <w:multiLevelType w:val="hybridMultilevel"/>
    <w:tmpl w:val="520C01A4"/>
    <w:lvl w:ilvl="0" w:tplc="9C5A9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DA18B0"/>
    <w:multiLevelType w:val="hybridMultilevel"/>
    <w:tmpl w:val="9932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4124066"/>
    <w:multiLevelType w:val="hybridMultilevel"/>
    <w:tmpl w:val="78BC4164"/>
    <w:lvl w:ilvl="0" w:tplc="D024ADEC">
      <w:start w:val="1"/>
      <w:numFmt w:val="lowerLetter"/>
      <w:lvlText w:val="%1."/>
      <w:lvlJc w:val="left"/>
      <w:pPr>
        <w:ind w:left="1620" w:hanging="360"/>
      </w:pPr>
      <w:rPr>
        <w:rFonts w:hint="default"/>
      </w:rPr>
    </w:lvl>
    <w:lvl w:ilvl="1" w:tplc="2C564778">
      <w:start w:val="1"/>
      <w:numFmt w:val="lowerLetter"/>
      <w:lvlText w:val="%2."/>
      <w:lvlJc w:val="left"/>
      <w:pPr>
        <w:ind w:left="108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8" w15:restartNumberingAfterBreak="0">
    <w:nsid w:val="64B370D2"/>
    <w:multiLevelType w:val="hybridMultilevel"/>
    <w:tmpl w:val="9A02ECD6"/>
    <w:lvl w:ilvl="0" w:tplc="6A8039E0">
      <w:start w:val="1"/>
      <w:numFmt w:val="low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9" w15:restartNumberingAfterBreak="0">
    <w:nsid w:val="66953379"/>
    <w:multiLevelType w:val="hybridMultilevel"/>
    <w:tmpl w:val="E14E02F8"/>
    <w:lvl w:ilvl="0" w:tplc="E35E4E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72B1C82"/>
    <w:multiLevelType w:val="hybridMultilevel"/>
    <w:tmpl w:val="95FC511C"/>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1" w15:restartNumberingAfterBreak="0">
    <w:nsid w:val="67E91F2B"/>
    <w:multiLevelType w:val="hybridMultilevel"/>
    <w:tmpl w:val="893889AC"/>
    <w:lvl w:ilvl="0" w:tplc="3CB07AB0">
      <w:start w:val="1"/>
      <w:numFmt w:val="decimal"/>
      <w:lvlText w:val="%1."/>
      <w:lvlJc w:val="left"/>
      <w:pPr>
        <w:ind w:left="1080" w:hanging="360"/>
      </w:pPr>
    </w:lvl>
    <w:lvl w:ilvl="1" w:tplc="FC90D57A">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8A54EC9"/>
    <w:multiLevelType w:val="hybridMultilevel"/>
    <w:tmpl w:val="216ED338"/>
    <w:lvl w:ilvl="0" w:tplc="B9BE4DA2">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CD490F"/>
    <w:multiLevelType w:val="hybridMultilevel"/>
    <w:tmpl w:val="982C3FB4"/>
    <w:lvl w:ilvl="0" w:tplc="5C7C6F5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91F075E"/>
    <w:multiLevelType w:val="hybridMultilevel"/>
    <w:tmpl w:val="A9F83040"/>
    <w:lvl w:ilvl="0" w:tplc="FC864ECC">
      <w:numFmt w:val="bullet"/>
      <w:lvlText w:val="—"/>
      <w:lvlJc w:val="left"/>
      <w:pPr>
        <w:ind w:left="1080" w:hanging="360"/>
      </w:pPr>
      <w:rPr>
        <w:rFonts w:ascii="Calibri" w:eastAsiaTheme="minorHAnsi" w:hAnsi="Calibri" w:cstheme="minorHAnsi" w:hint="default"/>
        <w:b/>
        <w:bCs/>
        <w:i w:val="0"/>
        <w:iCs w:val="0"/>
        <w:color w:val="auto"/>
        <w:w w:val="100"/>
        <w:sz w:val="22"/>
        <w:szCs w:val="22"/>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5" w15:restartNumberingAfterBreak="0">
    <w:nsid w:val="697578BD"/>
    <w:multiLevelType w:val="hybridMultilevel"/>
    <w:tmpl w:val="AE209DC6"/>
    <w:lvl w:ilvl="0" w:tplc="73FCFA6C">
      <w:start w:val="1"/>
      <w:numFmt w:val="low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6" w15:restartNumberingAfterBreak="0">
    <w:nsid w:val="6A0D39CA"/>
    <w:multiLevelType w:val="hybridMultilevel"/>
    <w:tmpl w:val="59A6922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7" w15:restartNumberingAfterBreak="0">
    <w:nsid w:val="6ABD325E"/>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B235FC0"/>
    <w:multiLevelType w:val="hybridMultilevel"/>
    <w:tmpl w:val="387E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CA12CF9"/>
    <w:multiLevelType w:val="hybridMultilevel"/>
    <w:tmpl w:val="0BC0442E"/>
    <w:lvl w:ilvl="0" w:tplc="EC668844">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120D28"/>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DAC2CF5"/>
    <w:multiLevelType w:val="hybridMultilevel"/>
    <w:tmpl w:val="B8E00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DCA2365"/>
    <w:multiLevelType w:val="hybridMultilevel"/>
    <w:tmpl w:val="7BAE5DC0"/>
    <w:lvl w:ilvl="0" w:tplc="1DDCF3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6EEF0692"/>
    <w:multiLevelType w:val="hybridMultilevel"/>
    <w:tmpl w:val="9502D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6408DD"/>
    <w:multiLevelType w:val="hybridMultilevel"/>
    <w:tmpl w:val="578AB3AA"/>
    <w:lvl w:ilvl="0" w:tplc="5A98F860">
      <w:start w:val="1"/>
      <w:numFmt w:val="decimal"/>
      <w:lvlText w:val="%1."/>
      <w:lvlJc w:val="left"/>
      <w:pPr>
        <w:tabs>
          <w:tab w:val="num" w:pos="720"/>
        </w:tabs>
        <w:ind w:left="720" w:hanging="360"/>
      </w:pPr>
    </w:lvl>
    <w:lvl w:ilvl="1" w:tplc="23F85042">
      <w:start w:val="1"/>
      <w:numFmt w:val="lowerLetter"/>
      <w:lvlText w:val="%2."/>
      <w:lvlJc w:val="left"/>
      <w:pPr>
        <w:tabs>
          <w:tab w:val="num" w:pos="1440"/>
        </w:tabs>
        <w:ind w:left="1440" w:hanging="360"/>
      </w:pPr>
    </w:lvl>
    <w:lvl w:ilvl="2" w:tplc="52B69526" w:tentative="1">
      <w:start w:val="1"/>
      <w:numFmt w:val="decimal"/>
      <w:lvlText w:val="%3."/>
      <w:lvlJc w:val="left"/>
      <w:pPr>
        <w:tabs>
          <w:tab w:val="num" w:pos="2160"/>
        </w:tabs>
        <w:ind w:left="2160" w:hanging="360"/>
      </w:pPr>
    </w:lvl>
    <w:lvl w:ilvl="3" w:tplc="80A0F842" w:tentative="1">
      <w:start w:val="1"/>
      <w:numFmt w:val="decimal"/>
      <w:lvlText w:val="%4."/>
      <w:lvlJc w:val="left"/>
      <w:pPr>
        <w:tabs>
          <w:tab w:val="num" w:pos="2880"/>
        </w:tabs>
        <w:ind w:left="2880" w:hanging="360"/>
      </w:pPr>
    </w:lvl>
    <w:lvl w:ilvl="4" w:tplc="8F4CF36C" w:tentative="1">
      <w:start w:val="1"/>
      <w:numFmt w:val="decimal"/>
      <w:lvlText w:val="%5."/>
      <w:lvlJc w:val="left"/>
      <w:pPr>
        <w:tabs>
          <w:tab w:val="num" w:pos="3600"/>
        </w:tabs>
        <w:ind w:left="3600" w:hanging="360"/>
      </w:pPr>
    </w:lvl>
    <w:lvl w:ilvl="5" w:tplc="3A647E7C" w:tentative="1">
      <w:start w:val="1"/>
      <w:numFmt w:val="decimal"/>
      <w:lvlText w:val="%6."/>
      <w:lvlJc w:val="left"/>
      <w:pPr>
        <w:tabs>
          <w:tab w:val="num" w:pos="4320"/>
        </w:tabs>
        <w:ind w:left="4320" w:hanging="360"/>
      </w:pPr>
    </w:lvl>
    <w:lvl w:ilvl="6" w:tplc="EA1A7CB6" w:tentative="1">
      <w:start w:val="1"/>
      <w:numFmt w:val="decimal"/>
      <w:lvlText w:val="%7."/>
      <w:lvlJc w:val="left"/>
      <w:pPr>
        <w:tabs>
          <w:tab w:val="num" w:pos="5040"/>
        </w:tabs>
        <w:ind w:left="5040" w:hanging="360"/>
      </w:pPr>
    </w:lvl>
    <w:lvl w:ilvl="7" w:tplc="F4B8BF4A" w:tentative="1">
      <w:start w:val="1"/>
      <w:numFmt w:val="decimal"/>
      <w:lvlText w:val="%8."/>
      <w:lvlJc w:val="left"/>
      <w:pPr>
        <w:tabs>
          <w:tab w:val="num" w:pos="5760"/>
        </w:tabs>
        <w:ind w:left="5760" w:hanging="360"/>
      </w:pPr>
    </w:lvl>
    <w:lvl w:ilvl="8" w:tplc="F410B05A" w:tentative="1">
      <w:start w:val="1"/>
      <w:numFmt w:val="decimal"/>
      <w:lvlText w:val="%9."/>
      <w:lvlJc w:val="left"/>
      <w:pPr>
        <w:tabs>
          <w:tab w:val="num" w:pos="6480"/>
        </w:tabs>
        <w:ind w:left="6480" w:hanging="360"/>
      </w:pPr>
    </w:lvl>
  </w:abstractNum>
  <w:abstractNum w:abstractNumId="155" w15:restartNumberingAfterBreak="0">
    <w:nsid w:val="70B23AFB"/>
    <w:multiLevelType w:val="hybridMultilevel"/>
    <w:tmpl w:val="F48649E4"/>
    <w:lvl w:ilvl="0" w:tplc="E29630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1337F40"/>
    <w:multiLevelType w:val="hybridMultilevel"/>
    <w:tmpl w:val="19A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14A765E"/>
    <w:multiLevelType w:val="hybridMultilevel"/>
    <w:tmpl w:val="4E243172"/>
    <w:lvl w:ilvl="0" w:tplc="6CB620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B04973"/>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28F264F"/>
    <w:multiLevelType w:val="multilevel"/>
    <w:tmpl w:val="5386D39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0" w15:restartNumberingAfterBreak="0">
    <w:nsid w:val="72E0563D"/>
    <w:multiLevelType w:val="hybridMultilevel"/>
    <w:tmpl w:val="B2CA86DE"/>
    <w:lvl w:ilvl="0" w:tplc="9C5A9F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1" w15:restartNumberingAfterBreak="0">
    <w:nsid w:val="73973834"/>
    <w:multiLevelType w:val="hybridMultilevel"/>
    <w:tmpl w:val="376CA1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2" w15:restartNumberingAfterBreak="0">
    <w:nsid w:val="73FD71FC"/>
    <w:multiLevelType w:val="hybridMultilevel"/>
    <w:tmpl w:val="1D4C6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D198508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743B3B4B"/>
    <w:multiLevelType w:val="hybridMultilevel"/>
    <w:tmpl w:val="C89488E0"/>
    <w:lvl w:ilvl="0" w:tplc="FC864ECC">
      <w:numFmt w:val="bullet"/>
      <w:lvlText w:val="—"/>
      <w:lvlJc w:val="left"/>
      <w:pPr>
        <w:ind w:left="1080" w:hanging="360"/>
      </w:pPr>
      <w:rPr>
        <w:rFonts w:ascii="Calibri" w:eastAsiaTheme="minorHAnsi" w:hAnsi="Calibri" w:cstheme="minorHAnsi" w:hint="default"/>
        <w:b/>
        <w:bCs/>
        <w:i w:val="0"/>
        <w:iCs w:val="0"/>
        <w:color w:val="auto"/>
        <w:w w:val="100"/>
        <w:sz w:val="22"/>
        <w:szCs w:val="22"/>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4" w15:restartNumberingAfterBreak="0">
    <w:nsid w:val="755C2ECB"/>
    <w:multiLevelType w:val="hybridMultilevel"/>
    <w:tmpl w:val="BFF4AC14"/>
    <w:lvl w:ilvl="0" w:tplc="EFCAB27E">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5" w15:restartNumberingAfterBreak="0">
    <w:nsid w:val="75701F03"/>
    <w:multiLevelType w:val="multilevel"/>
    <w:tmpl w:val="142C1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7C22F21"/>
    <w:multiLevelType w:val="hybridMultilevel"/>
    <w:tmpl w:val="A2CE2F8C"/>
    <w:lvl w:ilvl="0" w:tplc="73783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7D44EE2"/>
    <w:multiLevelType w:val="hybridMultilevel"/>
    <w:tmpl w:val="376CA19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8"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8256DB8"/>
    <w:multiLevelType w:val="hybridMultilevel"/>
    <w:tmpl w:val="E82EBCA6"/>
    <w:lvl w:ilvl="0" w:tplc="E35E4E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9AE4E92"/>
    <w:multiLevelType w:val="hybridMultilevel"/>
    <w:tmpl w:val="016E4156"/>
    <w:lvl w:ilvl="0" w:tplc="B6A43014">
      <w:start w:val="1"/>
      <w:numFmt w:val="bullet"/>
      <w:lvlText w:val=""/>
      <w:lvlJc w:val="left"/>
      <w:pPr>
        <w:ind w:left="90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9E10EC1"/>
    <w:multiLevelType w:val="hybridMultilevel"/>
    <w:tmpl w:val="BA8E4C94"/>
    <w:lvl w:ilvl="0" w:tplc="60B09E7C">
      <w:start w:val="1"/>
      <w:numFmt w:val="bullet"/>
      <w:lvlText w:val="o"/>
      <w:lvlJc w:val="left"/>
      <w:pPr>
        <w:ind w:left="1800" w:hanging="360"/>
      </w:pPr>
      <w:rPr>
        <w:rFonts w:ascii="Courier New" w:hAnsi="Courier New" w:cs="Courier New" w:hint="default"/>
      </w:rPr>
    </w:lvl>
    <w:lvl w:ilvl="1" w:tplc="2DBCC9DE">
      <w:start w:val="1"/>
      <w:numFmt w:val="bullet"/>
      <w:lvlText w:val=""/>
      <w:lvlJc w:val="left"/>
      <w:pPr>
        <w:ind w:left="2520" w:hanging="360"/>
      </w:pPr>
      <w:rPr>
        <w:rFonts w:ascii="Wingdings" w:hAnsi="Wingdings" w:hint="default"/>
        <w:b/>
        <w:bCs/>
        <w:i w:val="0"/>
        <w:iCs w:val="0"/>
        <w:color w:val="78A22F"/>
        <w:w w:val="100"/>
        <w:sz w:val="22"/>
        <w:szCs w:val="22"/>
      </w:rPr>
    </w:lvl>
    <w:lvl w:ilvl="2" w:tplc="04090003">
      <w:start w:val="1"/>
      <w:numFmt w:val="bullet"/>
      <w:lvlText w:val="o"/>
      <w:lvlJc w:val="left"/>
      <w:pPr>
        <w:ind w:left="3420" w:hanging="36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79F3391B"/>
    <w:multiLevelType w:val="hybridMultilevel"/>
    <w:tmpl w:val="92983670"/>
    <w:lvl w:ilvl="0" w:tplc="D79E4FF2">
      <w:start w:val="1"/>
      <w:numFmt w:val="bullet"/>
      <w:lvlText w:val=""/>
      <w:lvlJc w:val="left"/>
      <w:pPr>
        <w:ind w:left="720" w:hanging="360"/>
      </w:pPr>
      <w:rPr>
        <w:rFonts w:ascii="Wingdings" w:hAnsi="Wingdings" w:hint="default"/>
        <w:b/>
        <w:bCs/>
        <w:i w:val="0"/>
        <w:iCs w:val="0"/>
        <w:color w:val="78A22F"/>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BB10561"/>
    <w:multiLevelType w:val="hybridMultilevel"/>
    <w:tmpl w:val="75DCEEEA"/>
    <w:lvl w:ilvl="0" w:tplc="472CBB04">
      <w:start w:val="1"/>
      <w:numFmt w:val="bullet"/>
      <w:lvlText w:val=""/>
      <w:lvlJc w:val="left"/>
      <w:pPr>
        <w:ind w:left="720" w:hanging="360"/>
      </w:pPr>
      <w:rPr>
        <w:rFonts w:ascii="Wingdings" w:hAnsi="Wingdings" w:hint="default"/>
        <w:b/>
        <w:bCs/>
        <w:i w:val="0"/>
        <w:iCs w:val="0"/>
        <w:color w:val="78A22F"/>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4" w15:restartNumberingAfterBreak="0">
    <w:nsid w:val="7C20248A"/>
    <w:multiLevelType w:val="hybridMultilevel"/>
    <w:tmpl w:val="0FFEDB9E"/>
    <w:lvl w:ilvl="0" w:tplc="7E5027F4">
      <w:start w:val="1"/>
      <w:numFmt w:val="lowerLetter"/>
      <w:lvlText w:val="%1."/>
      <w:lvlJc w:val="left"/>
      <w:pPr>
        <w:ind w:left="1260"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75" w15:restartNumberingAfterBreak="0">
    <w:nsid w:val="7D712257"/>
    <w:multiLevelType w:val="hybridMultilevel"/>
    <w:tmpl w:val="B2CA86DE"/>
    <w:lvl w:ilvl="0" w:tplc="9C5A9F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6" w15:restartNumberingAfterBreak="0">
    <w:nsid w:val="7D806E3D"/>
    <w:multiLevelType w:val="hybridMultilevel"/>
    <w:tmpl w:val="E5EE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DA500BA"/>
    <w:multiLevelType w:val="hybridMultilevel"/>
    <w:tmpl w:val="2D68770A"/>
    <w:lvl w:ilvl="0" w:tplc="B6A430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085AB4"/>
    <w:multiLevelType w:val="hybridMultilevel"/>
    <w:tmpl w:val="2216FCDE"/>
    <w:styleLink w:val="Multilevellist0"/>
    <w:lvl w:ilvl="0" w:tplc="DD102A9C">
      <w:start w:val="1"/>
      <w:numFmt w:val="decimal"/>
      <w:lvlText w:val="%1."/>
      <w:lvlJc w:val="left"/>
      <w:pPr>
        <w:ind w:left="720" w:hanging="360"/>
      </w:pPr>
      <w:rPr>
        <w:rFonts w:ascii="Calibri" w:hAnsi="Calibri" w:hint="default"/>
        <w:sz w:val="22"/>
        <w:szCs w:val="22"/>
      </w:rPr>
    </w:lvl>
    <w:lvl w:ilvl="1" w:tplc="1FFA3584">
      <w:start w:val="1"/>
      <w:numFmt w:val="lowerLetter"/>
      <w:lvlText w:val="%2."/>
      <w:lvlJc w:val="left"/>
      <w:pPr>
        <w:ind w:left="1440" w:hanging="360"/>
      </w:pPr>
      <w:rPr>
        <w:rFonts w:hint="default"/>
      </w:rPr>
    </w:lvl>
    <w:lvl w:ilvl="2" w:tplc="5810BAF4">
      <w:start w:val="1"/>
      <w:numFmt w:val="lowerRoman"/>
      <w:lvlText w:val="%3."/>
      <w:lvlJc w:val="right"/>
      <w:pPr>
        <w:ind w:left="2160" w:hanging="180"/>
      </w:pPr>
      <w:rPr>
        <w:rFonts w:hint="default"/>
      </w:rPr>
    </w:lvl>
    <w:lvl w:ilvl="3" w:tplc="D174F64C">
      <w:start w:val="1"/>
      <w:numFmt w:val="decimal"/>
      <w:lvlText w:val="%4."/>
      <w:lvlJc w:val="left"/>
      <w:pPr>
        <w:ind w:left="2880" w:hanging="360"/>
      </w:pPr>
      <w:rPr>
        <w:rFonts w:hint="default"/>
      </w:rPr>
    </w:lvl>
    <w:lvl w:ilvl="4" w:tplc="54FE04C6">
      <w:start w:val="1"/>
      <w:numFmt w:val="lowerLetter"/>
      <w:lvlText w:val="%5."/>
      <w:lvlJc w:val="left"/>
      <w:pPr>
        <w:ind w:left="3600" w:hanging="360"/>
      </w:pPr>
      <w:rPr>
        <w:rFonts w:hint="default"/>
      </w:rPr>
    </w:lvl>
    <w:lvl w:ilvl="5" w:tplc="62B67714">
      <w:start w:val="1"/>
      <w:numFmt w:val="lowerRoman"/>
      <w:lvlText w:val="%6."/>
      <w:lvlJc w:val="right"/>
      <w:pPr>
        <w:ind w:left="4320" w:hanging="180"/>
      </w:pPr>
      <w:rPr>
        <w:rFonts w:hint="default"/>
      </w:rPr>
    </w:lvl>
    <w:lvl w:ilvl="6" w:tplc="98243FF6">
      <w:start w:val="1"/>
      <w:numFmt w:val="decimal"/>
      <w:lvlText w:val="%7."/>
      <w:lvlJc w:val="left"/>
      <w:pPr>
        <w:ind w:left="5040" w:hanging="360"/>
      </w:pPr>
      <w:rPr>
        <w:rFonts w:hint="default"/>
      </w:rPr>
    </w:lvl>
    <w:lvl w:ilvl="7" w:tplc="397CB77E">
      <w:start w:val="1"/>
      <w:numFmt w:val="lowerLetter"/>
      <w:lvlText w:val="%8."/>
      <w:lvlJc w:val="left"/>
      <w:pPr>
        <w:ind w:left="5760" w:hanging="360"/>
      </w:pPr>
      <w:rPr>
        <w:rFonts w:hint="default"/>
      </w:rPr>
    </w:lvl>
    <w:lvl w:ilvl="8" w:tplc="F51015FC">
      <w:start w:val="1"/>
      <w:numFmt w:val="lowerRoman"/>
      <w:lvlText w:val="%9."/>
      <w:lvlJc w:val="right"/>
      <w:pPr>
        <w:ind w:left="6480" w:hanging="180"/>
      </w:pPr>
      <w:rPr>
        <w:rFonts w:hint="default"/>
      </w:rPr>
    </w:lvl>
  </w:abstractNum>
  <w:abstractNum w:abstractNumId="179" w15:restartNumberingAfterBreak="0">
    <w:nsid w:val="7E6F3428"/>
    <w:multiLevelType w:val="hybridMultilevel"/>
    <w:tmpl w:val="54AA5044"/>
    <w:lvl w:ilvl="0" w:tplc="9C5A9F32">
      <w:start w:val="1"/>
      <w:numFmt w:val="low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0" w15:restartNumberingAfterBreak="0">
    <w:nsid w:val="7F0837A8"/>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F250C04"/>
    <w:multiLevelType w:val="hybridMultilevel"/>
    <w:tmpl w:val="54FCB6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82" w15:restartNumberingAfterBreak="0">
    <w:nsid w:val="7F687E81"/>
    <w:multiLevelType w:val="multilevel"/>
    <w:tmpl w:val="E66C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FAD572D"/>
    <w:multiLevelType w:val="hybridMultilevel"/>
    <w:tmpl w:val="70C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FBE6261"/>
    <w:multiLevelType w:val="hybridMultilevel"/>
    <w:tmpl w:val="20FCE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8"/>
  </w:num>
  <w:num w:numId="2">
    <w:abstractNumId w:val="29"/>
  </w:num>
  <w:num w:numId="3">
    <w:abstractNumId w:val="168"/>
  </w:num>
  <w:num w:numId="4">
    <w:abstractNumId w:val="106"/>
  </w:num>
  <w:num w:numId="5">
    <w:abstractNumId w:val="89"/>
  </w:num>
  <w:num w:numId="6">
    <w:abstractNumId w:val="123"/>
  </w:num>
  <w:num w:numId="7">
    <w:abstractNumId w:val="7"/>
  </w:num>
  <w:num w:numId="8">
    <w:abstractNumId w:val="56"/>
  </w:num>
  <w:num w:numId="9">
    <w:abstractNumId w:val="104"/>
  </w:num>
  <w:num w:numId="10">
    <w:abstractNumId w:val="175"/>
  </w:num>
  <w:num w:numId="11">
    <w:abstractNumId w:val="60"/>
  </w:num>
  <w:num w:numId="12">
    <w:abstractNumId w:val="13"/>
  </w:num>
  <w:num w:numId="13">
    <w:abstractNumId w:val="12"/>
  </w:num>
  <w:num w:numId="14">
    <w:abstractNumId w:val="31"/>
  </w:num>
  <w:num w:numId="15">
    <w:abstractNumId w:val="94"/>
  </w:num>
  <w:num w:numId="16">
    <w:abstractNumId w:val="174"/>
  </w:num>
  <w:num w:numId="17">
    <w:abstractNumId w:val="51"/>
  </w:num>
  <w:num w:numId="18">
    <w:abstractNumId w:val="110"/>
  </w:num>
  <w:num w:numId="19">
    <w:abstractNumId w:val="50"/>
  </w:num>
  <w:num w:numId="20">
    <w:abstractNumId w:val="6"/>
  </w:num>
  <w:num w:numId="21">
    <w:abstractNumId w:val="129"/>
  </w:num>
  <w:num w:numId="22">
    <w:abstractNumId w:val="145"/>
  </w:num>
  <w:num w:numId="23">
    <w:abstractNumId w:val="46"/>
  </w:num>
  <w:num w:numId="24">
    <w:abstractNumId w:val="161"/>
  </w:num>
  <w:num w:numId="25">
    <w:abstractNumId w:val="167"/>
  </w:num>
  <w:num w:numId="26">
    <w:abstractNumId w:val="81"/>
  </w:num>
  <w:num w:numId="27">
    <w:abstractNumId w:val="160"/>
  </w:num>
  <w:num w:numId="28">
    <w:abstractNumId w:val="24"/>
  </w:num>
  <w:num w:numId="29">
    <w:abstractNumId w:val="117"/>
  </w:num>
  <w:num w:numId="30">
    <w:abstractNumId w:val="36"/>
  </w:num>
  <w:num w:numId="31">
    <w:abstractNumId w:val="101"/>
  </w:num>
  <w:num w:numId="32">
    <w:abstractNumId w:val="156"/>
  </w:num>
  <w:num w:numId="33">
    <w:abstractNumId w:val="124"/>
  </w:num>
  <w:num w:numId="34">
    <w:abstractNumId w:val="176"/>
  </w:num>
  <w:num w:numId="35">
    <w:abstractNumId w:val="80"/>
  </w:num>
  <w:num w:numId="36">
    <w:abstractNumId w:val="22"/>
  </w:num>
  <w:num w:numId="37">
    <w:abstractNumId w:val="38"/>
  </w:num>
  <w:num w:numId="38">
    <w:abstractNumId w:val="109"/>
  </w:num>
  <w:num w:numId="39">
    <w:abstractNumId w:val="154"/>
  </w:num>
  <w:num w:numId="40">
    <w:abstractNumId w:val="97"/>
  </w:num>
  <w:num w:numId="41">
    <w:abstractNumId w:val="79"/>
  </w:num>
  <w:num w:numId="42">
    <w:abstractNumId w:val="85"/>
  </w:num>
  <w:num w:numId="43">
    <w:abstractNumId w:val="147"/>
  </w:num>
  <w:num w:numId="44">
    <w:abstractNumId w:val="2"/>
  </w:num>
  <w:num w:numId="45">
    <w:abstractNumId w:val="59"/>
  </w:num>
  <w:num w:numId="46">
    <w:abstractNumId w:val="68"/>
  </w:num>
  <w:num w:numId="47">
    <w:abstractNumId w:val="111"/>
  </w:num>
  <w:num w:numId="48">
    <w:abstractNumId w:val="150"/>
  </w:num>
  <w:num w:numId="49">
    <w:abstractNumId w:val="158"/>
  </w:num>
  <w:num w:numId="50">
    <w:abstractNumId w:val="180"/>
  </w:num>
  <w:num w:numId="51">
    <w:abstractNumId w:val="184"/>
  </w:num>
  <w:num w:numId="52">
    <w:abstractNumId w:val="37"/>
  </w:num>
  <w:num w:numId="53">
    <w:abstractNumId w:val="134"/>
  </w:num>
  <w:num w:numId="54">
    <w:abstractNumId w:val="64"/>
  </w:num>
  <w:num w:numId="55">
    <w:abstractNumId w:val="107"/>
  </w:num>
  <w:num w:numId="56">
    <w:abstractNumId w:val="162"/>
  </w:num>
  <w:num w:numId="57">
    <w:abstractNumId w:val="10"/>
  </w:num>
  <w:num w:numId="58">
    <w:abstractNumId w:val="100"/>
  </w:num>
  <w:num w:numId="59">
    <w:abstractNumId w:val="15"/>
  </w:num>
  <w:num w:numId="60">
    <w:abstractNumId w:val="95"/>
  </w:num>
  <w:num w:numId="61">
    <w:abstractNumId w:val="179"/>
  </w:num>
  <w:num w:numId="62">
    <w:abstractNumId w:val="137"/>
  </w:num>
  <w:num w:numId="63">
    <w:abstractNumId w:val="172"/>
  </w:num>
  <w:num w:numId="64">
    <w:abstractNumId w:val="96"/>
  </w:num>
  <w:num w:numId="65">
    <w:abstractNumId w:val="135"/>
  </w:num>
  <w:num w:numId="66">
    <w:abstractNumId w:val="171"/>
  </w:num>
  <w:num w:numId="67">
    <w:abstractNumId w:val="173"/>
  </w:num>
  <w:num w:numId="68">
    <w:abstractNumId w:val="82"/>
  </w:num>
  <w:num w:numId="69">
    <w:abstractNumId w:val="39"/>
  </w:num>
  <w:num w:numId="70">
    <w:abstractNumId w:val="56"/>
  </w:num>
  <w:num w:numId="71">
    <w:abstractNumId w:val="30"/>
  </w:num>
  <w:num w:numId="72">
    <w:abstractNumId w:val="21"/>
  </w:num>
  <w:num w:numId="73">
    <w:abstractNumId w:val="152"/>
  </w:num>
  <w:num w:numId="74">
    <w:abstractNumId w:val="55"/>
  </w:num>
  <w:num w:numId="75">
    <w:abstractNumId w:val="114"/>
  </w:num>
  <w:num w:numId="76">
    <w:abstractNumId w:val="90"/>
  </w:num>
  <w:num w:numId="77">
    <w:abstractNumId w:val="53"/>
  </w:num>
  <w:num w:numId="78">
    <w:abstractNumId w:val="118"/>
  </w:num>
  <w:num w:numId="79">
    <w:abstractNumId w:val="91"/>
  </w:num>
  <w:num w:numId="80">
    <w:abstractNumId w:val="103"/>
  </w:num>
  <w:num w:numId="81">
    <w:abstractNumId w:val="49"/>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num>
  <w:num w:numId="90">
    <w:abstractNumId w:val="62"/>
  </w:num>
  <w:num w:numId="91">
    <w:abstractNumId w:val="141"/>
  </w:num>
  <w:num w:numId="92">
    <w:abstractNumId w:val="17"/>
  </w:num>
  <w:num w:numId="93">
    <w:abstractNumId w:val="27"/>
  </w:num>
  <w:num w:numId="94">
    <w:abstractNumId w:val="76"/>
  </w:num>
  <w:num w:numId="95">
    <w:abstractNumId w:val="166"/>
  </w:num>
  <w:num w:numId="96">
    <w:abstractNumId w:val="98"/>
  </w:num>
  <w:num w:numId="97">
    <w:abstractNumId w:val="17"/>
  </w:num>
  <w:num w:numId="98">
    <w:abstractNumId w:val="166"/>
  </w:num>
  <w:num w:numId="99">
    <w:abstractNumId w:val="33"/>
  </w:num>
  <w:num w:numId="100">
    <w:abstractNumId w:val="70"/>
  </w:num>
  <w:num w:numId="101">
    <w:abstractNumId w:val="1"/>
  </w:num>
  <w:num w:numId="102">
    <w:abstractNumId w:val="4"/>
  </w:num>
  <w:num w:numId="103">
    <w:abstractNumId w:val="45"/>
  </w:num>
  <w:num w:numId="104">
    <w:abstractNumId w:val="116"/>
  </w:num>
  <w:num w:numId="105">
    <w:abstractNumId w:val="61"/>
  </w:num>
  <w:num w:numId="106">
    <w:abstractNumId w:val="43"/>
  </w:num>
  <w:num w:numId="107">
    <w:abstractNumId w:val="108"/>
  </w:num>
  <w:num w:numId="108">
    <w:abstractNumId w:val="5"/>
  </w:num>
  <w:num w:numId="109">
    <w:abstractNumId w:val="48"/>
  </w:num>
  <w:num w:numId="110">
    <w:abstractNumId w:val="58"/>
  </w:num>
  <w:num w:numId="111">
    <w:abstractNumId w:val="183"/>
  </w:num>
  <w:num w:numId="112">
    <w:abstractNumId w:val="9"/>
  </w:num>
  <w:num w:numId="113">
    <w:abstractNumId w:val="35"/>
  </w:num>
  <w:num w:numId="114">
    <w:abstractNumId w:val="52"/>
  </w:num>
  <w:num w:numId="115">
    <w:abstractNumId w:val="163"/>
  </w:num>
  <w:num w:numId="116">
    <w:abstractNumId w:val="144"/>
  </w:num>
  <w:num w:numId="117">
    <w:abstractNumId w:val="32"/>
  </w:num>
  <w:num w:numId="118">
    <w:abstractNumId w:val="126"/>
  </w:num>
  <w:num w:numId="119">
    <w:abstractNumId w:val="112"/>
  </w:num>
  <w:num w:numId="120">
    <w:abstractNumId w:val="136"/>
  </w:num>
  <w:num w:numId="121">
    <w:abstractNumId w:val="20"/>
  </w:num>
  <w:num w:numId="122">
    <w:abstractNumId w:val="139"/>
  </w:num>
  <w:num w:numId="123">
    <w:abstractNumId w:val="169"/>
  </w:num>
  <w:num w:numId="124">
    <w:abstractNumId w:val="14"/>
  </w:num>
  <w:num w:numId="125">
    <w:abstractNumId w:val="0"/>
  </w:num>
  <w:num w:numId="126">
    <w:abstractNumId w:val="56"/>
  </w:num>
  <w:num w:numId="127">
    <w:abstractNumId w:val="56"/>
  </w:num>
  <w:num w:numId="128">
    <w:abstractNumId w:val="56"/>
  </w:num>
  <w:num w:numId="129">
    <w:abstractNumId w:val="56"/>
  </w:num>
  <w:num w:numId="130">
    <w:abstractNumId w:val="56"/>
  </w:num>
  <w:num w:numId="131">
    <w:abstractNumId w:val="63"/>
  </w:num>
  <w:num w:numId="132">
    <w:abstractNumId w:val="63"/>
    <w:lvlOverride w:ilvl="0">
      <w:startOverride w:val="1"/>
    </w:lvlOverride>
  </w:num>
  <w:num w:numId="133">
    <w:abstractNumId w:val="88"/>
  </w:num>
  <w:num w:numId="134">
    <w:abstractNumId w:val="69"/>
  </w:num>
  <w:num w:numId="135">
    <w:abstractNumId w:val="56"/>
  </w:num>
  <w:num w:numId="136">
    <w:abstractNumId w:val="34"/>
  </w:num>
  <w:num w:numId="137">
    <w:abstractNumId w:val="56"/>
  </w:num>
  <w:num w:numId="138">
    <w:abstractNumId w:val="8"/>
  </w:num>
  <w:num w:numId="139">
    <w:abstractNumId w:val="54"/>
  </w:num>
  <w:num w:numId="140">
    <w:abstractNumId w:val="19"/>
  </w:num>
  <w:num w:numId="141">
    <w:abstractNumId w:val="84"/>
  </w:num>
  <w:num w:numId="142">
    <w:abstractNumId w:val="40"/>
  </w:num>
  <w:num w:numId="143">
    <w:abstractNumId w:val="182"/>
  </w:num>
  <w:num w:numId="144">
    <w:abstractNumId w:val="47"/>
  </w:num>
  <w:num w:numId="145">
    <w:abstractNumId w:val="146"/>
  </w:num>
  <w:num w:numId="146">
    <w:abstractNumId w:val="119"/>
  </w:num>
  <w:num w:numId="147">
    <w:abstractNumId w:val="3"/>
  </w:num>
  <w:num w:numId="148">
    <w:abstractNumId w:val="74"/>
  </w:num>
  <w:num w:numId="149">
    <w:abstractNumId w:val="149"/>
  </w:num>
  <w:num w:numId="150">
    <w:abstractNumId w:val="138"/>
  </w:num>
  <w:num w:numId="151">
    <w:abstractNumId w:val="25"/>
  </w:num>
  <w:num w:numId="152">
    <w:abstractNumId w:val="78"/>
  </w:num>
  <w:num w:numId="153">
    <w:abstractNumId w:val="44"/>
  </w:num>
  <w:num w:numId="154">
    <w:abstractNumId w:val="115"/>
  </w:num>
  <w:num w:numId="155">
    <w:abstractNumId w:val="151"/>
  </w:num>
  <w:num w:numId="156">
    <w:abstractNumId w:val="128"/>
  </w:num>
  <w:num w:numId="157">
    <w:abstractNumId w:val="83"/>
  </w:num>
  <w:num w:numId="158">
    <w:abstractNumId w:val="130"/>
  </w:num>
  <w:num w:numId="159">
    <w:abstractNumId w:val="65"/>
  </w:num>
  <w:num w:numId="160">
    <w:abstractNumId w:val="57"/>
  </w:num>
  <w:num w:numId="161">
    <w:abstractNumId w:val="120"/>
  </w:num>
  <w:num w:numId="162">
    <w:abstractNumId w:val="102"/>
  </w:num>
  <w:num w:numId="163">
    <w:abstractNumId w:val="72"/>
  </w:num>
  <w:num w:numId="164">
    <w:abstractNumId w:val="113"/>
  </w:num>
  <w:num w:numId="165">
    <w:abstractNumId w:val="165"/>
  </w:num>
  <w:num w:numId="166">
    <w:abstractNumId w:val="26"/>
  </w:num>
  <w:num w:numId="167">
    <w:abstractNumId w:val="11"/>
  </w:num>
  <w:num w:numId="168">
    <w:abstractNumId w:val="86"/>
  </w:num>
  <w:num w:numId="169">
    <w:abstractNumId w:val="159"/>
  </w:num>
  <w:num w:numId="170">
    <w:abstractNumId w:val="92"/>
  </w:num>
  <w:num w:numId="171">
    <w:abstractNumId w:val="18"/>
  </w:num>
  <w:num w:numId="172">
    <w:abstractNumId w:val="155"/>
  </w:num>
  <w:num w:numId="173">
    <w:abstractNumId w:val="122"/>
  </w:num>
  <w:num w:numId="174">
    <w:abstractNumId w:val="148"/>
  </w:num>
  <w:num w:numId="175">
    <w:abstractNumId w:val="105"/>
  </w:num>
  <w:num w:numId="176">
    <w:abstractNumId w:val="16"/>
  </w:num>
  <w:num w:numId="177">
    <w:abstractNumId w:val="133"/>
  </w:num>
  <w:num w:numId="178">
    <w:abstractNumId w:val="153"/>
  </w:num>
  <w:num w:numId="179">
    <w:abstractNumId w:val="73"/>
  </w:num>
  <w:num w:numId="180">
    <w:abstractNumId w:val="41"/>
  </w:num>
  <w:num w:numId="181">
    <w:abstractNumId w:val="99"/>
  </w:num>
  <w:num w:numId="182">
    <w:abstractNumId w:val="42"/>
  </w:num>
  <w:num w:numId="183">
    <w:abstractNumId w:val="164"/>
  </w:num>
  <w:num w:numId="184">
    <w:abstractNumId w:val="170"/>
  </w:num>
  <w:num w:numId="185">
    <w:abstractNumId w:val="28"/>
  </w:num>
  <w:num w:numId="186">
    <w:abstractNumId w:val="87"/>
  </w:num>
  <w:num w:numId="187">
    <w:abstractNumId w:val="121"/>
  </w:num>
  <w:num w:numId="188">
    <w:abstractNumId w:val="93"/>
  </w:num>
  <w:num w:numId="189">
    <w:abstractNumId w:val="142"/>
  </w:num>
  <w:num w:numId="190">
    <w:abstractNumId w:val="177"/>
  </w:num>
  <w:num w:numId="191">
    <w:abstractNumId w:val="67"/>
  </w:num>
  <w:num w:numId="192">
    <w:abstractNumId w:val="77"/>
  </w:num>
  <w:num w:numId="193">
    <w:abstractNumId w:val="131"/>
  </w:num>
  <w:num w:numId="194">
    <w:abstractNumId w:val="66"/>
  </w:num>
  <w:num w:numId="195">
    <w:abstractNumId w:val="71"/>
  </w:num>
  <w:num w:numId="196">
    <w:abstractNumId w:val="23"/>
  </w:num>
  <w:num w:numId="197">
    <w:abstractNumId w:val="157"/>
  </w:num>
  <w:num w:numId="198">
    <w:abstractNumId w:val="181"/>
  </w:num>
  <w:num w:numId="199">
    <w:abstractNumId w:val="143"/>
  </w:num>
  <w:num w:numId="200">
    <w:abstractNumId w:val="127"/>
  </w:num>
  <w:num w:numId="201">
    <w:abstractNumId w:val="132"/>
  </w:num>
  <w:num w:numId="202">
    <w:abstractNumId w:val="140"/>
  </w:num>
  <w:num w:numId="203">
    <w:abstractNumId w:val="125"/>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E5457C"/>
    <w:rsid w:val="000013E3"/>
    <w:rsid w:val="00001B15"/>
    <w:rsid w:val="00001D64"/>
    <w:rsid w:val="000021BA"/>
    <w:rsid w:val="000024FF"/>
    <w:rsid w:val="0000264A"/>
    <w:rsid w:val="00002890"/>
    <w:rsid w:val="00002CC6"/>
    <w:rsid w:val="00002D8B"/>
    <w:rsid w:val="000034B7"/>
    <w:rsid w:val="00003A60"/>
    <w:rsid w:val="00003F50"/>
    <w:rsid w:val="00004C0A"/>
    <w:rsid w:val="00004C52"/>
    <w:rsid w:val="00004E0C"/>
    <w:rsid w:val="00005056"/>
    <w:rsid w:val="00005062"/>
    <w:rsid w:val="00005164"/>
    <w:rsid w:val="0000540C"/>
    <w:rsid w:val="000057DF"/>
    <w:rsid w:val="00005864"/>
    <w:rsid w:val="00005A43"/>
    <w:rsid w:val="00006123"/>
    <w:rsid w:val="00006883"/>
    <w:rsid w:val="00006A99"/>
    <w:rsid w:val="00006E21"/>
    <w:rsid w:val="00006F1C"/>
    <w:rsid w:val="00007066"/>
    <w:rsid w:val="000070A2"/>
    <w:rsid w:val="0000752C"/>
    <w:rsid w:val="00007DCD"/>
    <w:rsid w:val="00007DEA"/>
    <w:rsid w:val="000102F6"/>
    <w:rsid w:val="00010844"/>
    <w:rsid w:val="00010A1D"/>
    <w:rsid w:val="00010EAA"/>
    <w:rsid w:val="00010EB5"/>
    <w:rsid w:val="0001106B"/>
    <w:rsid w:val="0001110A"/>
    <w:rsid w:val="00011197"/>
    <w:rsid w:val="00011B83"/>
    <w:rsid w:val="00011CAB"/>
    <w:rsid w:val="00011F41"/>
    <w:rsid w:val="0001255C"/>
    <w:rsid w:val="00012ADC"/>
    <w:rsid w:val="00012AE8"/>
    <w:rsid w:val="00012FD9"/>
    <w:rsid w:val="000131A9"/>
    <w:rsid w:val="0001363D"/>
    <w:rsid w:val="000138C5"/>
    <w:rsid w:val="00013E10"/>
    <w:rsid w:val="00014365"/>
    <w:rsid w:val="0001466D"/>
    <w:rsid w:val="00015A0F"/>
    <w:rsid w:val="00015D80"/>
    <w:rsid w:val="00015D81"/>
    <w:rsid w:val="000160F9"/>
    <w:rsid w:val="000162E2"/>
    <w:rsid w:val="0001649E"/>
    <w:rsid w:val="00016AA4"/>
    <w:rsid w:val="00016ABB"/>
    <w:rsid w:val="00016B08"/>
    <w:rsid w:val="00016C13"/>
    <w:rsid w:val="00016C2F"/>
    <w:rsid w:val="00016D34"/>
    <w:rsid w:val="00017964"/>
    <w:rsid w:val="000202FE"/>
    <w:rsid w:val="00020453"/>
    <w:rsid w:val="000204A8"/>
    <w:rsid w:val="00020689"/>
    <w:rsid w:val="00020AC8"/>
    <w:rsid w:val="00020C94"/>
    <w:rsid w:val="00020DB1"/>
    <w:rsid w:val="00021B4D"/>
    <w:rsid w:val="00021C38"/>
    <w:rsid w:val="00021C42"/>
    <w:rsid w:val="00021C7A"/>
    <w:rsid w:val="00022226"/>
    <w:rsid w:val="000227E0"/>
    <w:rsid w:val="000229BC"/>
    <w:rsid w:val="00023AFC"/>
    <w:rsid w:val="00023C22"/>
    <w:rsid w:val="00023FB3"/>
    <w:rsid w:val="000240B5"/>
    <w:rsid w:val="00024147"/>
    <w:rsid w:val="00024495"/>
    <w:rsid w:val="00024B03"/>
    <w:rsid w:val="00024F39"/>
    <w:rsid w:val="00024F41"/>
    <w:rsid w:val="0002540C"/>
    <w:rsid w:val="00025651"/>
    <w:rsid w:val="00025735"/>
    <w:rsid w:val="000257AC"/>
    <w:rsid w:val="0002585F"/>
    <w:rsid w:val="00025A6A"/>
    <w:rsid w:val="00025B24"/>
    <w:rsid w:val="00025BD3"/>
    <w:rsid w:val="00025D8E"/>
    <w:rsid w:val="0002607B"/>
    <w:rsid w:val="00026182"/>
    <w:rsid w:val="00026470"/>
    <w:rsid w:val="000265D6"/>
    <w:rsid w:val="00031333"/>
    <w:rsid w:val="00031362"/>
    <w:rsid w:val="0003223E"/>
    <w:rsid w:val="00032AED"/>
    <w:rsid w:val="00032AFA"/>
    <w:rsid w:val="00033256"/>
    <w:rsid w:val="000332D1"/>
    <w:rsid w:val="0003337A"/>
    <w:rsid w:val="00033656"/>
    <w:rsid w:val="00033A19"/>
    <w:rsid w:val="000344F8"/>
    <w:rsid w:val="0003457A"/>
    <w:rsid w:val="0003583E"/>
    <w:rsid w:val="0003594F"/>
    <w:rsid w:val="00035A5D"/>
    <w:rsid w:val="00035B9B"/>
    <w:rsid w:val="00036185"/>
    <w:rsid w:val="0003621A"/>
    <w:rsid w:val="00036520"/>
    <w:rsid w:val="00036644"/>
    <w:rsid w:val="000366E1"/>
    <w:rsid w:val="00036914"/>
    <w:rsid w:val="00036F3C"/>
    <w:rsid w:val="000373F8"/>
    <w:rsid w:val="000376FC"/>
    <w:rsid w:val="0003771B"/>
    <w:rsid w:val="00037A10"/>
    <w:rsid w:val="000403B2"/>
    <w:rsid w:val="00040CB1"/>
    <w:rsid w:val="0004173E"/>
    <w:rsid w:val="00041F8F"/>
    <w:rsid w:val="00042228"/>
    <w:rsid w:val="00042419"/>
    <w:rsid w:val="000425D9"/>
    <w:rsid w:val="00042789"/>
    <w:rsid w:val="000429B4"/>
    <w:rsid w:val="00043C69"/>
    <w:rsid w:val="00043FB5"/>
    <w:rsid w:val="00044224"/>
    <w:rsid w:val="0004498C"/>
    <w:rsid w:val="0004499E"/>
    <w:rsid w:val="00044F18"/>
    <w:rsid w:val="00045520"/>
    <w:rsid w:val="00045B10"/>
    <w:rsid w:val="00045BB4"/>
    <w:rsid w:val="000462EA"/>
    <w:rsid w:val="00046558"/>
    <w:rsid w:val="0004694F"/>
    <w:rsid w:val="000472B6"/>
    <w:rsid w:val="00047A2D"/>
    <w:rsid w:val="00047A51"/>
    <w:rsid w:val="00047DE6"/>
    <w:rsid w:val="0005003D"/>
    <w:rsid w:val="00050117"/>
    <w:rsid w:val="000502C9"/>
    <w:rsid w:val="000504D2"/>
    <w:rsid w:val="000507BD"/>
    <w:rsid w:val="00050AB4"/>
    <w:rsid w:val="00050E72"/>
    <w:rsid w:val="000517E5"/>
    <w:rsid w:val="00051C0F"/>
    <w:rsid w:val="000526F7"/>
    <w:rsid w:val="0005296D"/>
    <w:rsid w:val="00052FBB"/>
    <w:rsid w:val="0005311B"/>
    <w:rsid w:val="00053C5B"/>
    <w:rsid w:val="00053DBD"/>
    <w:rsid w:val="00053FD2"/>
    <w:rsid w:val="000540E8"/>
    <w:rsid w:val="000542ED"/>
    <w:rsid w:val="00054348"/>
    <w:rsid w:val="000547C0"/>
    <w:rsid w:val="00054CE6"/>
    <w:rsid w:val="00054CEA"/>
    <w:rsid w:val="00054D6F"/>
    <w:rsid w:val="0005564E"/>
    <w:rsid w:val="00055873"/>
    <w:rsid w:val="00055B43"/>
    <w:rsid w:val="000562D9"/>
    <w:rsid w:val="0005719E"/>
    <w:rsid w:val="0005746A"/>
    <w:rsid w:val="00057551"/>
    <w:rsid w:val="0005768F"/>
    <w:rsid w:val="0005778B"/>
    <w:rsid w:val="000579B9"/>
    <w:rsid w:val="00057C4E"/>
    <w:rsid w:val="00060409"/>
    <w:rsid w:val="000605EC"/>
    <w:rsid w:val="00060966"/>
    <w:rsid w:val="00060A32"/>
    <w:rsid w:val="00060C0E"/>
    <w:rsid w:val="000611F0"/>
    <w:rsid w:val="00061750"/>
    <w:rsid w:val="00062347"/>
    <w:rsid w:val="000623F7"/>
    <w:rsid w:val="00062A7D"/>
    <w:rsid w:val="00063813"/>
    <w:rsid w:val="00063F56"/>
    <w:rsid w:val="000644C4"/>
    <w:rsid w:val="00064602"/>
    <w:rsid w:val="00064C4F"/>
    <w:rsid w:val="00064C87"/>
    <w:rsid w:val="000656B9"/>
    <w:rsid w:val="00065732"/>
    <w:rsid w:val="00065D7A"/>
    <w:rsid w:val="00065E63"/>
    <w:rsid w:val="00065ED2"/>
    <w:rsid w:val="00066081"/>
    <w:rsid w:val="00067279"/>
    <w:rsid w:val="0006793F"/>
    <w:rsid w:val="00067B9A"/>
    <w:rsid w:val="00067DFF"/>
    <w:rsid w:val="00070445"/>
    <w:rsid w:val="0007056A"/>
    <w:rsid w:val="000717FE"/>
    <w:rsid w:val="00071879"/>
    <w:rsid w:val="00071E5C"/>
    <w:rsid w:val="00072283"/>
    <w:rsid w:val="00072375"/>
    <w:rsid w:val="0007256A"/>
    <w:rsid w:val="00072804"/>
    <w:rsid w:val="00072D99"/>
    <w:rsid w:val="000730B1"/>
    <w:rsid w:val="00073319"/>
    <w:rsid w:val="000735F5"/>
    <w:rsid w:val="000736D0"/>
    <w:rsid w:val="000739D8"/>
    <w:rsid w:val="00073FF6"/>
    <w:rsid w:val="0007435A"/>
    <w:rsid w:val="000743D1"/>
    <w:rsid w:val="000746F9"/>
    <w:rsid w:val="000748FD"/>
    <w:rsid w:val="00074D4C"/>
    <w:rsid w:val="000752E2"/>
    <w:rsid w:val="000759BD"/>
    <w:rsid w:val="0007605A"/>
    <w:rsid w:val="0007627C"/>
    <w:rsid w:val="00076D9B"/>
    <w:rsid w:val="000773FC"/>
    <w:rsid w:val="000778DD"/>
    <w:rsid w:val="00077971"/>
    <w:rsid w:val="00077BA9"/>
    <w:rsid w:val="00077C33"/>
    <w:rsid w:val="00077D4F"/>
    <w:rsid w:val="00077F69"/>
    <w:rsid w:val="00080132"/>
    <w:rsid w:val="000806AC"/>
    <w:rsid w:val="00080C83"/>
    <w:rsid w:val="0008115E"/>
    <w:rsid w:val="00081BA3"/>
    <w:rsid w:val="00081D53"/>
    <w:rsid w:val="00081EF1"/>
    <w:rsid w:val="000820E5"/>
    <w:rsid w:val="000822CF"/>
    <w:rsid w:val="00082554"/>
    <w:rsid w:val="00082A73"/>
    <w:rsid w:val="00082E1F"/>
    <w:rsid w:val="00082F1F"/>
    <w:rsid w:val="00083663"/>
    <w:rsid w:val="00083794"/>
    <w:rsid w:val="00083802"/>
    <w:rsid w:val="00084077"/>
    <w:rsid w:val="0008419B"/>
    <w:rsid w:val="000841DF"/>
    <w:rsid w:val="0008434E"/>
    <w:rsid w:val="0008577E"/>
    <w:rsid w:val="000858A6"/>
    <w:rsid w:val="00085CCA"/>
    <w:rsid w:val="000861E4"/>
    <w:rsid w:val="00086767"/>
    <w:rsid w:val="0008678D"/>
    <w:rsid w:val="0008682A"/>
    <w:rsid w:val="0008685A"/>
    <w:rsid w:val="00086C78"/>
    <w:rsid w:val="00086F54"/>
    <w:rsid w:val="00087DCA"/>
    <w:rsid w:val="000901A1"/>
    <w:rsid w:val="0009059C"/>
    <w:rsid w:val="00090B52"/>
    <w:rsid w:val="00091052"/>
    <w:rsid w:val="00091372"/>
    <w:rsid w:val="0009163B"/>
    <w:rsid w:val="00091AD7"/>
    <w:rsid w:val="00091C0F"/>
    <w:rsid w:val="00092087"/>
    <w:rsid w:val="00092092"/>
    <w:rsid w:val="00092545"/>
    <w:rsid w:val="0009271A"/>
    <w:rsid w:val="0009277C"/>
    <w:rsid w:val="000934C7"/>
    <w:rsid w:val="000937F1"/>
    <w:rsid w:val="000939FA"/>
    <w:rsid w:val="00093CB0"/>
    <w:rsid w:val="000942DA"/>
    <w:rsid w:val="00094843"/>
    <w:rsid w:val="00094933"/>
    <w:rsid w:val="00094C55"/>
    <w:rsid w:val="00094D05"/>
    <w:rsid w:val="00095116"/>
    <w:rsid w:val="000952A3"/>
    <w:rsid w:val="000956F6"/>
    <w:rsid w:val="00095731"/>
    <w:rsid w:val="00095980"/>
    <w:rsid w:val="00095A4D"/>
    <w:rsid w:val="00095B03"/>
    <w:rsid w:val="00095D66"/>
    <w:rsid w:val="00096008"/>
    <w:rsid w:val="00096260"/>
    <w:rsid w:val="000962E4"/>
    <w:rsid w:val="00096425"/>
    <w:rsid w:val="00096855"/>
    <w:rsid w:val="00096A36"/>
    <w:rsid w:val="00096F42"/>
    <w:rsid w:val="000970A9"/>
    <w:rsid w:val="000971B5"/>
    <w:rsid w:val="000974E5"/>
    <w:rsid w:val="00097605"/>
    <w:rsid w:val="00097BD5"/>
    <w:rsid w:val="00097CA3"/>
    <w:rsid w:val="00097ED3"/>
    <w:rsid w:val="000A08E4"/>
    <w:rsid w:val="000A0A44"/>
    <w:rsid w:val="000A0AA5"/>
    <w:rsid w:val="000A0B48"/>
    <w:rsid w:val="000A0D44"/>
    <w:rsid w:val="000A112D"/>
    <w:rsid w:val="000A137F"/>
    <w:rsid w:val="000A15F2"/>
    <w:rsid w:val="000A1800"/>
    <w:rsid w:val="000A1826"/>
    <w:rsid w:val="000A1CE9"/>
    <w:rsid w:val="000A1EA1"/>
    <w:rsid w:val="000A226A"/>
    <w:rsid w:val="000A2483"/>
    <w:rsid w:val="000A2498"/>
    <w:rsid w:val="000A2688"/>
    <w:rsid w:val="000A2CFE"/>
    <w:rsid w:val="000A3B05"/>
    <w:rsid w:val="000A3BF6"/>
    <w:rsid w:val="000A3D33"/>
    <w:rsid w:val="000A3FC9"/>
    <w:rsid w:val="000A4183"/>
    <w:rsid w:val="000A46C5"/>
    <w:rsid w:val="000A4A30"/>
    <w:rsid w:val="000A4ECE"/>
    <w:rsid w:val="000A4FB1"/>
    <w:rsid w:val="000A5073"/>
    <w:rsid w:val="000A5AEC"/>
    <w:rsid w:val="000A6562"/>
    <w:rsid w:val="000A6975"/>
    <w:rsid w:val="000A6ABB"/>
    <w:rsid w:val="000A6D3A"/>
    <w:rsid w:val="000A72F9"/>
    <w:rsid w:val="000B0278"/>
    <w:rsid w:val="000B054D"/>
    <w:rsid w:val="000B0A39"/>
    <w:rsid w:val="000B0ADB"/>
    <w:rsid w:val="000B0E53"/>
    <w:rsid w:val="000B10E6"/>
    <w:rsid w:val="000B1175"/>
    <w:rsid w:val="000B13A3"/>
    <w:rsid w:val="000B2349"/>
    <w:rsid w:val="000B2B3D"/>
    <w:rsid w:val="000B2C30"/>
    <w:rsid w:val="000B2DE5"/>
    <w:rsid w:val="000B3264"/>
    <w:rsid w:val="000B32AB"/>
    <w:rsid w:val="000B34CB"/>
    <w:rsid w:val="000B3615"/>
    <w:rsid w:val="000B3878"/>
    <w:rsid w:val="000B3C3C"/>
    <w:rsid w:val="000B3C6C"/>
    <w:rsid w:val="000B3F66"/>
    <w:rsid w:val="000B4065"/>
    <w:rsid w:val="000B4816"/>
    <w:rsid w:val="000B4F7B"/>
    <w:rsid w:val="000B529E"/>
    <w:rsid w:val="000B5481"/>
    <w:rsid w:val="000B5602"/>
    <w:rsid w:val="000B5E97"/>
    <w:rsid w:val="000B6219"/>
    <w:rsid w:val="000B63A5"/>
    <w:rsid w:val="000B6A0F"/>
    <w:rsid w:val="000B7177"/>
    <w:rsid w:val="000B7469"/>
    <w:rsid w:val="000B7697"/>
    <w:rsid w:val="000B7901"/>
    <w:rsid w:val="000B7D83"/>
    <w:rsid w:val="000C0141"/>
    <w:rsid w:val="000C0734"/>
    <w:rsid w:val="000C0A4B"/>
    <w:rsid w:val="000C157E"/>
    <w:rsid w:val="000C181B"/>
    <w:rsid w:val="000C183D"/>
    <w:rsid w:val="000C27FB"/>
    <w:rsid w:val="000C2938"/>
    <w:rsid w:val="000C35EB"/>
    <w:rsid w:val="000C3BF0"/>
    <w:rsid w:val="000C3E93"/>
    <w:rsid w:val="000C4215"/>
    <w:rsid w:val="000C43D8"/>
    <w:rsid w:val="000C466C"/>
    <w:rsid w:val="000C4928"/>
    <w:rsid w:val="000C4A61"/>
    <w:rsid w:val="000C4ACC"/>
    <w:rsid w:val="000C53FE"/>
    <w:rsid w:val="000C603E"/>
    <w:rsid w:val="000C6347"/>
    <w:rsid w:val="000C646C"/>
    <w:rsid w:val="000C64F7"/>
    <w:rsid w:val="000C6557"/>
    <w:rsid w:val="000C667F"/>
    <w:rsid w:val="000C6B37"/>
    <w:rsid w:val="000C6CCE"/>
    <w:rsid w:val="000C6F0C"/>
    <w:rsid w:val="000C7128"/>
    <w:rsid w:val="000C73A1"/>
    <w:rsid w:val="000C7553"/>
    <w:rsid w:val="000C75D3"/>
    <w:rsid w:val="000C7618"/>
    <w:rsid w:val="000C7759"/>
    <w:rsid w:val="000C7BFB"/>
    <w:rsid w:val="000C7FB8"/>
    <w:rsid w:val="000D0034"/>
    <w:rsid w:val="000D00F5"/>
    <w:rsid w:val="000D0369"/>
    <w:rsid w:val="000D041C"/>
    <w:rsid w:val="000D0B0D"/>
    <w:rsid w:val="000D1286"/>
    <w:rsid w:val="000D1431"/>
    <w:rsid w:val="000D1917"/>
    <w:rsid w:val="000D19BC"/>
    <w:rsid w:val="000D19F7"/>
    <w:rsid w:val="000D23E4"/>
    <w:rsid w:val="000D2776"/>
    <w:rsid w:val="000D2FF0"/>
    <w:rsid w:val="000D303A"/>
    <w:rsid w:val="000D309A"/>
    <w:rsid w:val="000D3493"/>
    <w:rsid w:val="000D3761"/>
    <w:rsid w:val="000D3A35"/>
    <w:rsid w:val="000D4092"/>
    <w:rsid w:val="000D4222"/>
    <w:rsid w:val="000D4556"/>
    <w:rsid w:val="000D4744"/>
    <w:rsid w:val="000D48CA"/>
    <w:rsid w:val="000D4DC2"/>
    <w:rsid w:val="000D519A"/>
    <w:rsid w:val="000D54FE"/>
    <w:rsid w:val="000D57ED"/>
    <w:rsid w:val="000D59AC"/>
    <w:rsid w:val="000D5B4F"/>
    <w:rsid w:val="000D5DB2"/>
    <w:rsid w:val="000D5FB0"/>
    <w:rsid w:val="000D624E"/>
    <w:rsid w:val="000D670D"/>
    <w:rsid w:val="000D75A6"/>
    <w:rsid w:val="000D7B27"/>
    <w:rsid w:val="000D7CB8"/>
    <w:rsid w:val="000E00A3"/>
    <w:rsid w:val="000E0185"/>
    <w:rsid w:val="000E0653"/>
    <w:rsid w:val="000E074C"/>
    <w:rsid w:val="000E1100"/>
    <w:rsid w:val="000E1185"/>
    <w:rsid w:val="000E13A9"/>
    <w:rsid w:val="000E16A2"/>
    <w:rsid w:val="000E1B71"/>
    <w:rsid w:val="000E200B"/>
    <w:rsid w:val="000E2455"/>
    <w:rsid w:val="000E2D06"/>
    <w:rsid w:val="000E2E29"/>
    <w:rsid w:val="000E3623"/>
    <w:rsid w:val="000E3BB8"/>
    <w:rsid w:val="000E3BC8"/>
    <w:rsid w:val="000E4595"/>
    <w:rsid w:val="000E47EE"/>
    <w:rsid w:val="000E4ED8"/>
    <w:rsid w:val="000E5271"/>
    <w:rsid w:val="000E58E3"/>
    <w:rsid w:val="000E5D1F"/>
    <w:rsid w:val="000E5D51"/>
    <w:rsid w:val="000E5DC4"/>
    <w:rsid w:val="000E6BF9"/>
    <w:rsid w:val="000E705A"/>
    <w:rsid w:val="000E77F2"/>
    <w:rsid w:val="000E7830"/>
    <w:rsid w:val="000E798A"/>
    <w:rsid w:val="000E7F8E"/>
    <w:rsid w:val="000F0272"/>
    <w:rsid w:val="000F067D"/>
    <w:rsid w:val="000F07DC"/>
    <w:rsid w:val="000F080D"/>
    <w:rsid w:val="000F081E"/>
    <w:rsid w:val="000F0926"/>
    <w:rsid w:val="000F173A"/>
    <w:rsid w:val="000F1A97"/>
    <w:rsid w:val="000F1EDF"/>
    <w:rsid w:val="000F212E"/>
    <w:rsid w:val="000F21C4"/>
    <w:rsid w:val="000F29FE"/>
    <w:rsid w:val="000F320E"/>
    <w:rsid w:val="000F33E4"/>
    <w:rsid w:val="000F3411"/>
    <w:rsid w:val="000F381D"/>
    <w:rsid w:val="000F3D83"/>
    <w:rsid w:val="000F3E7B"/>
    <w:rsid w:val="000F40CE"/>
    <w:rsid w:val="000F43B5"/>
    <w:rsid w:val="000F44ED"/>
    <w:rsid w:val="000F4A6B"/>
    <w:rsid w:val="000F4BB6"/>
    <w:rsid w:val="000F515D"/>
    <w:rsid w:val="000F529F"/>
    <w:rsid w:val="000F5710"/>
    <w:rsid w:val="000F592F"/>
    <w:rsid w:val="000F59B1"/>
    <w:rsid w:val="000F654F"/>
    <w:rsid w:val="000F6709"/>
    <w:rsid w:val="000F67DA"/>
    <w:rsid w:val="000F684B"/>
    <w:rsid w:val="000F6C21"/>
    <w:rsid w:val="000F6D4C"/>
    <w:rsid w:val="000F6E27"/>
    <w:rsid w:val="000F7009"/>
    <w:rsid w:val="000F7295"/>
    <w:rsid w:val="000F7780"/>
    <w:rsid w:val="000F791D"/>
    <w:rsid w:val="00100497"/>
    <w:rsid w:val="0010083A"/>
    <w:rsid w:val="00100E3F"/>
    <w:rsid w:val="001010C5"/>
    <w:rsid w:val="00101667"/>
    <w:rsid w:val="00101D22"/>
    <w:rsid w:val="00101E64"/>
    <w:rsid w:val="001022A8"/>
    <w:rsid w:val="001023B0"/>
    <w:rsid w:val="001025A9"/>
    <w:rsid w:val="00102669"/>
    <w:rsid w:val="0010283F"/>
    <w:rsid w:val="001029F3"/>
    <w:rsid w:val="00102C38"/>
    <w:rsid w:val="0010352F"/>
    <w:rsid w:val="001037CF"/>
    <w:rsid w:val="00104CAD"/>
    <w:rsid w:val="00105453"/>
    <w:rsid w:val="00105731"/>
    <w:rsid w:val="00105B68"/>
    <w:rsid w:val="00105DEE"/>
    <w:rsid w:val="00106079"/>
    <w:rsid w:val="0010649A"/>
    <w:rsid w:val="00106B89"/>
    <w:rsid w:val="00106CDB"/>
    <w:rsid w:val="00107166"/>
    <w:rsid w:val="00107583"/>
    <w:rsid w:val="00107659"/>
    <w:rsid w:val="00107681"/>
    <w:rsid w:val="00107952"/>
    <w:rsid w:val="00107F02"/>
    <w:rsid w:val="00107FAD"/>
    <w:rsid w:val="00107FB1"/>
    <w:rsid w:val="00107FD2"/>
    <w:rsid w:val="00111263"/>
    <w:rsid w:val="0011177A"/>
    <w:rsid w:val="0011182E"/>
    <w:rsid w:val="00111D38"/>
    <w:rsid w:val="00111E1F"/>
    <w:rsid w:val="00111ED3"/>
    <w:rsid w:val="00112762"/>
    <w:rsid w:val="0011281D"/>
    <w:rsid w:val="00112B01"/>
    <w:rsid w:val="001133F2"/>
    <w:rsid w:val="00113547"/>
    <w:rsid w:val="00113926"/>
    <w:rsid w:val="00113993"/>
    <w:rsid w:val="00113B77"/>
    <w:rsid w:val="00113D27"/>
    <w:rsid w:val="00114881"/>
    <w:rsid w:val="00114883"/>
    <w:rsid w:val="00115A66"/>
    <w:rsid w:val="00115D36"/>
    <w:rsid w:val="00115EAB"/>
    <w:rsid w:val="00116176"/>
    <w:rsid w:val="00116283"/>
    <w:rsid w:val="00116443"/>
    <w:rsid w:val="001167A6"/>
    <w:rsid w:val="001168DF"/>
    <w:rsid w:val="001169E4"/>
    <w:rsid w:val="0011744D"/>
    <w:rsid w:val="0011758E"/>
    <w:rsid w:val="001175B3"/>
    <w:rsid w:val="00117B5E"/>
    <w:rsid w:val="0012007D"/>
    <w:rsid w:val="00120965"/>
    <w:rsid w:val="00120D9C"/>
    <w:rsid w:val="00121637"/>
    <w:rsid w:val="00121888"/>
    <w:rsid w:val="00121CF3"/>
    <w:rsid w:val="00121DB5"/>
    <w:rsid w:val="001224A1"/>
    <w:rsid w:val="001224B4"/>
    <w:rsid w:val="00122721"/>
    <w:rsid w:val="00122772"/>
    <w:rsid w:val="001227A6"/>
    <w:rsid w:val="00122DF5"/>
    <w:rsid w:val="001234FC"/>
    <w:rsid w:val="001235C6"/>
    <w:rsid w:val="001239D3"/>
    <w:rsid w:val="00123AC1"/>
    <w:rsid w:val="00124144"/>
    <w:rsid w:val="001241FC"/>
    <w:rsid w:val="0012437A"/>
    <w:rsid w:val="00124659"/>
    <w:rsid w:val="001246F6"/>
    <w:rsid w:val="00124A16"/>
    <w:rsid w:val="00124BD3"/>
    <w:rsid w:val="001250B2"/>
    <w:rsid w:val="00125157"/>
    <w:rsid w:val="0012520A"/>
    <w:rsid w:val="00125E41"/>
    <w:rsid w:val="00126069"/>
    <w:rsid w:val="001260DB"/>
    <w:rsid w:val="00126A3E"/>
    <w:rsid w:val="00126AEF"/>
    <w:rsid w:val="00126F0A"/>
    <w:rsid w:val="0013032A"/>
    <w:rsid w:val="001320B6"/>
    <w:rsid w:val="001321E5"/>
    <w:rsid w:val="001326B0"/>
    <w:rsid w:val="00132CFA"/>
    <w:rsid w:val="00132F61"/>
    <w:rsid w:val="0013314A"/>
    <w:rsid w:val="001331A3"/>
    <w:rsid w:val="00133300"/>
    <w:rsid w:val="001336A9"/>
    <w:rsid w:val="00133872"/>
    <w:rsid w:val="001338E6"/>
    <w:rsid w:val="00133DA9"/>
    <w:rsid w:val="001345BB"/>
    <w:rsid w:val="001347EE"/>
    <w:rsid w:val="00134B4C"/>
    <w:rsid w:val="00134F0D"/>
    <w:rsid w:val="0013592D"/>
    <w:rsid w:val="00135D76"/>
    <w:rsid w:val="0013614C"/>
    <w:rsid w:val="001367B3"/>
    <w:rsid w:val="00136AC3"/>
    <w:rsid w:val="00136D2C"/>
    <w:rsid w:val="001370FC"/>
    <w:rsid w:val="00137549"/>
    <w:rsid w:val="00137659"/>
    <w:rsid w:val="00137B9F"/>
    <w:rsid w:val="00137C62"/>
    <w:rsid w:val="00137C85"/>
    <w:rsid w:val="001402AD"/>
    <w:rsid w:val="0014033A"/>
    <w:rsid w:val="001405EC"/>
    <w:rsid w:val="0014078F"/>
    <w:rsid w:val="001412E2"/>
    <w:rsid w:val="00141472"/>
    <w:rsid w:val="00141890"/>
    <w:rsid w:val="00141B37"/>
    <w:rsid w:val="00141F92"/>
    <w:rsid w:val="00142932"/>
    <w:rsid w:val="00142A3D"/>
    <w:rsid w:val="00142DF7"/>
    <w:rsid w:val="00143442"/>
    <w:rsid w:val="00143478"/>
    <w:rsid w:val="001436C1"/>
    <w:rsid w:val="00143C2F"/>
    <w:rsid w:val="001448BF"/>
    <w:rsid w:val="00144C0C"/>
    <w:rsid w:val="00145763"/>
    <w:rsid w:val="001458FD"/>
    <w:rsid w:val="00145BFB"/>
    <w:rsid w:val="00145D9E"/>
    <w:rsid w:val="00146C62"/>
    <w:rsid w:val="001474E1"/>
    <w:rsid w:val="00147747"/>
    <w:rsid w:val="00147A86"/>
    <w:rsid w:val="001500B3"/>
    <w:rsid w:val="001500F3"/>
    <w:rsid w:val="00150256"/>
    <w:rsid w:val="001503A6"/>
    <w:rsid w:val="00150417"/>
    <w:rsid w:val="001509C6"/>
    <w:rsid w:val="00150AD0"/>
    <w:rsid w:val="00150C2F"/>
    <w:rsid w:val="00150E46"/>
    <w:rsid w:val="00151759"/>
    <w:rsid w:val="001517D2"/>
    <w:rsid w:val="0015197D"/>
    <w:rsid w:val="00151F39"/>
    <w:rsid w:val="001524F3"/>
    <w:rsid w:val="001527BA"/>
    <w:rsid w:val="00152AD2"/>
    <w:rsid w:val="00152D08"/>
    <w:rsid w:val="001531E5"/>
    <w:rsid w:val="001535A0"/>
    <w:rsid w:val="001539C9"/>
    <w:rsid w:val="00154104"/>
    <w:rsid w:val="0015415A"/>
    <w:rsid w:val="00154478"/>
    <w:rsid w:val="00154CFA"/>
    <w:rsid w:val="00155451"/>
    <w:rsid w:val="001556D1"/>
    <w:rsid w:val="00155A88"/>
    <w:rsid w:val="00155AC3"/>
    <w:rsid w:val="001560FD"/>
    <w:rsid w:val="00156573"/>
    <w:rsid w:val="0015659C"/>
    <w:rsid w:val="00156B08"/>
    <w:rsid w:val="00157263"/>
    <w:rsid w:val="001573F7"/>
    <w:rsid w:val="0015780A"/>
    <w:rsid w:val="00157FF3"/>
    <w:rsid w:val="00160096"/>
    <w:rsid w:val="0016035F"/>
    <w:rsid w:val="0016055E"/>
    <w:rsid w:val="001606AF"/>
    <w:rsid w:val="00160837"/>
    <w:rsid w:val="00160951"/>
    <w:rsid w:val="00161530"/>
    <w:rsid w:val="00161DBF"/>
    <w:rsid w:val="00161FC1"/>
    <w:rsid w:val="0016223F"/>
    <w:rsid w:val="00162725"/>
    <w:rsid w:val="00163137"/>
    <w:rsid w:val="001635D0"/>
    <w:rsid w:val="0016389F"/>
    <w:rsid w:val="00163A16"/>
    <w:rsid w:val="00163A33"/>
    <w:rsid w:val="00164272"/>
    <w:rsid w:val="0016450F"/>
    <w:rsid w:val="0016490C"/>
    <w:rsid w:val="00164CAA"/>
    <w:rsid w:val="001653BC"/>
    <w:rsid w:val="0016587C"/>
    <w:rsid w:val="001659F4"/>
    <w:rsid w:val="00165CC4"/>
    <w:rsid w:val="00165F8A"/>
    <w:rsid w:val="001660F3"/>
    <w:rsid w:val="0016684F"/>
    <w:rsid w:val="00166A12"/>
    <w:rsid w:val="00166D32"/>
    <w:rsid w:val="001676F0"/>
    <w:rsid w:val="00167A29"/>
    <w:rsid w:val="00167F80"/>
    <w:rsid w:val="0017014F"/>
    <w:rsid w:val="00170659"/>
    <w:rsid w:val="001706D8"/>
    <w:rsid w:val="001710B7"/>
    <w:rsid w:val="00171234"/>
    <w:rsid w:val="00171365"/>
    <w:rsid w:val="00171D33"/>
    <w:rsid w:val="0017253A"/>
    <w:rsid w:val="001725B8"/>
    <w:rsid w:val="001725C8"/>
    <w:rsid w:val="0017260C"/>
    <w:rsid w:val="00172C67"/>
    <w:rsid w:val="00172F29"/>
    <w:rsid w:val="0017306A"/>
    <w:rsid w:val="001730EF"/>
    <w:rsid w:val="001732FB"/>
    <w:rsid w:val="00173830"/>
    <w:rsid w:val="00174491"/>
    <w:rsid w:val="00174841"/>
    <w:rsid w:val="00174C9D"/>
    <w:rsid w:val="00174FE1"/>
    <w:rsid w:val="001752C1"/>
    <w:rsid w:val="001754AA"/>
    <w:rsid w:val="001756DD"/>
    <w:rsid w:val="00175AD8"/>
    <w:rsid w:val="0017658F"/>
    <w:rsid w:val="0017711E"/>
    <w:rsid w:val="00177505"/>
    <w:rsid w:val="0017767A"/>
    <w:rsid w:val="00177691"/>
    <w:rsid w:val="00177BDE"/>
    <w:rsid w:val="0018017D"/>
    <w:rsid w:val="0018097E"/>
    <w:rsid w:val="00181091"/>
    <w:rsid w:val="001811AC"/>
    <w:rsid w:val="0018146C"/>
    <w:rsid w:val="0018174E"/>
    <w:rsid w:val="0018182F"/>
    <w:rsid w:val="00181F02"/>
    <w:rsid w:val="00181F33"/>
    <w:rsid w:val="00182846"/>
    <w:rsid w:val="00182BB3"/>
    <w:rsid w:val="00182C42"/>
    <w:rsid w:val="00182D37"/>
    <w:rsid w:val="001830A9"/>
    <w:rsid w:val="00183250"/>
    <w:rsid w:val="0018340F"/>
    <w:rsid w:val="001836D3"/>
    <w:rsid w:val="00183CFF"/>
    <w:rsid w:val="00183D8A"/>
    <w:rsid w:val="001841A2"/>
    <w:rsid w:val="001843AC"/>
    <w:rsid w:val="001844A2"/>
    <w:rsid w:val="00184541"/>
    <w:rsid w:val="00184CB0"/>
    <w:rsid w:val="00185510"/>
    <w:rsid w:val="001856F7"/>
    <w:rsid w:val="001858DA"/>
    <w:rsid w:val="00185F0F"/>
    <w:rsid w:val="00186344"/>
    <w:rsid w:val="001864DE"/>
    <w:rsid w:val="001866FE"/>
    <w:rsid w:val="00186ACA"/>
    <w:rsid w:val="00187054"/>
    <w:rsid w:val="00187123"/>
    <w:rsid w:val="00187345"/>
    <w:rsid w:val="001877A7"/>
    <w:rsid w:val="001877BE"/>
    <w:rsid w:val="00187C4C"/>
    <w:rsid w:val="001901CB"/>
    <w:rsid w:val="00190769"/>
    <w:rsid w:val="00190CDD"/>
    <w:rsid w:val="00190E24"/>
    <w:rsid w:val="00190E4B"/>
    <w:rsid w:val="00190E5C"/>
    <w:rsid w:val="00190EE0"/>
    <w:rsid w:val="00190F2F"/>
    <w:rsid w:val="001919EB"/>
    <w:rsid w:val="00191D35"/>
    <w:rsid w:val="00191F79"/>
    <w:rsid w:val="001920A0"/>
    <w:rsid w:val="0019286C"/>
    <w:rsid w:val="001929FE"/>
    <w:rsid w:val="00192EFC"/>
    <w:rsid w:val="00193049"/>
    <w:rsid w:val="00193FE2"/>
    <w:rsid w:val="00194FA0"/>
    <w:rsid w:val="0019515C"/>
    <w:rsid w:val="00195447"/>
    <w:rsid w:val="00195847"/>
    <w:rsid w:val="00195A25"/>
    <w:rsid w:val="00195A3A"/>
    <w:rsid w:val="00195ADD"/>
    <w:rsid w:val="00195F56"/>
    <w:rsid w:val="0019694E"/>
    <w:rsid w:val="001971B7"/>
    <w:rsid w:val="00197330"/>
    <w:rsid w:val="0019781C"/>
    <w:rsid w:val="00197E5A"/>
    <w:rsid w:val="001A0302"/>
    <w:rsid w:val="001A07CA"/>
    <w:rsid w:val="001A089A"/>
    <w:rsid w:val="001A08D7"/>
    <w:rsid w:val="001A0C61"/>
    <w:rsid w:val="001A0F7E"/>
    <w:rsid w:val="001A145A"/>
    <w:rsid w:val="001A1916"/>
    <w:rsid w:val="001A19D5"/>
    <w:rsid w:val="001A1C18"/>
    <w:rsid w:val="001A1F05"/>
    <w:rsid w:val="001A247F"/>
    <w:rsid w:val="001A27F8"/>
    <w:rsid w:val="001A29B0"/>
    <w:rsid w:val="001A2A67"/>
    <w:rsid w:val="001A2C8D"/>
    <w:rsid w:val="001A2F75"/>
    <w:rsid w:val="001A30F0"/>
    <w:rsid w:val="001A32BD"/>
    <w:rsid w:val="001A386B"/>
    <w:rsid w:val="001A46D5"/>
    <w:rsid w:val="001A49B7"/>
    <w:rsid w:val="001A4ABF"/>
    <w:rsid w:val="001A5603"/>
    <w:rsid w:val="001A5D4E"/>
    <w:rsid w:val="001A6338"/>
    <w:rsid w:val="001A634E"/>
    <w:rsid w:val="001A67FC"/>
    <w:rsid w:val="001A6C1D"/>
    <w:rsid w:val="001A78D3"/>
    <w:rsid w:val="001A7F73"/>
    <w:rsid w:val="001A7FEB"/>
    <w:rsid w:val="001B0340"/>
    <w:rsid w:val="001B08D8"/>
    <w:rsid w:val="001B0AB8"/>
    <w:rsid w:val="001B0F6A"/>
    <w:rsid w:val="001B1264"/>
    <w:rsid w:val="001B12A1"/>
    <w:rsid w:val="001B14F4"/>
    <w:rsid w:val="001B1A03"/>
    <w:rsid w:val="001B1B15"/>
    <w:rsid w:val="001B2458"/>
    <w:rsid w:val="001B2BE4"/>
    <w:rsid w:val="001B2E4C"/>
    <w:rsid w:val="001B2EC2"/>
    <w:rsid w:val="001B34AB"/>
    <w:rsid w:val="001B3A9F"/>
    <w:rsid w:val="001B4134"/>
    <w:rsid w:val="001B42BE"/>
    <w:rsid w:val="001B459E"/>
    <w:rsid w:val="001B45CE"/>
    <w:rsid w:val="001B4C68"/>
    <w:rsid w:val="001B4D27"/>
    <w:rsid w:val="001B4DE6"/>
    <w:rsid w:val="001B52AD"/>
    <w:rsid w:val="001B52B4"/>
    <w:rsid w:val="001B59A1"/>
    <w:rsid w:val="001B5AEE"/>
    <w:rsid w:val="001B5CC4"/>
    <w:rsid w:val="001B6456"/>
    <w:rsid w:val="001B677E"/>
    <w:rsid w:val="001B711C"/>
    <w:rsid w:val="001C0017"/>
    <w:rsid w:val="001C05C4"/>
    <w:rsid w:val="001C178A"/>
    <w:rsid w:val="001C1ABB"/>
    <w:rsid w:val="001C1FA6"/>
    <w:rsid w:val="001C2024"/>
    <w:rsid w:val="001C2192"/>
    <w:rsid w:val="001C2238"/>
    <w:rsid w:val="001C233D"/>
    <w:rsid w:val="001C25E5"/>
    <w:rsid w:val="001C278D"/>
    <w:rsid w:val="001C2989"/>
    <w:rsid w:val="001C2B6C"/>
    <w:rsid w:val="001C40DD"/>
    <w:rsid w:val="001C493B"/>
    <w:rsid w:val="001C4A40"/>
    <w:rsid w:val="001C5046"/>
    <w:rsid w:val="001C5358"/>
    <w:rsid w:val="001C5512"/>
    <w:rsid w:val="001C5B7E"/>
    <w:rsid w:val="001C5F69"/>
    <w:rsid w:val="001C5FEC"/>
    <w:rsid w:val="001C60E6"/>
    <w:rsid w:val="001C64D0"/>
    <w:rsid w:val="001C64FC"/>
    <w:rsid w:val="001C6DDD"/>
    <w:rsid w:val="001C6E73"/>
    <w:rsid w:val="001C7109"/>
    <w:rsid w:val="001C76BE"/>
    <w:rsid w:val="001C7C84"/>
    <w:rsid w:val="001C7CCC"/>
    <w:rsid w:val="001D02D3"/>
    <w:rsid w:val="001D03B2"/>
    <w:rsid w:val="001D079F"/>
    <w:rsid w:val="001D0837"/>
    <w:rsid w:val="001D0F17"/>
    <w:rsid w:val="001D111F"/>
    <w:rsid w:val="001D13A2"/>
    <w:rsid w:val="001D140F"/>
    <w:rsid w:val="001D1785"/>
    <w:rsid w:val="001D181F"/>
    <w:rsid w:val="001D1A47"/>
    <w:rsid w:val="001D1D2C"/>
    <w:rsid w:val="001D1EF4"/>
    <w:rsid w:val="001D21D8"/>
    <w:rsid w:val="001D295C"/>
    <w:rsid w:val="001D29C5"/>
    <w:rsid w:val="001D3292"/>
    <w:rsid w:val="001D3FDB"/>
    <w:rsid w:val="001D43BC"/>
    <w:rsid w:val="001D45B6"/>
    <w:rsid w:val="001D4AF4"/>
    <w:rsid w:val="001D5479"/>
    <w:rsid w:val="001D5728"/>
    <w:rsid w:val="001D5C35"/>
    <w:rsid w:val="001D5EAE"/>
    <w:rsid w:val="001D6B65"/>
    <w:rsid w:val="001D6C6C"/>
    <w:rsid w:val="001D6C9D"/>
    <w:rsid w:val="001D71D2"/>
    <w:rsid w:val="001D7969"/>
    <w:rsid w:val="001E00BA"/>
    <w:rsid w:val="001E0444"/>
    <w:rsid w:val="001E05F0"/>
    <w:rsid w:val="001E074E"/>
    <w:rsid w:val="001E0B16"/>
    <w:rsid w:val="001E0ED6"/>
    <w:rsid w:val="001E1B69"/>
    <w:rsid w:val="001E2642"/>
    <w:rsid w:val="001E2A67"/>
    <w:rsid w:val="001E2EED"/>
    <w:rsid w:val="001E3158"/>
    <w:rsid w:val="001E31E7"/>
    <w:rsid w:val="001E3908"/>
    <w:rsid w:val="001E3B7A"/>
    <w:rsid w:val="001E3B8F"/>
    <w:rsid w:val="001E3C06"/>
    <w:rsid w:val="001E3C7D"/>
    <w:rsid w:val="001E3CA5"/>
    <w:rsid w:val="001E3DD6"/>
    <w:rsid w:val="001E3FB6"/>
    <w:rsid w:val="001E4075"/>
    <w:rsid w:val="001E419E"/>
    <w:rsid w:val="001E43A9"/>
    <w:rsid w:val="001E4430"/>
    <w:rsid w:val="001E4BAE"/>
    <w:rsid w:val="001E4F3B"/>
    <w:rsid w:val="001E54AC"/>
    <w:rsid w:val="001E57CC"/>
    <w:rsid w:val="001E5B5C"/>
    <w:rsid w:val="001E5CD3"/>
    <w:rsid w:val="001E5D1D"/>
    <w:rsid w:val="001E5DA5"/>
    <w:rsid w:val="001E6AE0"/>
    <w:rsid w:val="001E6EC3"/>
    <w:rsid w:val="001E71C9"/>
    <w:rsid w:val="001E751E"/>
    <w:rsid w:val="001F0A84"/>
    <w:rsid w:val="001F24F3"/>
    <w:rsid w:val="001F260D"/>
    <w:rsid w:val="001F2D1C"/>
    <w:rsid w:val="001F2DA2"/>
    <w:rsid w:val="001F33A7"/>
    <w:rsid w:val="001F39A1"/>
    <w:rsid w:val="001F3A4D"/>
    <w:rsid w:val="001F3CDD"/>
    <w:rsid w:val="001F3CEB"/>
    <w:rsid w:val="001F3DD6"/>
    <w:rsid w:val="001F3F26"/>
    <w:rsid w:val="001F3F4B"/>
    <w:rsid w:val="001F42B9"/>
    <w:rsid w:val="001F4344"/>
    <w:rsid w:val="001F52AA"/>
    <w:rsid w:val="001F600A"/>
    <w:rsid w:val="001F6102"/>
    <w:rsid w:val="001F65EB"/>
    <w:rsid w:val="001F676B"/>
    <w:rsid w:val="001F6780"/>
    <w:rsid w:val="001F7314"/>
    <w:rsid w:val="001F754C"/>
    <w:rsid w:val="001F7608"/>
    <w:rsid w:val="001F7727"/>
    <w:rsid w:val="001F7769"/>
    <w:rsid w:val="001F7A68"/>
    <w:rsid w:val="001F7CB7"/>
    <w:rsid w:val="002006AE"/>
    <w:rsid w:val="00200745"/>
    <w:rsid w:val="002008F1"/>
    <w:rsid w:val="00200D12"/>
    <w:rsid w:val="002014D5"/>
    <w:rsid w:val="00201943"/>
    <w:rsid w:val="002019C9"/>
    <w:rsid w:val="00201B7A"/>
    <w:rsid w:val="00202330"/>
    <w:rsid w:val="00202502"/>
    <w:rsid w:val="002025AE"/>
    <w:rsid w:val="0020277B"/>
    <w:rsid w:val="00203B5B"/>
    <w:rsid w:val="00203DCD"/>
    <w:rsid w:val="00204411"/>
    <w:rsid w:val="00204A69"/>
    <w:rsid w:val="00205087"/>
    <w:rsid w:val="00205329"/>
    <w:rsid w:val="002055EA"/>
    <w:rsid w:val="00205977"/>
    <w:rsid w:val="00205FEF"/>
    <w:rsid w:val="002065D2"/>
    <w:rsid w:val="00206695"/>
    <w:rsid w:val="0020728A"/>
    <w:rsid w:val="0020761D"/>
    <w:rsid w:val="00207630"/>
    <w:rsid w:val="00207B95"/>
    <w:rsid w:val="00207C23"/>
    <w:rsid w:val="0021022D"/>
    <w:rsid w:val="002102E4"/>
    <w:rsid w:val="0021053A"/>
    <w:rsid w:val="0021086B"/>
    <w:rsid w:val="0021196C"/>
    <w:rsid w:val="002119A5"/>
    <w:rsid w:val="00211EE6"/>
    <w:rsid w:val="0021245F"/>
    <w:rsid w:val="00212507"/>
    <w:rsid w:val="0021259E"/>
    <w:rsid w:val="00212AA2"/>
    <w:rsid w:val="00213161"/>
    <w:rsid w:val="00213881"/>
    <w:rsid w:val="0021394B"/>
    <w:rsid w:val="0021396C"/>
    <w:rsid w:val="00213CCC"/>
    <w:rsid w:val="00213F15"/>
    <w:rsid w:val="00213F44"/>
    <w:rsid w:val="00214601"/>
    <w:rsid w:val="002149CE"/>
    <w:rsid w:val="00214B06"/>
    <w:rsid w:val="00214B48"/>
    <w:rsid w:val="00214F28"/>
    <w:rsid w:val="00215135"/>
    <w:rsid w:val="0021542E"/>
    <w:rsid w:val="002154A4"/>
    <w:rsid w:val="00215C34"/>
    <w:rsid w:val="00216595"/>
    <w:rsid w:val="002168A3"/>
    <w:rsid w:val="00216AC1"/>
    <w:rsid w:val="00216E8E"/>
    <w:rsid w:val="00216F10"/>
    <w:rsid w:val="002174FA"/>
    <w:rsid w:val="00217891"/>
    <w:rsid w:val="00217AF4"/>
    <w:rsid w:val="00220288"/>
    <w:rsid w:val="002204F3"/>
    <w:rsid w:val="00220500"/>
    <w:rsid w:val="0022069A"/>
    <w:rsid w:val="0022078C"/>
    <w:rsid w:val="00220A12"/>
    <w:rsid w:val="002214DB"/>
    <w:rsid w:val="00222C19"/>
    <w:rsid w:val="00222E3D"/>
    <w:rsid w:val="00223236"/>
    <w:rsid w:val="00223599"/>
    <w:rsid w:val="00223726"/>
    <w:rsid w:val="00223BB1"/>
    <w:rsid w:val="002243E3"/>
    <w:rsid w:val="0022469A"/>
    <w:rsid w:val="00224A24"/>
    <w:rsid w:val="00224CEF"/>
    <w:rsid w:val="00224D3D"/>
    <w:rsid w:val="00225523"/>
    <w:rsid w:val="002255E2"/>
    <w:rsid w:val="002259F6"/>
    <w:rsid w:val="00225BA6"/>
    <w:rsid w:val="002260F2"/>
    <w:rsid w:val="002263CD"/>
    <w:rsid w:val="0022682E"/>
    <w:rsid w:val="00226834"/>
    <w:rsid w:val="0023033C"/>
    <w:rsid w:val="0023034A"/>
    <w:rsid w:val="0023085F"/>
    <w:rsid w:val="00230AB3"/>
    <w:rsid w:val="00230C62"/>
    <w:rsid w:val="00230C6D"/>
    <w:rsid w:val="00230CAC"/>
    <w:rsid w:val="002310BA"/>
    <w:rsid w:val="002310D8"/>
    <w:rsid w:val="00231224"/>
    <w:rsid w:val="00231383"/>
    <w:rsid w:val="002316B7"/>
    <w:rsid w:val="00231863"/>
    <w:rsid w:val="002318B4"/>
    <w:rsid w:val="00231BF3"/>
    <w:rsid w:val="00231E75"/>
    <w:rsid w:val="0023212D"/>
    <w:rsid w:val="0023218A"/>
    <w:rsid w:val="002326FB"/>
    <w:rsid w:val="00232874"/>
    <w:rsid w:val="00232A30"/>
    <w:rsid w:val="00232FEC"/>
    <w:rsid w:val="00232FED"/>
    <w:rsid w:val="00233673"/>
    <w:rsid w:val="00233C09"/>
    <w:rsid w:val="00233C83"/>
    <w:rsid w:val="00233CB5"/>
    <w:rsid w:val="00234099"/>
    <w:rsid w:val="00234881"/>
    <w:rsid w:val="00234B9C"/>
    <w:rsid w:val="00234CDC"/>
    <w:rsid w:val="00235549"/>
    <w:rsid w:val="002355D8"/>
    <w:rsid w:val="002357C7"/>
    <w:rsid w:val="00235F1D"/>
    <w:rsid w:val="0023617C"/>
    <w:rsid w:val="0023625A"/>
    <w:rsid w:val="00236E55"/>
    <w:rsid w:val="002372B6"/>
    <w:rsid w:val="00237391"/>
    <w:rsid w:val="002375A0"/>
    <w:rsid w:val="00237B5C"/>
    <w:rsid w:val="0024027E"/>
    <w:rsid w:val="002407A0"/>
    <w:rsid w:val="00241264"/>
    <w:rsid w:val="0024161D"/>
    <w:rsid w:val="00241763"/>
    <w:rsid w:val="002417E9"/>
    <w:rsid w:val="00241A56"/>
    <w:rsid w:val="00241B0E"/>
    <w:rsid w:val="00241EF6"/>
    <w:rsid w:val="00242314"/>
    <w:rsid w:val="00242879"/>
    <w:rsid w:val="0024290A"/>
    <w:rsid w:val="00242959"/>
    <w:rsid w:val="002431B8"/>
    <w:rsid w:val="0024323F"/>
    <w:rsid w:val="00243267"/>
    <w:rsid w:val="002435BD"/>
    <w:rsid w:val="00244365"/>
    <w:rsid w:val="00244573"/>
    <w:rsid w:val="00245086"/>
    <w:rsid w:val="00245279"/>
    <w:rsid w:val="00245625"/>
    <w:rsid w:val="002456CE"/>
    <w:rsid w:val="00245BBE"/>
    <w:rsid w:val="002461F5"/>
    <w:rsid w:val="00246761"/>
    <w:rsid w:val="002467FA"/>
    <w:rsid w:val="002468C9"/>
    <w:rsid w:val="002468EA"/>
    <w:rsid w:val="002469E9"/>
    <w:rsid w:val="00246E52"/>
    <w:rsid w:val="00247166"/>
    <w:rsid w:val="00247555"/>
    <w:rsid w:val="00247899"/>
    <w:rsid w:val="0025091F"/>
    <w:rsid w:val="00250DDB"/>
    <w:rsid w:val="00251493"/>
    <w:rsid w:val="0025157D"/>
    <w:rsid w:val="00251989"/>
    <w:rsid w:val="00252419"/>
    <w:rsid w:val="002532F5"/>
    <w:rsid w:val="002534FC"/>
    <w:rsid w:val="00253659"/>
    <w:rsid w:val="0025393A"/>
    <w:rsid w:val="00253DB1"/>
    <w:rsid w:val="00253FA4"/>
    <w:rsid w:val="002543B6"/>
    <w:rsid w:val="0025445D"/>
    <w:rsid w:val="002548F4"/>
    <w:rsid w:val="00254B38"/>
    <w:rsid w:val="00254F59"/>
    <w:rsid w:val="002556A3"/>
    <w:rsid w:val="00255D8C"/>
    <w:rsid w:val="002560FD"/>
    <w:rsid w:val="002565D0"/>
    <w:rsid w:val="002566EC"/>
    <w:rsid w:val="0025683F"/>
    <w:rsid w:val="00256A1B"/>
    <w:rsid w:val="00256D04"/>
    <w:rsid w:val="00256E99"/>
    <w:rsid w:val="00256FF1"/>
    <w:rsid w:val="002573AD"/>
    <w:rsid w:val="00257C2D"/>
    <w:rsid w:val="00257D1E"/>
    <w:rsid w:val="00257E1E"/>
    <w:rsid w:val="00260169"/>
    <w:rsid w:val="00260DBF"/>
    <w:rsid w:val="002610CF"/>
    <w:rsid w:val="002618FC"/>
    <w:rsid w:val="00261934"/>
    <w:rsid w:val="00261D1A"/>
    <w:rsid w:val="00261DB8"/>
    <w:rsid w:val="002622CB"/>
    <w:rsid w:val="002624F5"/>
    <w:rsid w:val="002638CA"/>
    <w:rsid w:val="00263B1F"/>
    <w:rsid w:val="00263BBB"/>
    <w:rsid w:val="002642D9"/>
    <w:rsid w:val="00264C0A"/>
    <w:rsid w:val="00264D40"/>
    <w:rsid w:val="00264E06"/>
    <w:rsid w:val="00264EB1"/>
    <w:rsid w:val="002652A2"/>
    <w:rsid w:val="002652DB"/>
    <w:rsid w:val="00265396"/>
    <w:rsid w:val="0026564C"/>
    <w:rsid w:val="00265A0A"/>
    <w:rsid w:val="00265DC1"/>
    <w:rsid w:val="00266179"/>
    <w:rsid w:val="002662D2"/>
    <w:rsid w:val="00266598"/>
    <w:rsid w:val="002669E3"/>
    <w:rsid w:val="0026756F"/>
    <w:rsid w:val="002678FC"/>
    <w:rsid w:val="0026793E"/>
    <w:rsid w:val="0026796E"/>
    <w:rsid w:val="00267974"/>
    <w:rsid w:val="00267A92"/>
    <w:rsid w:val="00267B01"/>
    <w:rsid w:val="00267C1F"/>
    <w:rsid w:val="00267F98"/>
    <w:rsid w:val="00270015"/>
    <w:rsid w:val="00270557"/>
    <w:rsid w:val="002706F6"/>
    <w:rsid w:val="002713A9"/>
    <w:rsid w:val="00271B17"/>
    <w:rsid w:val="00271BA4"/>
    <w:rsid w:val="00271C3F"/>
    <w:rsid w:val="002723BD"/>
    <w:rsid w:val="002724A5"/>
    <w:rsid w:val="00272886"/>
    <w:rsid w:val="002728AD"/>
    <w:rsid w:val="0027293C"/>
    <w:rsid w:val="00272972"/>
    <w:rsid w:val="0027334F"/>
    <w:rsid w:val="00273604"/>
    <w:rsid w:val="00273B14"/>
    <w:rsid w:val="00273DC2"/>
    <w:rsid w:val="00275247"/>
    <w:rsid w:val="0027554C"/>
    <w:rsid w:val="00275953"/>
    <w:rsid w:val="00275C1E"/>
    <w:rsid w:val="00275D6A"/>
    <w:rsid w:val="00276256"/>
    <w:rsid w:val="00276287"/>
    <w:rsid w:val="00276498"/>
    <w:rsid w:val="00276523"/>
    <w:rsid w:val="002768E8"/>
    <w:rsid w:val="00276907"/>
    <w:rsid w:val="00276C16"/>
    <w:rsid w:val="002770A9"/>
    <w:rsid w:val="0027713A"/>
    <w:rsid w:val="00277165"/>
    <w:rsid w:val="0027739C"/>
    <w:rsid w:val="002773B8"/>
    <w:rsid w:val="002778B2"/>
    <w:rsid w:val="00277FF3"/>
    <w:rsid w:val="002800AB"/>
    <w:rsid w:val="00280B55"/>
    <w:rsid w:val="00280C93"/>
    <w:rsid w:val="0028119B"/>
    <w:rsid w:val="002811B3"/>
    <w:rsid w:val="00281331"/>
    <w:rsid w:val="00281A45"/>
    <w:rsid w:val="00281ABF"/>
    <w:rsid w:val="00281B67"/>
    <w:rsid w:val="00281B7B"/>
    <w:rsid w:val="00281BBB"/>
    <w:rsid w:val="00282263"/>
    <w:rsid w:val="002824D8"/>
    <w:rsid w:val="00282513"/>
    <w:rsid w:val="00282853"/>
    <w:rsid w:val="00283564"/>
    <w:rsid w:val="00283584"/>
    <w:rsid w:val="00284494"/>
    <w:rsid w:val="002846BF"/>
    <w:rsid w:val="00284F95"/>
    <w:rsid w:val="0028524D"/>
    <w:rsid w:val="0028553F"/>
    <w:rsid w:val="00285560"/>
    <w:rsid w:val="0028583D"/>
    <w:rsid w:val="002858AD"/>
    <w:rsid w:val="00285FC6"/>
    <w:rsid w:val="002866D0"/>
    <w:rsid w:val="002868CD"/>
    <w:rsid w:val="00286B00"/>
    <w:rsid w:val="00286B61"/>
    <w:rsid w:val="00287033"/>
    <w:rsid w:val="0028742A"/>
    <w:rsid w:val="00287C60"/>
    <w:rsid w:val="002907C0"/>
    <w:rsid w:val="00290BAE"/>
    <w:rsid w:val="00290BED"/>
    <w:rsid w:val="002911D5"/>
    <w:rsid w:val="00291754"/>
    <w:rsid w:val="00291AB1"/>
    <w:rsid w:val="0029275A"/>
    <w:rsid w:val="00292809"/>
    <w:rsid w:val="00292BAD"/>
    <w:rsid w:val="00293408"/>
    <w:rsid w:val="002935AA"/>
    <w:rsid w:val="00293608"/>
    <w:rsid w:val="00293C22"/>
    <w:rsid w:val="0029418D"/>
    <w:rsid w:val="00294524"/>
    <w:rsid w:val="0029469B"/>
    <w:rsid w:val="0029485B"/>
    <w:rsid w:val="00294B23"/>
    <w:rsid w:val="00294DD2"/>
    <w:rsid w:val="00294EA3"/>
    <w:rsid w:val="00294F04"/>
    <w:rsid w:val="002954D2"/>
    <w:rsid w:val="00295663"/>
    <w:rsid w:val="00295786"/>
    <w:rsid w:val="00295853"/>
    <w:rsid w:val="00295E24"/>
    <w:rsid w:val="00295FE9"/>
    <w:rsid w:val="00296123"/>
    <w:rsid w:val="002963BF"/>
    <w:rsid w:val="0029684C"/>
    <w:rsid w:val="00296E4A"/>
    <w:rsid w:val="00296FAE"/>
    <w:rsid w:val="00297447"/>
    <w:rsid w:val="0029763B"/>
    <w:rsid w:val="00297A03"/>
    <w:rsid w:val="00297ABA"/>
    <w:rsid w:val="00297C7B"/>
    <w:rsid w:val="002A0108"/>
    <w:rsid w:val="002A12D6"/>
    <w:rsid w:val="002A17F6"/>
    <w:rsid w:val="002A1955"/>
    <w:rsid w:val="002A1A8E"/>
    <w:rsid w:val="002A1BA1"/>
    <w:rsid w:val="002A1C6B"/>
    <w:rsid w:val="002A1D45"/>
    <w:rsid w:val="002A2762"/>
    <w:rsid w:val="002A2A93"/>
    <w:rsid w:val="002A2BF1"/>
    <w:rsid w:val="002A307A"/>
    <w:rsid w:val="002A3B3C"/>
    <w:rsid w:val="002A41C5"/>
    <w:rsid w:val="002A4AF4"/>
    <w:rsid w:val="002A4F7A"/>
    <w:rsid w:val="002A4FDA"/>
    <w:rsid w:val="002A5159"/>
    <w:rsid w:val="002A5392"/>
    <w:rsid w:val="002A569F"/>
    <w:rsid w:val="002A5716"/>
    <w:rsid w:val="002A5CC3"/>
    <w:rsid w:val="002A680C"/>
    <w:rsid w:val="002A6AFC"/>
    <w:rsid w:val="002A6B6D"/>
    <w:rsid w:val="002A72E9"/>
    <w:rsid w:val="002A74AF"/>
    <w:rsid w:val="002A792C"/>
    <w:rsid w:val="002A7DCC"/>
    <w:rsid w:val="002B0008"/>
    <w:rsid w:val="002B0447"/>
    <w:rsid w:val="002B049B"/>
    <w:rsid w:val="002B04F8"/>
    <w:rsid w:val="002B0769"/>
    <w:rsid w:val="002B0859"/>
    <w:rsid w:val="002B13FA"/>
    <w:rsid w:val="002B16DD"/>
    <w:rsid w:val="002B19F7"/>
    <w:rsid w:val="002B1A59"/>
    <w:rsid w:val="002B1FF3"/>
    <w:rsid w:val="002B208F"/>
    <w:rsid w:val="002B259E"/>
    <w:rsid w:val="002B274C"/>
    <w:rsid w:val="002B28D9"/>
    <w:rsid w:val="002B2E60"/>
    <w:rsid w:val="002B2F2E"/>
    <w:rsid w:val="002B3392"/>
    <w:rsid w:val="002B366D"/>
    <w:rsid w:val="002B3CB6"/>
    <w:rsid w:val="002B404E"/>
    <w:rsid w:val="002B473D"/>
    <w:rsid w:val="002B4ECF"/>
    <w:rsid w:val="002B59BD"/>
    <w:rsid w:val="002B5B0C"/>
    <w:rsid w:val="002B5EF8"/>
    <w:rsid w:val="002B5F16"/>
    <w:rsid w:val="002B61CB"/>
    <w:rsid w:val="002B6A04"/>
    <w:rsid w:val="002B7347"/>
    <w:rsid w:val="002B7684"/>
    <w:rsid w:val="002B79CF"/>
    <w:rsid w:val="002B7CE6"/>
    <w:rsid w:val="002B7CEC"/>
    <w:rsid w:val="002C0310"/>
    <w:rsid w:val="002C0374"/>
    <w:rsid w:val="002C0676"/>
    <w:rsid w:val="002C079B"/>
    <w:rsid w:val="002C0B29"/>
    <w:rsid w:val="002C0C01"/>
    <w:rsid w:val="002C1476"/>
    <w:rsid w:val="002C1564"/>
    <w:rsid w:val="002C1908"/>
    <w:rsid w:val="002C1AAF"/>
    <w:rsid w:val="002C1C75"/>
    <w:rsid w:val="002C20DF"/>
    <w:rsid w:val="002C2374"/>
    <w:rsid w:val="002C2401"/>
    <w:rsid w:val="002C2BCE"/>
    <w:rsid w:val="002C2DB6"/>
    <w:rsid w:val="002C32AC"/>
    <w:rsid w:val="002C3A23"/>
    <w:rsid w:val="002C3C36"/>
    <w:rsid w:val="002C3E67"/>
    <w:rsid w:val="002C41BD"/>
    <w:rsid w:val="002C4AF8"/>
    <w:rsid w:val="002C4D8C"/>
    <w:rsid w:val="002C61A4"/>
    <w:rsid w:val="002C6974"/>
    <w:rsid w:val="002C6DED"/>
    <w:rsid w:val="002C706A"/>
    <w:rsid w:val="002C78B7"/>
    <w:rsid w:val="002C7B84"/>
    <w:rsid w:val="002C7EEE"/>
    <w:rsid w:val="002C7F28"/>
    <w:rsid w:val="002D00A1"/>
    <w:rsid w:val="002D0317"/>
    <w:rsid w:val="002D03B2"/>
    <w:rsid w:val="002D0699"/>
    <w:rsid w:val="002D0F89"/>
    <w:rsid w:val="002D143E"/>
    <w:rsid w:val="002D169A"/>
    <w:rsid w:val="002D18B6"/>
    <w:rsid w:val="002D19CE"/>
    <w:rsid w:val="002D19ED"/>
    <w:rsid w:val="002D1B33"/>
    <w:rsid w:val="002D1CD9"/>
    <w:rsid w:val="002D1D60"/>
    <w:rsid w:val="002D1F99"/>
    <w:rsid w:val="002D1FF6"/>
    <w:rsid w:val="002D221B"/>
    <w:rsid w:val="002D2277"/>
    <w:rsid w:val="002D22E3"/>
    <w:rsid w:val="002D237C"/>
    <w:rsid w:val="002D2978"/>
    <w:rsid w:val="002D2D96"/>
    <w:rsid w:val="002D3432"/>
    <w:rsid w:val="002D39CA"/>
    <w:rsid w:val="002D3E29"/>
    <w:rsid w:val="002D434E"/>
    <w:rsid w:val="002D4817"/>
    <w:rsid w:val="002D4D91"/>
    <w:rsid w:val="002D4F71"/>
    <w:rsid w:val="002D507E"/>
    <w:rsid w:val="002D50E7"/>
    <w:rsid w:val="002D603F"/>
    <w:rsid w:val="002D64DF"/>
    <w:rsid w:val="002D657F"/>
    <w:rsid w:val="002D66C1"/>
    <w:rsid w:val="002D710A"/>
    <w:rsid w:val="002D7D3C"/>
    <w:rsid w:val="002D7E3A"/>
    <w:rsid w:val="002D7E9A"/>
    <w:rsid w:val="002E02A8"/>
    <w:rsid w:val="002E0BE8"/>
    <w:rsid w:val="002E153D"/>
    <w:rsid w:val="002E1A02"/>
    <w:rsid w:val="002E24A4"/>
    <w:rsid w:val="002E30E0"/>
    <w:rsid w:val="002E3696"/>
    <w:rsid w:val="002E44D5"/>
    <w:rsid w:val="002E45FB"/>
    <w:rsid w:val="002E49A4"/>
    <w:rsid w:val="002E4D53"/>
    <w:rsid w:val="002E4F14"/>
    <w:rsid w:val="002E514F"/>
    <w:rsid w:val="002E5929"/>
    <w:rsid w:val="002E5C76"/>
    <w:rsid w:val="002E5EBE"/>
    <w:rsid w:val="002E6050"/>
    <w:rsid w:val="002E607B"/>
    <w:rsid w:val="002E61C6"/>
    <w:rsid w:val="002E6410"/>
    <w:rsid w:val="002E6621"/>
    <w:rsid w:val="002E6C89"/>
    <w:rsid w:val="002E6CAF"/>
    <w:rsid w:val="002E6E31"/>
    <w:rsid w:val="002E6FDB"/>
    <w:rsid w:val="002E77EF"/>
    <w:rsid w:val="002E7B7D"/>
    <w:rsid w:val="002E7C94"/>
    <w:rsid w:val="002F040B"/>
    <w:rsid w:val="002F0980"/>
    <w:rsid w:val="002F0A31"/>
    <w:rsid w:val="002F0EFE"/>
    <w:rsid w:val="002F1007"/>
    <w:rsid w:val="002F1748"/>
    <w:rsid w:val="002F17A9"/>
    <w:rsid w:val="002F2017"/>
    <w:rsid w:val="002F23F0"/>
    <w:rsid w:val="002F296D"/>
    <w:rsid w:val="002F2B22"/>
    <w:rsid w:val="002F2DC6"/>
    <w:rsid w:val="002F31CC"/>
    <w:rsid w:val="002F39C8"/>
    <w:rsid w:val="002F3A9E"/>
    <w:rsid w:val="002F3CBA"/>
    <w:rsid w:val="002F3DC1"/>
    <w:rsid w:val="002F40D1"/>
    <w:rsid w:val="002F42D7"/>
    <w:rsid w:val="002F466C"/>
    <w:rsid w:val="002F46B8"/>
    <w:rsid w:val="002F4886"/>
    <w:rsid w:val="002F49B0"/>
    <w:rsid w:val="002F4A3A"/>
    <w:rsid w:val="002F4AD1"/>
    <w:rsid w:val="002F53FA"/>
    <w:rsid w:val="002F5490"/>
    <w:rsid w:val="002F560F"/>
    <w:rsid w:val="002F6523"/>
    <w:rsid w:val="002F65D7"/>
    <w:rsid w:val="002F6BC1"/>
    <w:rsid w:val="002F6D8A"/>
    <w:rsid w:val="002F708D"/>
    <w:rsid w:val="002F7635"/>
    <w:rsid w:val="002F7A7F"/>
    <w:rsid w:val="002F7C2F"/>
    <w:rsid w:val="003002FA"/>
    <w:rsid w:val="00300643"/>
    <w:rsid w:val="00300B75"/>
    <w:rsid w:val="00300E08"/>
    <w:rsid w:val="00301087"/>
    <w:rsid w:val="00301415"/>
    <w:rsid w:val="00301561"/>
    <w:rsid w:val="003016B1"/>
    <w:rsid w:val="00302B49"/>
    <w:rsid w:val="00302C19"/>
    <w:rsid w:val="00302D93"/>
    <w:rsid w:val="00303456"/>
    <w:rsid w:val="0030387F"/>
    <w:rsid w:val="003038C5"/>
    <w:rsid w:val="00303C30"/>
    <w:rsid w:val="003047EC"/>
    <w:rsid w:val="00304AD5"/>
    <w:rsid w:val="00304B92"/>
    <w:rsid w:val="00304BB4"/>
    <w:rsid w:val="00305867"/>
    <w:rsid w:val="003058C9"/>
    <w:rsid w:val="003058FB"/>
    <w:rsid w:val="00305D7A"/>
    <w:rsid w:val="00305E05"/>
    <w:rsid w:val="003060A0"/>
    <w:rsid w:val="003061E4"/>
    <w:rsid w:val="003067BA"/>
    <w:rsid w:val="00306899"/>
    <w:rsid w:val="003072B9"/>
    <w:rsid w:val="003072DB"/>
    <w:rsid w:val="00307963"/>
    <w:rsid w:val="00307CAF"/>
    <w:rsid w:val="00307D70"/>
    <w:rsid w:val="00307EA9"/>
    <w:rsid w:val="0031005D"/>
    <w:rsid w:val="00310178"/>
    <w:rsid w:val="003112FB"/>
    <w:rsid w:val="003115D5"/>
    <w:rsid w:val="00311E8A"/>
    <w:rsid w:val="003121AC"/>
    <w:rsid w:val="003126E5"/>
    <w:rsid w:val="00312A11"/>
    <w:rsid w:val="00312C62"/>
    <w:rsid w:val="00313006"/>
    <w:rsid w:val="0031300C"/>
    <w:rsid w:val="003134F2"/>
    <w:rsid w:val="00313646"/>
    <w:rsid w:val="00313909"/>
    <w:rsid w:val="00313913"/>
    <w:rsid w:val="00313A95"/>
    <w:rsid w:val="00313F44"/>
    <w:rsid w:val="00314032"/>
    <w:rsid w:val="00314B1A"/>
    <w:rsid w:val="00315288"/>
    <w:rsid w:val="00315CB7"/>
    <w:rsid w:val="00315D29"/>
    <w:rsid w:val="00315E85"/>
    <w:rsid w:val="00316452"/>
    <w:rsid w:val="00316820"/>
    <w:rsid w:val="00316E3A"/>
    <w:rsid w:val="00316F30"/>
    <w:rsid w:val="00317870"/>
    <w:rsid w:val="00317871"/>
    <w:rsid w:val="00317A7B"/>
    <w:rsid w:val="00317C83"/>
    <w:rsid w:val="00317CB4"/>
    <w:rsid w:val="003203F0"/>
    <w:rsid w:val="00320B97"/>
    <w:rsid w:val="003210ED"/>
    <w:rsid w:val="00321576"/>
    <w:rsid w:val="00321C52"/>
    <w:rsid w:val="00321E2A"/>
    <w:rsid w:val="00322308"/>
    <w:rsid w:val="0032255A"/>
    <w:rsid w:val="003227BD"/>
    <w:rsid w:val="003227F6"/>
    <w:rsid w:val="003228B6"/>
    <w:rsid w:val="0032294B"/>
    <w:rsid w:val="0032353C"/>
    <w:rsid w:val="00323E55"/>
    <w:rsid w:val="003242E8"/>
    <w:rsid w:val="003247D1"/>
    <w:rsid w:val="00324935"/>
    <w:rsid w:val="0032497D"/>
    <w:rsid w:val="00324C2F"/>
    <w:rsid w:val="00324F9C"/>
    <w:rsid w:val="00325570"/>
    <w:rsid w:val="00326433"/>
    <w:rsid w:val="00326475"/>
    <w:rsid w:val="00326545"/>
    <w:rsid w:val="00326FD7"/>
    <w:rsid w:val="003270A1"/>
    <w:rsid w:val="003270EB"/>
    <w:rsid w:val="0032727E"/>
    <w:rsid w:val="003277B3"/>
    <w:rsid w:val="0032783C"/>
    <w:rsid w:val="00327E61"/>
    <w:rsid w:val="00327F04"/>
    <w:rsid w:val="00327F30"/>
    <w:rsid w:val="00330126"/>
    <w:rsid w:val="0033095B"/>
    <w:rsid w:val="003313E1"/>
    <w:rsid w:val="003318E7"/>
    <w:rsid w:val="0033193F"/>
    <w:rsid w:val="00331CA4"/>
    <w:rsid w:val="003321CB"/>
    <w:rsid w:val="00332786"/>
    <w:rsid w:val="00332CF5"/>
    <w:rsid w:val="00332D4B"/>
    <w:rsid w:val="00332EB8"/>
    <w:rsid w:val="0033318D"/>
    <w:rsid w:val="00333197"/>
    <w:rsid w:val="003337AE"/>
    <w:rsid w:val="003337FA"/>
    <w:rsid w:val="00333B2A"/>
    <w:rsid w:val="00334448"/>
    <w:rsid w:val="00334538"/>
    <w:rsid w:val="0033549B"/>
    <w:rsid w:val="00335556"/>
    <w:rsid w:val="003355A4"/>
    <w:rsid w:val="00335888"/>
    <w:rsid w:val="003358A2"/>
    <w:rsid w:val="00335AD5"/>
    <w:rsid w:val="00335DE0"/>
    <w:rsid w:val="00335DE1"/>
    <w:rsid w:val="0033602E"/>
    <w:rsid w:val="0033612B"/>
    <w:rsid w:val="00336C1C"/>
    <w:rsid w:val="00336E8F"/>
    <w:rsid w:val="00336F42"/>
    <w:rsid w:val="003401BE"/>
    <w:rsid w:val="003401FB"/>
    <w:rsid w:val="0034046F"/>
    <w:rsid w:val="003406E5"/>
    <w:rsid w:val="00340AEA"/>
    <w:rsid w:val="00340E8A"/>
    <w:rsid w:val="003416EE"/>
    <w:rsid w:val="003423C8"/>
    <w:rsid w:val="00342E2E"/>
    <w:rsid w:val="00342EFF"/>
    <w:rsid w:val="00343283"/>
    <w:rsid w:val="00343C8C"/>
    <w:rsid w:val="003448D3"/>
    <w:rsid w:val="00344BD8"/>
    <w:rsid w:val="00344BFE"/>
    <w:rsid w:val="00345426"/>
    <w:rsid w:val="00345619"/>
    <w:rsid w:val="0034568F"/>
    <w:rsid w:val="003457E9"/>
    <w:rsid w:val="00345A38"/>
    <w:rsid w:val="00345BFF"/>
    <w:rsid w:val="00346422"/>
    <w:rsid w:val="003465B5"/>
    <w:rsid w:val="0034664C"/>
    <w:rsid w:val="0034683C"/>
    <w:rsid w:val="00346D02"/>
    <w:rsid w:val="00346E31"/>
    <w:rsid w:val="00347027"/>
    <w:rsid w:val="0034756C"/>
    <w:rsid w:val="003476EB"/>
    <w:rsid w:val="0034777E"/>
    <w:rsid w:val="00347B82"/>
    <w:rsid w:val="00347F5E"/>
    <w:rsid w:val="003500A3"/>
    <w:rsid w:val="003501B7"/>
    <w:rsid w:val="00350494"/>
    <w:rsid w:val="00350497"/>
    <w:rsid w:val="00350AA9"/>
    <w:rsid w:val="00350CB4"/>
    <w:rsid w:val="00350D54"/>
    <w:rsid w:val="00351855"/>
    <w:rsid w:val="0035196D"/>
    <w:rsid w:val="003519A5"/>
    <w:rsid w:val="00351BB2"/>
    <w:rsid w:val="00352538"/>
    <w:rsid w:val="00352A0C"/>
    <w:rsid w:val="00353387"/>
    <w:rsid w:val="00353825"/>
    <w:rsid w:val="00353D51"/>
    <w:rsid w:val="00353DE7"/>
    <w:rsid w:val="0035463D"/>
    <w:rsid w:val="00354663"/>
    <w:rsid w:val="003547DB"/>
    <w:rsid w:val="00354837"/>
    <w:rsid w:val="00354A1D"/>
    <w:rsid w:val="00355124"/>
    <w:rsid w:val="003553AE"/>
    <w:rsid w:val="00355E62"/>
    <w:rsid w:val="00355E74"/>
    <w:rsid w:val="00355FD6"/>
    <w:rsid w:val="003560B8"/>
    <w:rsid w:val="00356FE9"/>
    <w:rsid w:val="00357305"/>
    <w:rsid w:val="003574B2"/>
    <w:rsid w:val="003574DF"/>
    <w:rsid w:val="0035766E"/>
    <w:rsid w:val="0035775B"/>
    <w:rsid w:val="0035781A"/>
    <w:rsid w:val="00357BAC"/>
    <w:rsid w:val="00357E8E"/>
    <w:rsid w:val="00360E5B"/>
    <w:rsid w:val="003612C8"/>
    <w:rsid w:val="00361B42"/>
    <w:rsid w:val="00361BD8"/>
    <w:rsid w:val="003621BD"/>
    <w:rsid w:val="003622F7"/>
    <w:rsid w:val="003623B5"/>
    <w:rsid w:val="003623C7"/>
    <w:rsid w:val="00362856"/>
    <w:rsid w:val="003628F0"/>
    <w:rsid w:val="00363BEC"/>
    <w:rsid w:val="00364001"/>
    <w:rsid w:val="00364041"/>
    <w:rsid w:val="00364418"/>
    <w:rsid w:val="003644D5"/>
    <w:rsid w:val="0036451D"/>
    <w:rsid w:val="00364AB8"/>
    <w:rsid w:val="00364D84"/>
    <w:rsid w:val="00365222"/>
    <w:rsid w:val="0036526E"/>
    <w:rsid w:val="0036548F"/>
    <w:rsid w:val="00366102"/>
    <w:rsid w:val="003665C6"/>
    <w:rsid w:val="00366DFF"/>
    <w:rsid w:val="003673E0"/>
    <w:rsid w:val="00367432"/>
    <w:rsid w:val="00367482"/>
    <w:rsid w:val="003676F7"/>
    <w:rsid w:val="003679FA"/>
    <w:rsid w:val="00367AEE"/>
    <w:rsid w:val="00367B1E"/>
    <w:rsid w:val="00367C3C"/>
    <w:rsid w:val="0037049D"/>
    <w:rsid w:val="003705CD"/>
    <w:rsid w:val="00370652"/>
    <w:rsid w:val="00370795"/>
    <w:rsid w:val="003708D5"/>
    <w:rsid w:val="003712E6"/>
    <w:rsid w:val="00371518"/>
    <w:rsid w:val="0037175F"/>
    <w:rsid w:val="00372017"/>
    <w:rsid w:val="00372918"/>
    <w:rsid w:val="00372AD7"/>
    <w:rsid w:val="00372CD3"/>
    <w:rsid w:val="00372DD0"/>
    <w:rsid w:val="00372F73"/>
    <w:rsid w:val="00373160"/>
    <w:rsid w:val="0037335A"/>
    <w:rsid w:val="0037413D"/>
    <w:rsid w:val="00374551"/>
    <w:rsid w:val="0037456F"/>
    <w:rsid w:val="00374B94"/>
    <w:rsid w:val="00374E35"/>
    <w:rsid w:val="003751D6"/>
    <w:rsid w:val="0037530F"/>
    <w:rsid w:val="00375644"/>
    <w:rsid w:val="00375D3A"/>
    <w:rsid w:val="003761C7"/>
    <w:rsid w:val="00376357"/>
    <w:rsid w:val="0037662C"/>
    <w:rsid w:val="003767F9"/>
    <w:rsid w:val="00377746"/>
    <w:rsid w:val="003778B0"/>
    <w:rsid w:val="00380255"/>
    <w:rsid w:val="003807C5"/>
    <w:rsid w:val="00380DE4"/>
    <w:rsid w:val="0038111F"/>
    <w:rsid w:val="0038153F"/>
    <w:rsid w:val="003816C7"/>
    <w:rsid w:val="00381796"/>
    <w:rsid w:val="00381C28"/>
    <w:rsid w:val="00381D06"/>
    <w:rsid w:val="00381FE2"/>
    <w:rsid w:val="00382130"/>
    <w:rsid w:val="003822DD"/>
    <w:rsid w:val="00382637"/>
    <w:rsid w:val="003826F8"/>
    <w:rsid w:val="0038281E"/>
    <w:rsid w:val="0038284A"/>
    <w:rsid w:val="00382CE4"/>
    <w:rsid w:val="00382EAE"/>
    <w:rsid w:val="00382FE7"/>
    <w:rsid w:val="00383587"/>
    <w:rsid w:val="00383594"/>
    <w:rsid w:val="00383605"/>
    <w:rsid w:val="003836C1"/>
    <w:rsid w:val="00383882"/>
    <w:rsid w:val="00383A03"/>
    <w:rsid w:val="00383A58"/>
    <w:rsid w:val="00383A6C"/>
    <w:rsid w:val="00383A84"/>
    <w:rsid w:val="0038474B"/>
    <w:rsid w:val="00384D74"/>
    <w:rsid w:val="00385969"/>
    <w:rsid w:val="00385C66"/>
    <w:rsid w:val="003860C5"/>
    <w:rsid w:val="00386222"/>
    <w:rsid w:val="0038666F"/>
    <w:rsid w:val="00386858"/>
    <w:rsid w:val="00386F50"/>
    <w:rsid w:val="00387155"/>
    <w:rsid w:val="0038716F"/>
    <w:rsid w:val="00387296"/>
    <w:rsid w:val="003875A8"/>
    <w:rsid w:val="0039002B"/>
    <w:rsid w:val="00390042"/>
    <w:rsid w:val="00390456"/>
    <w:rsid w:val="0039092C"/>
    <w:rsid w:val="003909FE"/>
    <w:rsid w:val="00390A77"/>
    <w:rsid w:val="00390A86"/>
    <w:rsid w:val="00390E0B"/>
    <w:rsid w:val="0039158B"/>
    <w:rsid w:val="003919B1"/>
    <w:rsid w:val="00391C31"/>
    <w:rsid w:val="0039213C"/>
    <w:rsid w:val="00392477"/>
    <w:rsid w:val="00392812"/>
    <w:rsid w:val="00392AFF"/>
    <w:rsid w:val="00392BAF"/>
    <w:rsid w:val="00392CFC"/>
    <w:rsid w:val="00392E6A"/>
    <w:rsid w:val="003930AE"/>
    <w:rsid w:val="0039347A"/>
    <w:rsid w:val="0039365C"/>
    <w:rsid w:val="00393EE0"/>
    <w:rsid w:val="00394105"/>
    <w:rsid w:val="003942B8"/>
    <w:rsid w:val="00394622"/>
    <w:rsid w:val="00394650"/>
    <w:rsid w:val="00394790"/>
    <w:rsid w:val="003947F6"/>
    <w:rsid w:val="00395388"/>
    <w:rsid w:val="00395FD8"/>
    <w:rsid w:val="003960BC"/>
    <w:rsid w:val="003961F3"/>
    <w:rsid w:val="00396380"/>
    <w:rsid w:val="0039679B"/>
    <w:rsid w:val="00396AE8"/>
    <w:rsid w:val="00396F5B"/>
    <w:rsid w:val="00397760"/>
    <w:rsid w:val="00397D23"/>
    <w:rsid w:val="003A0295"/>
    <w:rsid w:val="003A0559"/>
    <w:rsid w:val="003A05DB"/>
    <w:rsid w:val="003A0D03"/>
    <w:rsid w:val="003A1177"/>
    <w:rsid w:val="003A1206"/>
    <w:rsid w:val="003A129B"/>
    <w:rsid w:val="003A159F"/>
    <w:rsid w:val="003A16C0"/>
    <w:rsid w:val="003A1BE9"/>
    <w:rsid w:val="003A1D42"/>
    <w:rsid w:val="003A1D6D"/>
    <w:rsid w:val="003A2C35"/>
    <w:rsid w:val="003A2C58"/>
    <w:rsid w:val="003A2F59"/>
    <w:rsid w:val="003A3204"/>
    <w:rsid w:val="003A3577"/>
    <w:rsid w:val="003A391C"/>
    <w:rsid w:val="003A3B86"/>
    <w:rsid w:val="003A3C95"/>
    <w:rsid w:val="003A3D90"/>
    <w:rsid w:val="003A3DB4"/>
    <w:rsid w:val="003A3F61"/>
    <w:rsid w:val="003A418B"/>
    <w:rsid w:val="003A41C6"/>
    <w:rsid w:val="003A43B5"/>
    <w:rsid w:val="003A43E3"/>
    <w:rsid w:val="003A4DBF"/>
    <w:rsid w:val="003A5190"/>
    <w:rsid w:val="003A5218"/>
    <w:rsid w:val="003A5414"/>
    <w:rsid w:val="003A5A0F"/>
    <w:rsid w:val="003A6038"/>
    <w:rsid w:val="003A6BE3"/>
    <w:rsid w:val="003A6D17"/>
    <w:rsid w:val="003A7453"/>
    <w:rsid w:val="003A74DF"/>
    <w:rsid w:val="003A77B4"/>
    <w:rsid w:val="003A7AD8"/>
    <w:rsid w:val="003A7B5C"/>
    <w:rsid w:val="003A7BBC"/>
    <w:rsid w:val="003A7C9C"/>
    <w:rsid w:val="003B011D"/>
    <w:rsid w:val="003B03C3"/>
    <w:rsid w:val="003B09C1"/>
    <w:rsid w:val="003B153A"/>
    <w:rsid w:val="003B1580"/>
    <w:rsid w:val="003B172B"/>
    <w:rsid w:val="003B17D8"/>
    <w:rsid w:val="003B198A"/>
    <w:rsid w:val="003B1996"/>
    <w:rsid w:val="003B1CC5"/>
    <w:rsid w:val="003B2331"/>
    <w:rsid w:val="003B2400"/>
    <w:rsid w:val="003B276D"/>
    <w:rsid w:val="003B2D4F"/>
    <w:rsid w:val="003B32C3"/>
    <w:rsid w:val="003B40BC"/>
    <w:rsid w:val="003B42E6"/>
    <w:rsid w:val="003B4934"/>
    <w:rsid w:val="003B4991"/>
    <w:rsid w:val="003B4A23"/>
    <w:rsid w:val="003B4EF1"/>
    <w:rsid w:val="003B595D"/>
    <w:rsid w:val="003B5A70"/>
    <w:rsid w:val="003B5B88"/>
    <w:rsid w:val="003B62A1"/>
    <w:rsid w:val="003B7BA4"/>
    <w:rsid w:val="003C0971"/>
    <w:rsid w:val="003C0BCA"/>
    <w:rsid w:val="003C1044"/>
    <w:rsid w:val="003C11B1"/>
    <w:rsid w:val="003C1B1B"/>
    <w:rsid w:val="003C1B6B"/>
    <w:rsid w:val="003C1CE4"/>
    <w:rsid w:val="003C2712"/>
    <w:rsid w:val="003C2816"/>
    <w:rsid w:val="003C29CB"/>
    <w:rsid w:val="003C2B6A"/>
    <w:rsid w:val="003C2C59"/>
    <w:rsid w:val="003C2EE3"/>
    <w:rsid w:val="003C2F3B"/>
    <w:rsid w:val="003C2FA6"/>
    <w:rsid w:val="003C34D5"/>
    <w:rsid w:val="003C34D8"/>
    <w:rsid w:val="003C34F3"/>
    <w:rsid w:val="003C3645"/>
    <w:rsid w:val="003C3716"/>
    <w:rsid w:val="003C393F"/>
    <w:rsid w:val="003C3B65"/>
    <w:rsid w:val="003C4E74"/>
    <w:rsid w:val="003C4F35"/>
    <w:rsid w:val="003C50EF"/>
    <w:rsid w:val="003C5282"/>
    <w:rsid w:val="003C59A8"/>
    <w:rsid w:val="003C6546"/>
    <w:rsid w:val="003C6889"/>
    <w:rsid w:val="003C75BA"/>
    <w:rsid w:val="003C7794"/>
    <w:rsid w:val="003C7A8D"/>
    <w:rsid w:val="003C7D94"/>
    <w:rsid w:val="003C7F3E"/>
    <w:rsid w:val="003D00F3"/>
    <w:rsid w:val="003D016B"/>
    <w:rsid w:val="003D01EC"/>
    <w:rsid w:val="003D06E2"/>
    <w:rsid w:val="003D0B28"/>
    <w:rsid w:val="003D1130"/>
    <w:rsid w:val="003D166F"/>
    <w:rsid w:val="003D1694"/>
    <w:rsid w:val="003D17D8"/>
    <w:rsid w:val="003D183F"/>
    <w:rsid w:val="003D18F5"/>
    <w:rsid w:val="003D18FA"/>
    <w:rsid w:val="003D19D4"/>
    <w:rsid w:val="003D1AEF"/>
    <w:rsid w:val="003D1B4D"/>
    <w:rsid w:val="003D1D17"/>
    <w:rsid w:val="003D28F5"/>
    <w:rsid w:val="003D2A3E"/>
    <w:rsid w:val="003D2FEB"/>
    <w:rsid w:val="003D3860"/>
    <w:rsid w:val="003D436D"/>
    <w:rsid w:val="003D4411"/>
    <w:rsid w:val="003D464C"/>
    <w:rsid w:val="003D6A98"/>
    <w:rsid w:val="003D7196"/>
    <w:rsid w:val="003D7205"/>
    <w:rsid w:val="003D7234"/>
    <w:rsid w:val="003D7A65"/>
    <w:rsid w:val="003D7FF8"/>
    <w:rsid w:val="003E0BA4"/>
    <w:rsid w:val="003E0F85"/>
    <w:rsid w:val="003E125D"/>
    <w:rsid w:val="003E150F"/>
    <w:rsid w:val="003E162F"/>
    <w:rsid w:val="003E1760"/>
    <w:rsid w:val="003E203F"/>
    <w:rsid w:val="003E276B"/>
    <w:rsid w:val="003E28BB"/>
    <w:rsid w:val="003E2901"/>
    <w:rsid w:val="003E2B33"/>
    <w:rsid w:val="003E2E50"/>
    <w:rsid w:val="003E2EE2"/>
    <w:rsid w:val="003E2F06"/>
    <w:rsid w:val="003E33C8"/>
    <w:rsid w:val="003E36C4"/>
    <w:rsid w:val="003E377F"/>
    <w:rsid w:val="003E3B02"/>
    <w:rsid w:val="003E3CFE"/>
    <w:rsid w:val="003E3FC3"/>
    <w:rsid w:val="003E3FD5"/>
    <w:rsid w:val="003E40A8"/>
    <w:rsid w:val="003E4243"/>
    <w:rsid w:val="003E43B9"/>
    <w:rsid w:val="003E46C5"/>
    <w:rsid w:val="003E50B0"/>
    <w:rsid w:val="003E5334"/>
    <w:rsid w:val="003E5AAF"/>
    <w:rsid w:val="003E5C3B"/>
    <w:rsid w:val="003E5C70"/>
    <w:rsid w:val="003E5EF0"/>
    <w:rsid w:val="003E608A"/>
    <w:rsid w:val="003E669E"/>
    <w:rsid w:val="003E68EF"/>
    <w:rsid w:val="003E6C79"/>
    <w:rsid w:val="003E75E1"/>
    <w:rsid w:val="003E7707"/>
    <w:rsid w:val="003E7FC2"/>
    <w:rsid w:val="003F031A"/>
    <w:rsid w:val="003F03FD"/>
    <w:rsid w:val="003F0C9E"/>
    <w:rsid w:val="003F1402"/>
    <w:rsid w:val="003F14A5"/>
    <w:rsid w:val="003F1FC4"/>
    <w:rsid w:val="003F206E"/>
    <w:rsid w:val="003F2472"/>
    <w:rsid w:val="003F24BC"/>
    <w:rsid w:val="003F286B"/>
    <w:rsid w:val="003F28BB"/>
    <w:rsid w:val="003F34D8"/>
    <w:rsid w:val="003F3BA3"/>
    <w:rsid w:val="003F3C87"/>
    <w:rsid w:val="003F3FA4"/>
    <w:rsid w:val="003F4091"/>
    <w:rsid w:val="003F41DD"/>
    <w:rsid w:val="003F4A23"/>
    <w:rsid w:val="003F4F81"/>
    <w:rsid w:val="003F516E"/>
    <w:rsid w:val="003F57FB"/>
    <w:rsid w:val="003F6476"/>
    <w:rsid w:val="003F663E"/>
    <w:rsid w:val="003F79D9"/>
    <w:rsid w:val="003F7A44"/>
    <w:rsid w:val="003F7B54"/>
    <w:rsid w:val="0040021E"/>
    <w:rsid w:val="00400356"/>
    <w:rsid w:val="004003A1"/>
    <w:rsid w:val="004007DF"/>
    <w:rsid w:val="00400816"/>
    <w:rsid w:val="00400A4A"/>
    <w:rsid w:val="00400BBA"/>
    <w:rsid w:val="00401155"/>
    <w:rsid w:val="00401356"/>
    <w:rsid w:val="0040150B"/>
    <w:rsid w:val="0040182F"/>
    <w:rsid w:val="00401A08"/>
    <w:rsid w:val="00402688"/>
    <w:rsid w:val="004027BA"/>
    <w:rsid w:val="00403084"/>
    <w:rsid w:val="004031AE"/>
    <w:rsid w:val="004032C0"/>
    <w:rsid w:val="00403F45"/>
    <w:rsid w:val="00404AC0"/>
    <w:rsid w:val="00404BDE"/>
    <w:rsid w:val="00404D96"/>
    <w:rsid w:val="00404E48"/>
    <w:rsid w:val="00405060"/>
    <w:rsid w:val="004052E1"/>
    <w:rsid w:val="00405568"/>
    <w:rsid w:val="004057AF"/>
    <w:rsid w:val="004058B6"/>
    <w:rsid w:val="00406529"/>
    <w:rsid w:val="00406DC3"/>
    <w:rsid w:val="00406F0C"/>
    <w:rsid w:val="0040706C"/>
    <w:rsid w:val="004074F1"/>
    <w:rsid w:val="0040750E"/>
    <w:rsid w:val="00407BDC"/>
    <w:rsid w:val="00407E39"/>
    <w:rsid w:val="00410B6F"/>
    <w:rsid w:val="00410E17"/>
    <w:rsid w:val="00411084"/>
    <w:rsid w:val="00411117"/>
    <w:rsid w:val="004116FA"/>
    <w:rsid w:val="00411ABC"/>
    <w:rsid w:val="00411E43"/>
    <w:rsid w:val="00412096"/>
    <w:rsid w:val="00412115"/>
    <w:rsid w:val="00413794"/>
    <w:rsid w:val="00413B36"/>
    <w:rsid w:val="00414551"/>
    <w:rsid w:val="00414628"/>
    <w:rsid w:val="00414ACB"/>
    <w:rsid w:val="00414F52"/>
    <w:rsid w:val="004154E4"/>
    <w:rsid w:val="00415FE0"/>
    <w:rsid w:val="00416660"/>
    <w:rsid w:val="00416916"/>
    <w:rsid w:val="00416F4C"/>
    <w:rsid w:val="004173F5"/>
    <w:rsid w:val="004176EC"/>
    <w:rsid w:val="0041789B"/>
    <w:rsid w:val="00417F64"/>
    <w:rsid w:val="00420065"/>
    <w:rsid w:val="0042006C"/>
    <w:rsid w:val="00420426"/>
    <w:rsid w:val="00420530"/>
    <w:rsid w:val="004208A1"/>
    <w:rsid w:val="00420D42"/>
    <w:rsid w:val="004215B9"/>
    <w:rsid w:val="0042193B"/>
    <w:rsid w:val="00421978"/>
    <w:rsid w:val="00421A70"/>
    <w:rsid w:val="00421C1A"/>
    <w:rsid w:val="00421E0A"/>
    <w:rsid w:val="00422043"/>
    <w:rsid w:val="00422B7D"/>
    <w:rsid w:val="0042433C"/>
    <w:rsid w:val="0042436D"/>
    <w:rsid w:val="004245C4"/>
    <w:rsid w:val="004248CF"/>
    <w:rsid w:val="004250E8"/>
    <w:rsid w:val="004253A1"/>
    <w:rsid w:val="004253F5"/>
    <w:rsid w:val="00425698"/>
    <w:rsid w:val="0042578D"/>
    <w:rsid w:val="00425833"/>
    <w:rsid w:val="00425B4C"/>
    <w:rsid w:val="00425BC2"/>
    <w:rsid w:val="00425E11"/>
    <w:rsid w:val="004262A7"/>
    <w:rsid w:val="00426724"/>
    <w:rsid w:val="00426B7D"/>
    <w:rsid w:val="004272D3"/>
    <w:rsid w:val="00427417"/>
    <w:rsid w:val="00427E27"/>
    <w:rsid w:val="00427E3A"/>
    <w:rsid w:val="00431070"/>
    <w:rsid w:val="0043118D"/>
    <w:rsid w:val="0043238C"/>
    <w:rsid w:val="00432422"/>
    <w:rsid w:val="004326F0"/>
    <w:rsid w:val="00432BAC"/>
    <w:rsid w:val="00433370"/>
    <w:rsid w:val="00433506"/>
    <w:rsid w:val="00433942"/>
    <w:rsid w:val="00433C2D"/>
    <w:rsid w:val="00433EE8"/>
    <w:rsid w:val="00434254"/>
    <w:rsid w:val="004346C3"/>
    <w:rsid w:val="004346F8"/>
    <w:rsid w:val="00434D7B"/>
    <w:rsid w:val="004353BD"/>
    <w:rsid w:val="004358E4"/>
    <w:rsid w:val="00435C52"/>
    <w:rsid w:val="0043621C"/>
    <w:rsid w:val="0043622B"/>
    <w:rsid w:val="004362A6"/>
    <w:rsid w:val="004364AF"/>
    <w:rsid w:val="004364B7"/>
    <w:rsid w:val="004367BA"/>
    <w:rsid w:val="00436F2C"/>
    <w:rsid w:val="004371F3"/>
    <w:rsid w:val="004375BF"/>
    <w:rsid w:val="004401F2"/>
    <w:rsid w:val="004403A1"/>
    <w:rsid w:val="004403EE"/>
    <w:rsid w:val="004407BC"/>
    <w:rsid w:val="004408C1"/>
    <w:rsid w:val="004410B9"/>
    <w:rsid w:val="004411EC"/>
    <w:rsid w:val="004415AC"/>
    <w:rsid w:val="004421E3"/>
    <w:rsid w:val="00442239"/>
    <w:rsid w:val="004423A0"/>
    <w:rsid w:val="00442604"/>
    <w:rsid w:val="00442A14"/>
    <w:rsid w:val="00442C18"/>
    <w:rsid w:val="0044318A"/>
    <w:rsid w:val="00443D36"/>
    <w:rsid w:val="00443FA5"/>
    <w:rsid w:val="00444209"/>
    <w:rsid w:val="00444361"/>
    <w:rsid w:val="0044469E"/>
    <w:rsid w:val="004446E8"/>
    <w:rsid w:val="00444D45"/>
    <w:rsid w:val="004453F7"/>
    <w:rsid w:val="004455C9"/>
    <w:rsid w:val="00445ECA"/>
    <w:rsid w:val="00445F81"/>
    <w:rsid w:val="00446270"/>
    <w:rsid w:val="00446991"/>
    <w:rsid w:val="00446F54"/>
    <w:rsid w:val="004472A7"/>
    <w:rsid w:val="00447854"/>
    <w:rsid w:val="004478C2"/>
    <w:rsid w:val="00447B23"/>
    <w:rsid w:val="00447B55"/>
    <w:rsid w:val="00450552"/>
    <w:rsid w:val="004507BE"/>
    <w:rsid w:val="00451129"/>
    <w:rsid w:val="00451B02"/>
    <w:rsid w:val="00452136"/>
    <w:rsid w:val="004523C2"/>
    <w:rsid w:val="00452A0E"/>
    <w:rsid w:val="00452AD9"/>
    <w:rsid w:val="00452B2A"/>
    <w:rsid w:val="00452C94"/>
    <w:rsid w:val="00453674"/>
    <w:rsid w:val="004539DA"/>
    <w:rsid w:val="00453C1D"/>
    <w:rsid w:val="004544C6"/>
    <w:rsid w:val="00454BF3"/>
    <w:rsid w:val="00454C4E"/>
    <w:rsid w:val="00454E04"/>
    <w:rsid w:val="00454F84"/>
    <w:rsid w:val="004554C9"/>
    <w:rsid w:val="00455607"/>
    <w:rsid w:val="00455757"/>
    <w:rsid w:val="00455860"/>
    <w:rsid w:val="00455ADD"/>
    <w:rsid w:val="00455CA3"/>
    <w:rsid w:val="00455D5C"/>
    <w:rsid w:val="00456569"/>
    <w:rsid w:val="00456FB2"/>
    <w:rsid w:val="00457676"/>
    <w:rsid w:val="004576D9"/>
    <w:rsid w:val="00457BAD"/>
    <w:rsid w:val="004604DB"/>
    <w:rsid w:val="00460580"/>
    <w:rsid w:val="00460649"/>
    <w:rsid w:val="00460698"/>
    <w:rsid w:val="004607CA"/>
    <w:rsid w:val="00460A23"/>
    <w:rsid w:val="00460B60"/>
    <w:rsid w:val="004617C8"/>
    <w:rsid w:val="00461B7E"/>
    <w:rsid w:val="00461D93"/>
    <w:rsid w:val="00461D9F"/>
    <w:rsid w:val="00461F00"/>
    <w:rsid w:val="004622C3"/>
    <w:rsid w:val="0046248F"/>
    <w:rsid w:val="00462FB4"/>
    <w:rsid w:val="00463C24"/>
    <w:rsid w:val="00463CD2"/>
    <w:rsid w:val="00463EB4"/>
    <w:rsid w:val="0046408E"/>
    <w:rsid w:val="00464178"/>
    <w:rsid w:val="00464558"/>
    <w:rsid w:val="0046491F"/>
    <w:rsid w:val="004655B3"/>
    <w:rsid w:val="00465A68"/>
    <w:rsid w:val="00465E07"/>
    <w:rsid w:val="00466029"/>
    <w:rsid w:val="004663D9"/>
    <w:rsid w:val="00466863"/>
    <w:rsid w:val="00466A7C"/>
    <w:rsid w:val="00466DE5"/>
    <w:rsid w:val="00466E93"/>
    <w:rsid w:val="004670E4"/>
    <w:rsid w:val="00467346"/>
    <w:rsid w:val="0046749B"/>
    <w:rsid w:val="00467732"/>
    <w:rsid w:val="00467BB7"/>
    <w:rsid w:val="00470590"/>
    <w:rsid w:val="0047062A"/>
    <w:rsid w:val="00470796"/>
    <w:rsid w:val="00470B7C"/>
    <w:rsid w:val="00470C07"/>
    <w:rsid w:val="00470EB0"/>
    <w:rsid w:val="004710B4"/>
    <w:rsid w:val="004715F3"/>
    <w:rsid w:val="00471711"/>
    <w:rsid w:val="004718FA"/>
    <w:rsid w:val="00471E52"/>
    <w:rsid w:val="00471F4F"/>
    <w:rsid w:val="00472399"/>
    <w:rsid w:val="004729B8"/>
    <w:rsid w:val="00473447"/>
    <w:rsid w:val="00473473"/>
    <w:rsid w:val="0047397F"/>
    <w:rsid w:val="00473C1D"/>
    <w:rsid w:val="00473C72"/>
    <w:rsid w:val="0047413F"/>
    <w:rsid w:val="004749F2"/>
    <w:rsid w:val="00474C21"/>
    <w:rsid w:val="00475555"/>
    <w:rsid w:val="00475DE2"/>
    <w:rsid w:val="004761D8"/>
    <w:rsid w:val="00476219"/>
    <w:rsid w:val="004762BF"/>
    <w:rsid w:val="00476C09"/>
    <w:rsid w:val="00480152"/>
    <w:rsid w:val="004804DA"/>
    <w:rsid w:val="00480B33"/>
    <w:rsid w:val="00480F6A"/>
    <w:rsid w:val="0048138D"/>
    <w:rsid w:val="00481A7F"/>
    <w:rsid w:val="00481B26"/>
    <w:rsid w:val="00481C81"/>
    <w:rsid w:val="004824B9"/>
    <w:rsid w:val="004824EF"/>
    <w:rsid w:val="004825ED"/>
    <w:rsid w:val="004832CE"/>
    <w:rsid w:val="004834CC"/>
    <w:rsid w:val="0048383F"/>
    <w:rsid w:val="00483E4D"/>
    <w:rsid w:val="00484405"/>
    <w:rsid w:val="0048443E"/>
    <w:rsid w:val="00484440"/>
    <w:rsid w:val="0048461D"/>
    <w:rsid w:val="004846A4"/>
    <w:rsid w:val="00485819"/>
    <w:rsid w:val="00485DA8"/>
    <w:rsid w:val="00485F37"/>
    <w:rsid w:val="00486801"/>
    <w:rsid w:val="00486A86"/>
    <w:rsid w:val="00486CA6"/>
    <w:rsid w:val="00486F69"/>
    <w:rsid w:val="004870E4"/>
    <w:rsid w:val="004874E0"/>
    <w:rsid w:val="00487559"/>
    <w:rsid w:val="004877F1"/>
    <w:rsid w:val="004878AB"/>
    <w:rsid w:val="00487B2C"/>
    <w:rsid w:val="00487B61"/>
    <w:rsid w:val="00487BD5"/>
    <w:rsid w:val="00487BF4"/>
    <w:rsid w:val="00487FA1"/>
    <w:rsid w:val="0049021F"/>
    <w:rsid w:val="00490283"/>
    <w:rsid w:val="004904EA"/>
    <w:rsid w:val="00490861"/>
    <w:rsid w:val="0049093F"/>
    <w:rsid w:val="004909BE"/>
    <w:rsid w:val="00491445"/>
    <w:rsid w:val="00491E59"/>
    <w:rsid w:val="004921BE"/>
    <w:rsid w:val="00492C6B"/>
    <w:rsid w:val="004936E4"/>
    <w:rsid w:val="004938EF"/>
    <w:rsid w:val="00493B2A"/>
    <w:rsid w:val="00493B3A"/>
    <w:rsid w:val="00493BAB"/>
    <w:rsid w:val="00493FD2"/>
    <w:rsid w:val="00494146"/>
    <w:rsid w:val="00494319"/>
    <w:rsid w:val="00494C54"/>
    <w:rsid w:val="0049594F"/>
    <w:rsid w:val="00496135"/>
    <w:rsid w:val="00496976"/>
    <w:rsid w:val="00496EDF"/>
    <w:rsid w:val="00496FAE"/>
    <w:rsid w:val="00497375"/>
    <w:rsid w:val="004973A5"/>
    <w:rsid w:val="004A0597"/>
    <w:rsid w:val="004A05CC"/>
    <w:rsid w:val="004A09C8"/>
    <w:rsid w:val="004A0D83"/>
    <w:rsid w:val="004A13EE"/>
    <w:rsid w:val="004A14D9"/>
    <w:rsid w:val="004A1A3B"/>
    <w:rsid w:val="004A1B4C"/>
    <w:rsid w:val="004A1C67"/>
    <w:rsid w:val="004A2182"/>
    <w:rsid w:val="004A28EA"/>
    <w:rsid w:val="004A2D70"/>
    <w:rsid w:val="004A2E0C"/>
    <w:rsid w:val="004A2F19"/>
    <w:rsid w:val="004A3974"/>
    <w:rsid w:val="004A39F4"/>
    <w:rsid w:val="004A3D60"/>
    <w:rsid w:val="004A42F1"/>
    <w:rsid w:val="004A451A"/>
    <w:rsid w:val="004A4714"/>
    <w:rsid w:val="004A4FD8"/>
    <w:rsid w:val="004A5546"/>
    <w:rsid w:val="004A5AA3"/>
    <w:rsid w:val="004A6437"/>
    <w:rsid w:val="004A64BD"/>
    <w:rsid w:val="004A69B6"/>
    <w:rsid w:val="004A6B08"/>
    <w:rsid w:val="004A6E41"/>
    <w:rsid w:val="004A7400"/>
    <w:rsid w:val="004A7559"/>
    <w:rsid w:val="004A77D0"/>
    <w:rsid w:val="004A783A"/>
    <w:rsid w:val="004A7FC1"/>
    <w:rsid w:val="004B000F"/>
    <w:rsid w:val="004B00E3"/>
    <w:rsid w:val="004B07B6"/>
    <w:rsid w:val="004B0854"/>
    <w:rsid w:val="004B0994"/>
    <w:rsid w:val="004B0B88"/>
    <w:rsid w:val="004B0D3D"/>
    <w:rsid w:val="004B0E4C"/>
    <w:rsid w:val="004B18BF"/>
    <w:rsid w:val="004B1BB0"/>
    <w:rsid w:val="004B24C6"/>
    <w:rsid w:val="004B2FAA"/>
    <w:rsid w:val="004B30E3"/>
    <w:rsid w:val="004B3158"/>
    <w:rsid w:val="004B31C3"/>
    <w:rsid w:val="004B33A2"/>
    <w:rsid w:val="004B3475"/>
    <w:rsid w:val="004B38F3"/>
    <w:rsid w:val="004B3905"/>
    <w:rsid w:val="004B40F0"/>
    <w:rsid w:val="004B42B9"/>
    <w:rsid w:val="004B430A"/>
    <w:rsid w:val="004B431A"/>
    <w:rsid w:val="004B447C"/>
    <w:rsid w:val="004B47BA"/>
    <w:rsid w:val="004B4B0E"/>
    <w:rsid w:val="004B5146"/>
    <w:rsid w:val="004B531F"/>
    <w:rsid w:val="004B587E"/>
    <w:rsid w:val="004B6732"/>
    <w:rsid w:val="004B6855"/>
    <w:rsid w:val="004B6B4E"/>
    <w:rsid w:val="004B6DE5"/>
    <w:rsid w:val="004B70D0"/>
    <w:rsid w:val="004B720A"/>
    <w:rsid w:val="004B737A"/>
    <w:rsid w:val="004B752A"/>
    <w:rsid w:val="004B7B66"/>
    <w:rsid w:val="004B7B89"/>
    <w:rsid w:val="004B7CB3"/>
    <w:rsid w:val="004B7DD4"/>
    <w:rsid w:val="004C0D40"/>
    <w:rsid w:val="004C0D5F"/>
    <w:rsid w:val="004C0F3C"/>
    <w:rsid w:val="004C1253"/>
    <w:rsid w:val="004C14F6"/>
    <w:rsid w:val="004C1ED4"/>
    <w:rsid w:val="004C24AB"/>
    <w:rsid w:val="004C24EA"/>
    <w:rsid w:val="004C289F"/>
    <w:rsid w:val="004C28FB"/>
    <w:rsid w:val="004C2A39"/>
    <w:rsid w:val="004C2BBD"/>
    <w:rsid w:val="004C2C72"/>
    <w:rsid w:val="004C2DE2"/>
    <w:rsid w:val="004C329E"/>
    <w:rsid w:val="004C3644"/>
    <w:rsid w:val="004C366D"/>
    <w:rsid w:val="004C37B7"/>
    <w:rsid w:val="004C3D6A"/>
    <w:rsid w:val="004C3D70"/>
    <w:rsid w:val="004C3DB3"/>
    <w:rsid w:val="004C3E89"/>
    <w:rsid w:val="004C420D"/>
    <w:rsid w:val="004C44C4"/>
    <w:rsid w:val="004C4FC8"/>
    <w:rsid w:val="004C51D8"/>
    <w:rsid w:val="004C5404"/>
    <w:rsid w:val="004C576F"/>
    <w:rsid w:val="004C594E"/>
    <w:rsid w:val="004C5EBF"/>
    <w:rsid w:val="004C6053"/>
    <w:rsid w:val="004C6C13"/>
    <w:rsid w:val="004C6F3C"/>
    <w:rsid w:val="004C705C"/>
    <w:rsid w:val="004C70A3"/>
    <w:rsid w:val="004C753A"/>
    <w:rsid w:val="004C7869"/>
    <w:rsid w:val="004C7D27"/>
    <w:rsid w:val="004D003C"/>
    <w:rsid w:val="004D017A"/>
    <w:rsid w:val="004D021D"/>
    <w:rsid w:val="004D02D1"/>
    <w:rsid w:val="004D07F5"/>
    <w:rsid w:val="004D0873"/>
    <w:rsid w:val="004D0B2F"/>
    <w:rsid w:val="004D0C8A"/>
    <w:rsid w:val="004D0D12"/>
    <w:rsid w:val="004D112D"/>
    <w:rsid w:val="004D1217"/>
    <w:rsid w:val="004D12C0"/>
    <w:rsid w:val="004D164E"/>
    <w:rsid w:val="004D1691"/>
    <w:rsid w:val="004D173A"/>
    <w:rsid w:val="004D1A16"/>
    <w:rsid w:val="004D1C20"/>
    <w:rsid w:val="004D23B2"/>
    <w:rsid w:val="004D2919"/>
    <w:rsid w:val="004D2D2E"/>
    <w:rsid w:val="004D2E5D"/>
    <w:rsid w:val="004D3933"/>
    <w:rsid w:val="004D3A40"/>
    <w:rsid w:val="004D3BB0"/>
    <w:rsid w:val="004D42E0"/>
    <w:rsid w:val="004D49AF"/>
    <w:rsid w:val="004D4D2E"/>
    <w:rsid w:val="004D4E31"/>
    <w:rsid w:val="004D59DE"/>
    <w:rsid w:val="004D5C7C"/>
    <w:rsid w:val="004D5DEE"/>
    <w:rsid w:val="004D5E5B"/>
    <w:rsid w:val="004D7004"/>
    <w:rsid w:val="004D70CC"/>
    <w:rsid w:val="004D7148"/>
    <w:rsid w:val="004D7225"/>
    <w:rsid w:val="004D7EF6"/>
    <w:rsid w:val="004E05C9"/>
    <w:rsid w:val="004E0950"/>
    <w:rsid w:val="004E0959"/>
    <w:rsid w:val="004E1427"/>
    <w:rsid w:val="004E15E6"/>
    <w:rsid w:val="004E1829"/>
    <w:rsid w:val="004E1A43"/>
    <w:rsid w:val="004E1C9D"/>
    <w:rsid w:val="004E1D94"/>
    <w:rsid w:val="004E1F0D"/>
    <w:rsid w:val="004E27A2"/>
    <w:rsid w:val="004E2E07"/>
    <w:rsid w:val="004E31A1"/>
    <w:rsid w:val="004E3275"/>
    <w:rsid w:val="004E3384"/>
    <w:rsid w:val="004E33C4"/>
    <w:rsid w:val="004E396B"/>
    <w:rsid w:val="004E3BFF"/>
    <w:rsid w:val="004E3DB8"/>
    <w:rsid w:val="004E3F2A"/>
    <w:rsid w:val="004E410E"/>
    <w:rsid w:val="004E46E4"/>
    <w:rsid w:val="004E4978"/>
    <w:rsid w:val="004E4B35"/>
    <w:rsid w:val="004E4F18"/>
    <w:rsid w:val="004E5128"/>
    <w:rsid w:val="004E51C5"/>
    <w:rsid w:val="004E5AB8"/>
    <w:rsid w:val="004E5AFC"/>
    <w:rsid w:val="004E5BE7"/>
    <w:rsid w:val="004E5FA8"/>
    <w:rsid w:val="004E6281"/>
    <w:rsid w:val="004E62DB"/>
    <w:rsid w:val="004E6A96"/>
    <w:rsid w:val="004E746E"/>
    <w:rsid w:val="004E7808"/>
    <w:rsid w:val="004E7DDE"/>
    <w:rsid w:val="004E7E3A"/>
    <w:rsid w:val="004F03A5"/>
    <w:rsid w:val="004F06A8"/>
    <w:rsid w:val="004F0748"/>
    <w:rsid w:val="004F08EA"/>
    <w:rsid w:val="004F0977"/>
    <w:rsid w:val="004F0DB5"/>
    <w:rsid w:val="004F0F06"/>
    <w:rsid w:val="004F1230"/>
    <w:rsid w:val="004F1654"/>
    <w:rsid w:val="004F1A90"/>
    <w:rsid w:val="004F28F8"/>
    <w:rsid w:val="004F2B3C"/>
    <w:rsid w:val="004F349C"/>
    <w:rsid w:val="004F3A0A"/>
    <w:rsid w:val="004F41D8"/>
    <w:rsid w:val="004F470D"/>
    <w:rsid w:val="004F489B"/>
    <w:rsid w:val="004F4BA2"/>
    <w:rsid w:val="004F4C07"/>
    <w:rsid w:val="004F4C38"/>
    <w:rsid w:val="004F4EDB"/>
    <w:rsid w:val="004F536C"/>
    <w:rsid w:val="004F5D45"/>
    <w:rsid w:val="004F5F0F"/>
    <w:rsid w:val="004F6177"/>
    <w:rsid w:val="004F62D3"/>
    <w:rsid w:val="004F6CB4"/>
    <w:rsid w:val="004F6DFC"/>
    <w:rsid w:val="004F7EF4"/>
    <w:rsid w:val="00500766"/>
    <w:rsid w:val="00500B5B"/>
    <w:rsid w:val="00500BB0"/>
    <w:rsid w:val="00500BF3"/>
    <w:rsid w:val="00500C00"/>
    <w:rsid w:val="00500CCD"/>
    <w:rsid w:val="00500E18"/>
    <w:rsid w:val="00500EA1"/>
    <w:rsid w:val="00501449"/>
    <w:rsid w:val="005014E1"/>
    <w:rsid w:val="005017C0"/>
    <w:rsid w:val="005024F2"/>
    <w:rsid w:val="00502614"/>
    <w:rsid w:val="00502D22"/>
    <w:rsid w:val="005030E3"/>
    <w:rsid w:val="0050336B"/>
    <w:rsid w:val="005035C2"/>
    <w:rsid w:val="0050377F"/>
    <w:rsid w:val="00503841"/>
    <w:rsid w:val="00503884"/>
    <w:rsid w:val="00503FED"/>
    <w:rsid w:val="00504137"/>
    <w:rsid w:val="00504934"/>
    <w:rsid w:val="00504C6D"/>
    <w:rsid w:val="00505139"/>
    <w:rsid w:val="00505AB3"/>
    <w:rsid w:val="0050671F"/>
    <w:rsid w:val="00506A0D"/>
    <w:rsid w:val="00506AB5"/>
    <w:rsid w:val="005074E1"/>
    <w:rsid w:val="00507AAE"/>
    <w:rsid w:val="00507BC8"/>
    <w:rsid w:val="00507BDC"/>
    <w:rsid w:val="00507EBC"/>
    <w:rsid w:val="00510F8E"/>
    <w:rsid w:val="005111F6"/>
    <w:rsid w:val="005127C8"/>
    <w:rsid w:val="0051284B"/>
    <w:rsid w:val="0051364A"/>
    <w:rsid w:val="005141F7"/>
    <w:rsid w:val="0051478F"/>
    <w:rsid w:val="005147DE"/>
    <w:rsid w:val="0051482D"/>
    <w:rsid w:val="00514882"/>
    <w:rsid w:val="00514C9F"/>
    <w:rsid w:val="00514CFE"/>
    <w:rsid w:val="0051555B"/>
    <w:rsid w:val="005155F1"/>
    <w:rsid w:val="00515C1C"/>
    <w:rsid w:val="00516830"/>
    <w:rsid w:val="0051690D"/>
    <w:rsid w:val="005174D4"/>
    <w:rsid w:val="0051795A"/>
    <w:rsid w:val="00517AC4"/>
    <w:rsid w:val="0052086D"/>
    <w:rsid w:val="00521179"/>
    <w:rsid w:val="0052168E"/>
    <w:rsid w:val="005216FF"/>
    <w:rsid w:val="00521830"/>
    <w:rsid w:val="00521BD5"/>
    <w:rsid w:val="00522311"/>
    <w:rsid w:val="0052246E"/>
    <w:rsid w:val="00522802"/>
    <w:rsid w:val="0052323C"/>
    <w:rsid w:val="00523343"/>
    <w:rsid w:val="005235FC"/>
    <w:rsid w:val="00523CA0"/>
    <w:rsid w:val="0052403A"/>
    <w:rsid w:val="005241FF"/>
    <w:rsid w:val="00524DCA"/>
    <w:rsid w:val="00525130"/>
    <w:rsid w:val="00525642"/>
    <w:rsid w:val="0052583B"/>
    <w:rsid w:val="00525B2B"/>
    <w:rsid w:val="0052608D"/>
    <w:rsid w:val="00526106"/>
    <w:rsid w:val="005262E7"/>
    <w:rsid w:val="00526321"/>
    <w:rsid w:val="00526475"/>
    <w:rsid w:val="00526591"/>
    <w:rsid w:val="00526602"/>
    <w:rsid w:val="00526800"/>
    <w:rsid w:val="00526A66"/>
    <w:rsid w:val="00526E06"/>
    <w:rsid w:val="00526F84"/>
    <w:rsid w:val="00527318"/>
    <w:rsid w:val="00527897"/>
    <w:rsid w:val="00527975"/>
    <w:rsid w:val="00527BFE"/>
    <w:rsid w:val="00527C07"/>
    <w:rsid w:val="00527FF5"/>
    <w:rsid w:val="00530523"/>
    <w:rsid w:val="00530553"/>
    <w:rsid w:val="005306A3"/>
    <w:rsid w:val="005309AC"/>
    <w:rsid w:val="005313B2"/>
    <w:rsid w:val="005316C5"/>
    <w:rsid w:val="00531C69"/>
    <w:rsid w:val="00531DB4"/>
    <w:rsid w:val="00531E0B"/>
    <w:rsid w:val="00532D9B"/>
    <w:rsid w:val="00532FA7"/>
    <w:rsid w:val="00532FD5"/>
    <w:rsid w:val="00532FEE"/>
    <w:rsid w:val="0053359D"/>
    <w:rsid w:val="00533C36"/>
    <w:rsid w:val="0053446F"/>
    <w:rsid w:val="0053522D"/>
    <w:rsid w:val="00535A3E"/>
    <w:rsid w:val="00535A7E"/>
    <w:rsid w:val="00535B3C"/>
    <w:rsid w:val="00535CF3"/>
    <w:rsid w:val="00535F2D"/>
    <w:rsid w:val="00536225"/>
    <w:rsid w:val="00536418"/>
    <w:rsid w:val="00536472"/>
    <w:rsid w:val="00536489"/>
    <w:rsid w:val="00536FDC"/>
    <w:rsid w:val="00536FE4"/>
    <w:rsid w:val="00540223"/>
    <w:rsid w:val="005405B8"/>
    <w:rsid w:val="0054081A"/>
    <w:rsid w:val="00541090"/>
    <w:rsid w:val="00541619"/>
    <w:rsid w:val="00541671"/>
    <w:rsid w:val="005425AD"/>
    <w:rsid w:val="005427A7"/>
    <w:rsid w:val="00543183"/>
    <w:rsid w:val="005436D2"/>
    <w:rsid w:val="00543942"/>
    <w:rsid w:val="00543D7B"/>
    <w:rsid w:val="005446D3"/>
    <w:rsid w:val="005450B2"/>
    <w:rsid w:val="00545323"/>
    <w:rsid w:val="00545A51"/>
    <w:rsid w:val="005462A0"/>
    <w:rsid w:val="0054652D"/>
    <w:rsid w:val="00546716"/>
    <w:rsid w:val="0054673A"/>
    <w:rsid w:val="005467A0"/>
    <w:rsid w:val="00546AEF"/>
    <w:rsid w:val="00546FB1"/>
    <w:rsid w:val="0054756F"/>
    <w:rsid w:val="005476BD"/>
    <w:rsid w:val="00547937"/>
    <w:rsid w:val="00547C76"/>
    <w:rsid w:val="00547CDB"/>
    <w:rsid w:val="00547F46"/>
    <w:rsid w:val="00550793"/>
    <w:rsid w:val="00550870"/>
    <w:rsid w:val="005509C7"/>
    <w:rsid w:val="00550C3C"/>
    <w:rsid w:val="00550D44"/>
    <w:rsid w:val="00550F7C"/>
    <w:rsid w:val="005511DC"/>
    <w:rsid w:val="005517C3"/>
    <w:rsid w:val="00551F82"/>
    <w:rsid w:val="00552212"/>
    <w:rsid w:val="00552310"/>
    <w:rsid w:val="00552A82"/>
    <w:rsid w:val="00553191"/>
    <w:rsid w:val="00553637"/>
    <w:rsid w:val="00553BDE"/>
    <w:rsid w:val="00553D87"/>
    <w:rsid w:val="00553E0E"/>
    <w:rsid w:val="00553FB4"/>
    <w:rsid w:val="00553FC5"/>
    <w:rsid w:val="0055434E"/>
    <w:rsid w:val="0055457C"/>
    <w:rsid w:val="0055469A"/>
    <w:rsid w:val="00554D8A"/>
    <w:rsid w:val="00555064"/>
    <w:rsid w:val="0055593C"/>
    <w:rsid w:val="00556622"/>
    <w:rsid w:val="00556812"/>
    <w:rsid w:val="00556815"/>
    <w:rsid w:val="005572DD"/>
    <w:rsid w:val="00557999"/>
    <w:rsid w:val="00560111"/>
    <w:rsid w:val="005601B1"/>
    <w:rsid w:val="0056025E"/>
    <w:rsid w:val="005604D7"/>
    <w:rsid w:val="00560A0D"/>
    <w:rsid w:val="00560B2A"/>
    <w:rsid w:val="00560BD6"/>
    <w:rsid w:val="00560C69"/>
    <w:rsid w:val="00561335"/>
    <w:rsid w:val="00561E28"/>
    <w:rsid w:val="00561E89"/>
    <w:rsid w:val="005622E2"/>
    <w:rsid w:val="0056231A"/>
    <w:rsid w:val="0056237D"/>
    <w:rsid w:val="0056240D"/>
    <w:rsid w:val="00562A3B"/>
    <w:rsid w:val="00562C7D"/>
    <w:rsid w:val="00563C2F"/>
    <w:rsid w:val="0056426F"/>
    <w:rsid w:val="00564275"/>
    <w:rsid w:val="005643DF"/>
    <w:rsid w:val="00564411"/>
    <w:rsid w:val="00564A1E"/>
    <w:rsid w:val="0056509B"/>
    <w:rsid w:val="005659F7"/>
    <w:rsid w:val="00565A3F"/>
    <w:rsid w:val="00565C08"/>
    <w:rsid w:val="00565C56"/>
    <w:rsid w:val="00566041"/>
    <w:rsid w:val="0056609D"/>
    <w:rsid w:val="005660FF"/>
    <w:rsid w:val="00566E70"/>
    <w:rsid w:val="00566F3F"/>
    <w:rsid w:val="00567523"/>
    <w:rsid w:val="005676C3"/>
    <w:rsid w:val="00567C5E"/>
    <w:rsid w:val="00567D5D"/>
    <w:rsid w:val="0057066A"/>
    <w:rsid w:val="00570A2C"/>
    <w:rsid w:val="00570AEA"/>
    <w:rsid w:val="00570C3E"/>
    <w:rsid w:val="0057112E"/>
    <w:rsid w:val="0057122D"/>
    <w:rsid w:val="005713B4"/>
    <w:rsid w:val="00571936"/>
    <w:rsid w:val="00571940"/>
    <w:rsid w:val="00571D2A"/>
    <w:rsid w:val="00571EE2"/>
    <w:rsid w:val="00571FE6"/>
    <w:rsid w:val="005723F8"/>
    <w:rsid w:val="005724F0"/>
    <w:rsid w:val="00572A07"/>
    <w:rsid w:val="00572C74"/>
    <w:rsid w:val="00572DC5"/>
    <w:rsid w:val="00573276"/>
    <w:rsid w:val="005733E2"/>
    <w:rsid w:val="00573509"/>
    <w:rsid w:val="0057376E"/>
    <w:rsid w:val="00574214"/>
    <w:rsid w:val="00574245"/>
    <w:rsid w:val="0057451A"/>
    <w:rsid w:val="005746FF"/>
    <w:rsid w:val="005747B5"/>
    <w:rsid w:val="00574C12"/>
    <w:rsid w:val="00574C91"/>
    <w:rsid w:val="0057504C"/>
    <w:rsid w:val="00575147"/>
    <w:rsid w:val="00575836"/>
    <w:rsid w:val="005758B0"/>
    <w:rsid w:val="00575A06"/>
    <w:rsid w:val="00575A0F"/>
    <w:rsid w:val="00575FBE"/>
    <w:rsid w:val="00576331"/>
    <w:rsid w:val="005765EA"/>
    <w:rsid w:val="00576742"/>
    <w:rsid w:val="0057676A"/>
    <w:rsid w:val="00576B26"/>
    <w:rsid w:val="00576BE7"/>
    <w:rsid w:val="00577013"/>
    <w:rsid w:val="00577ECA"/>
    <w:rsid w:val="00580682"/>
    <w:rsid w:val="00580831"/>
    <w:rsid w:val="00581109"/>
    <w:rsid w:val="00581150"/>
    <w:rsid w:val="005812AE"/>
    <w:rsid w:val="00581386"/>
    <w:rsid w:val="00581439"/>
    <w:rsid w:val="00581A90"/>
    <w:rsid w:val="005822E2"/>
    <w:rsid w:val="00582B56"/>
    <w:rsid w:val="00582D8D"/>
    <w:rsid w:val="00582DCF"/>
    <w:rsid w:val="00582F5C"/>
    <w:rsid w:val="005841F5"/>
    <w:rsid w:val="00584632"/>
    <w:rsid w:val="00584692"/>
    <w:rsid w:val="005852D8"/>
    <w:rsid w:val="005860B0"/>
    <w:rsid w:val="0058673B"/>
    <w:rsid w:val="00586C4F"/>
    <w:rsid w:val="00586D12"/>
    <w:rsid w:val="005872BB"/>
    <w:rsid w:val="00587611"/>
    <w:rsid w:val="00587B66"/>
    <w:rsid w:val="00587D95"/>
    <w:rsid w:val="00590541"/>
    <w:rsid w:val="0059098E"/>
    <w:rsid w:val="00590D19"/>
    <w:rsid w:val="0059109A"/>
    <w:rsid w:val="00591C16"/>
    <w:rsid w:val="00592075"/>
    <w:rsid w:val="00592774"/>
    <w:rsid w:val="00592905"/>
    <w:rsid w:val="005931EF"/>
    <w:rsid w:val="0059348A"/>
    <w:rsid w:val="00593888"/>
    <w:rsid w:val="0059412B"/>
    <w:rsid w:val="00594730"/>
    <w:rsid w:val="005948E4"/>
    <w:rsid w:val="00594A97"/>
    <w:rsid w:val="005952AD"/>
    <w:rsid w:val="005955E6"/>
    <w:rsid w:val="0059571F"/>
    <w:rsid w:val="00595A79"/>
    <w:rsid w:val="00595DF9"/>
    <w:rsid w:val="005965F3"/>
    <w:rsid w:val="00596AF6"/>
    <w:rsid w:val="00596C4D"/>
    <w:rsid w:val="005976CF"/>
    <w:rsid w:val="00597833"/>
    <w:rsid w:val="00597D70"/>
    <w:rsid w:val="005A19D9"/>
    <w:rsid w:val="005A1F3A"/>
    <w:rsid w:val="005A1F8D"/>
    <w:rsid w:val="005A2152"/>
    <w:rsid w:val="005A256F"/>
    <w:rsid w:val="005A26B4"/>
    <w:rsid w:val="005A288D"/>
    <w:rsid w:val="005A339A"/>
    <w:rsid w:val="005A3473"/>
    <w:rsid w:val="005A3889"/>
    <w:rsid w:val="005A3E59"/>
    <w:rsid w:val="005A48A7"/>
    <w:rsid w:val="005A4E3D"/>
    <w:rsid w:val="005A511C"/>
    <w:rsid w:val="005A535C"/>
    <w:rsid w:val="005A550D"/>
    <w:rsid w:val="005A59B9"/>
    <w:rsid w:val="005A5BF1"/>
    <w:rsid w:val="005A5CC1"/>
    <w:rsid w:val="005A5D72"/>
    <w:rsid w:val="005A5FF9"/>
    <w:rsid w:val="005A622A"/>
    <w:rsid w:val="005A6958"/>
    <w:rsid w:val="005A6BED"/>
    <w:rsid w:val="005A6C0A"/>
    <w:rsid w:val="005A6C24"/>
    <w:rsid w:val="005A6C32"/>
    <w:rsid w:val="005A6D1A"/>
    <w:rsid w:val="005A740B"/>
    <w:rsid w:val="005A7785"/>
    <w:rsid w:val="005A77C1"/>
    <w:rsid w:val="005B0367"/>
    <w:rsid w:val="005B0629"/>
    <w:rsid w:val="005B0702"/>
    <w:rsid w:val="005B076D"/>
    <w:rsid w:val="005B0AED"/>
    <w:rsid w:val="005B0D3C"/>
    <w:rsid w:val="005B1425"/>
    <w:rsid w:val="005B1570"/>
    <w:rsid w:val="005B1601"/>
    <w:rsid w:val="005B1863"/>
    <w:rsid w:val="005B187D"/>
    <w:rsid w:val="005B1A9A"/>
    <w:rsid w:val="005B1B88"/>
    <w:rsid w:val="005B1D5E"/>
    <w:rsid w:val="005B236B"/>
    <w:rsid w:val="005B243F"/>
    <w:rsid w:val="005B2720"/>
    <w:rsid w:val="005B2A77"/>
    <w:rsid w:val="005B2BD6"/>
    <w:rsid w:val="005B3219"/>
    <w:rsid w:val="005B3569"/>
    <w:rsid w:val="005B3A58"/>
    <w:rsid w:val="005B3A76"/>
    <w:rsid w:val="005B3BB5"/>
    <w:rsid w:val="005B4069"/>
    <w:rsid w:val="005B40B4"/>
    <w:rsid w:val="005B48DA"/>
    <w:rsid w:val="005B584A"/>
    <w:rsid w:val="005B5CEE"/>
    <w:rsid w:val="005B648F"/>
    <w:rsid w:val="005B6C0D"/>
    <w:rsid w:val="005B7054"/>
    <w:rsid w:val="005B71B0"/>
    <w:rsid w:val="005B735E"/>
    <w:rsid w:val="005B7A5A"/>
    <w:rsid w:val="005B7B02"/>
    <w:rsid w:val="005B7B84"/>
    <w:rsid w:val="005C03F1"/>
    <w:rsid w:val="005C0712"/>
    <w:rsid w:val="005C0726"/>
    <w:rsid w:val="005C08BA"/>
    <w:rsid w:val="005C08ED"/>
    <w:rsid w:val="005C0946"/>
    <w:rsid w:val="005C110E"/>
    <w:rsid w:val="005C12FF"/>
    <w:rsid w:val="005C1704"/>
    <w:rsid w:val="005C1872"/>
    <w:rsid w:val="005C1B05"/>
    <w:rsid w:val="005C1E78"/>
    <w:rsid w:val="005C25AC"/>
    <w:rsid w:val="005C2AB6"/>
    <w:rsid w:val="005C2D0B"/>
    <w:rsid w:val="005C2DF9"/>
    <w:rsid w:val="005C3512"/>
    <w:rsid w:val="005C36B1"/>
    <w:rsid w:val="005C3CD0"/>
    <w:rsid w:val="005C46C9"/>
    <w:rsid w:val="005C4BE8"/>
    <w:rsid w:val="005C4E49"/>
    <w:rsid w:val="005C4F50"/>
    <w:rsid w:val="005C5A6A"/>
    <w:rsid w:val="005C5C78"/>
    <w:rsid w:val="005C5FAB"/>
    <w:rsid w:val="005C6045"/>
    <w:rsid w:val="005C6056"/>
    <w:rsid w:val="005C610C"/>
    <w:rsid w:val="005C6A69"/>
    <w:rsid w:val="005C702C"/>
    <w:rsid w:val="005C70BC"/>
    <w:rsid w:val="005C738A"/>
    <w:rsid w:val="005C7794"/>
    <w:rsid w:val="005C77F7"/>
    <w:rsid w:val="005C79F0"/>
    <w:rsid w:val="005C7E25"/>
    <w:rsid w:val="005C7EC1"/>
    <w:rsid w:val="005D0298"/>
    <w:rsid w:val="005D05CE"/>
    <w:rsid w:val="005D0AC2"/>
    <w:rsid w:val="005D0C2A"/>
    <w:rsid w:val="005D0EFE"/>
    <w:rsid w:val="005D13C0"/>
    <w:rsid w:val="005D16F7"/>
    <w:rsid w:val="005D1729"/>
    <w:rsid w:val="005D1BEC"/>
    <w:rsid w:val="005D207F"/>
    <w:rsid w:val="005D24DA"/>
    <w:rsid w:val="005D27F8"/>
    <w:rsid w:val="005D2938"/>
    <w:rsid w:val="005D2D07"/>
    <w:rsid w:val="005D3265"/>
    <w:rsid w:val="005D3CB5"/>
    <w:rsid w:val="005D3D6D"/>
    <w:rsid w:val="005D49EA"/>
    <w:rsid w:val="005D4A35"/>
    <w:rsid w:val="005D4A49"/>
    <w:rsid w:val="005D5154"/>
    <w:rsid w:val="005D5365"/>
    <w:rsid w:val="005D563C"/>
    <w:rsid w:val="005D58E2"/>
    <w:rsid w:val="005D5C42"/>
    <w:rsid w:val="005D616B"/>
    <w:rsid w:val="005D66AF"/>
    <w:rsid w:val="005D698E"/>
    <w:rsid w:val="005D6D0B"/>
    <w:rsid w:val="005D7325"/>
    <w:rsid w:val="005D79D9"/>
    <w:rsid w:val="005D7D2B"/>
    <w:rsid w:val="005E005F"/>
    <w:rsid w:val="005E038C"/>
    <w:rsid w:val="005E0D3F"/>
    <w:rsid w:val="005E11C1"/>
    <w:rsid w:val="005E17FF"/>
    <w:rsid w:val="005E31FA"/>
    <w:rsid w:val="005E39D1"/>
    <w:rsid w:val="005E3F92"/>
    <w:rsid w:val="005E4006"/>
    <w:rsid w:val="005E4078"/>
    <w:rsid w:val="005E42B2"/>
    <w:rsid w:val="005E441D"/>
    <w:rsid w:val="005E4903"/>
    <w:rsid w:val="005E495E"/>
    <w:rsid w:val="005E4B10"/>
    <w:rsid w:val="005E56D6"/>
    <w:rsid w:val="005E5DF8"/>
    <w:rsid w:val="005E5FE4"/>
    <w:rsid w:val="005E6211"/>
    <w:rsid w:val="005E65AB"/>
    <w:rsid w:val="005E6B2E"/>
    <w:rsid w:val="005E73FB"/>
    <w:rsid w:val="005E7520"/>
    <w:rsid w:val="005E7687"/>
    <w:rsid w:val="005E787C"/>
    <w:rsid w:val="005E78AD"/>
    <w:rsid w:val="005E7C47"/>
    <w:rsid w:val="005E7C86"/>
    <w:rsid w:val="005F00D3"/>
    <w:rsid w:val="005F0674"/>
    <w:rsid w:val="005F14E9"/>
    <w:rsid w:val="005F1894"/>
    <w:rsid w:val="005F1A4A"/>
    <w:rsid w:val="005F1D72"/>
    <w:rsid w:val="005F1DBD"/>
    <w:rsid w:val="005F1FA0"/>
    <w:rsid w:val="005F20AF"/>
    <w:rsid w:val="005F2530"/>
    <w:rsid w:val="005F280C"/>
    <w:rsid w:val="005F2CE0"/>
    <w:rsid w:val="005F2F10"/>
    <w:rsid w:val="005F2FAD"/>
    <w:rsid w:val="005F31F0"/>
    <w:rsid w:val="005F321A"/>
    <w:rsid w:val="005F3601"/>
    <w:rsid w:val="005F3A66"/>
    <w:rsid w:val="005F54CB"/>
    <w:rsid w:val="005F5792"/>
    <w:rsid w:val="005F57BA"/>
    <w:rsid w:val="005F57D6"/>
    <w:rsid w:val="005F5D19"/>
    <w:rsid w:val="005F5EED"/>
    <w:rsid w:val="005F6310"/>
    <w:rsid w:val="005F65D7"/>
    <w:rsid w:val="005F6A18"/>
    <w:rsid w:val="005F6AA4"/>
    <w:rsid w:val="005F6B60"/>
    <w:rsid w:val="005F76F7"/>
    <w:rsid w:val="005F7D8F"/>
    <w:rsid w:val="005F7E90"/>
    <w:rsid w:val="00600066"/>
    <w:rsid w:val="00600162"/>
    <w:rsid w:val="00600C21"/>
    <w:rsid w:val="006017EF"/>
    <w:rsid w:val="00601D7F"/>
    <w:rsid w:val="00601FFD"/>
    <w:rsid w:val="00602426"/>
    <w:rsid w:val="00602A67"/>
    <w:rsid w:val="00602B08"/>
    <w:rsid w:val="00602FD6"/>
    <w:rsid w:val="00603BD0"/>
    <w:rsid w:val="00603F47"/>
    <w:rsid w:val="006042F7"/>
    <w:rsid w:val="00604765"/>
    <w:rsid w:val="00604CF6"/>
    <w:rsid w:val="0060618E"/>
    <w:rsid w:val="00606372"/>
    <w:rsid w:val="0060643E"/>
    <w:rsid w:val="00606A44"/>
    <w:rsid w:val="00606B5C"/>
    <w:rsid w:val="00606F7F"/>
    <w:rsid w:val="00607562"/>
    <w:rsid w:val="00607889"/>
    <w:rsid w:val="00607EDE"/>
    <w:rsid w:val="006100BB"/>
    <w:rsid w:val="006100E3"/>
    <w:rsid w:val="006101AC"/>
    <w:rsid w:val="00610461"/>
    <w:rsid w:val="006108E8"/>
    <w:rsid w:val="006109F4"/>
    <w:rsid w:val="00611075"/>
    <w:rsid w:val="00611F41"/>
    <w:rsid w:val="00612521"/>
    <w:rsid w:val="0061389F"/>
    <w:rsid w:val="006138FF"/>
    <w:rsid w:val="00613A6F"/>
    <w:rsid w:val="00613C13"/>
    <w:rsid w:val="00613DD8"/>
    <w:rsid w:val="00614AD8"/>
    <w:rsid w:val="00614B11"/>
    <w:rsid w:val="00614C42"/>
    <w:rsid w:val="00614CF0"/>
    <w:rsid w:val="0061549E"/>
    <w:rsid w:val="00615B77"/>
    <w:rsid w:val="006163BF"/>
    <w:rsid w:val="00616410"/>
    <w:rsid w:val="00616549"/>
    <w:rsid w:val="00616D36"/>
    <w:rsid w:val="00616F62"/>
    <w:rsid w:val="006172EC"/>
    <w:rsid w:val="006173A6"/>
    <w:rsid w:val="00617497"/>
    <w:rsid w:val="0061756F"/>
    <w:rsid w:val="0061798B"/>
    <w:rsid w:val="00617A4E"/>
    <w:rsid w:val="00617DCD"/>
    <w:rsid w:val="00617F51"/>
    <w:rsid w:val="006200C3"/>
    <w:rsid w:val="006207D9"/>
    <w:rsid w:val="00621419"/>
    <w:rsid w:val="0062160C"/>
    <w:rsid w:val="00621703"/>
    <w:rsid w:val="0062171A"/>
    <w:rsid w:val="00621887"/>
    <w:rsid w:val="006219DF"/>
    <w:rsid w:val="00621BFA"/>
    <w:rsid w:val="00621CAC"/>
    <w:rsid w:val="00621D39"/>
    <w:rsid w:val="00622095"/>
    <w:rsid w:val="00622531"/>
    <w:rsid w:val="0062261E"/>
    <w:rsid w:val="00622BC1"/>
    <w:rsid w:val="006231F3"/>
    <w:rsid w:val="00623D90"/>
    <w:rsid w:val="00623E67"/>
    <w:rsid w:val="00623ECA"/>
    <w:rsid w:val="00624226"/>
    <w:rsid w:val="0062461E"/>
    <w:rsid w:val="00624632"/>
    <w:rsid w:val="006249E5"/>
    <w:rsid w:val="00624B90"/>
    <w:rsid w:val="00624D34"/>
    <w:rsid w:val="00625991"/>
    <w:rsid w:val="00626C33"/>
    <w:rsid w:val="0062733B"/>
    <w:rsid w:val="0062761F"/>
    <w:rsid w:val="00627812"/>
    <w:rsid w:val="00627D24"/>
    <w:rsid w:val="006304B1"/>
    <w:rsid w:val="00630606"/>
    <w:rsid w:val="0063075A"/>
    <w:rsid w:val="00630C09"/>
    <w:rsid w:val="006310FF"/>
    <w:rsid w:val="00631897"/>
    <w:rsid w:val="00632245"/>
    <w:rsid w:val="006322D9"/>
    <w:rsid w:val="00632509"/>
    <w:rsid w:val="0063254C"/>
    <w:rsid w:val="0063264E"/>
    <w:rsid w:val="00632C10"/>
    <w:rsid w:val="00632F2C"/>
    <w:rsid w:val="00632F5E"/>
    <w:rsid w:val="00633701"/>
    <w:rsid w:val="00633BF4"/>
    <w:rsid w:val="00633C72"/>
    <w:rsid w:val="00633CBF"/>
    <w:rsid w:val="00633DA9"/>
    <w:rsid w:val="0063431F"/>
    <w:rsid w:val="006349AE"/>
    <w:rsid w:val="00634D34"/>
    <w:rsid w:val="00634D9E"/>
    <w:rsid w:val="00634FAA"/>
    <w:rsid w:val="006350EC"/>
    <w:rsid w:val="00635154"/>
    <w:rsid w:val="006351EC"/>
    <w:rsid w:val="006358AF"/>
    <w:rsid w:val="00635952"/>
    <w:rsid w:val="00636292"/>
    <w:rsid w:val="00636526"/>
    <w:rsid w:val="0063692B"/>
    <w:rsid w:val="006369F3"/>
    <w:rsid w:val="00636A17"/>
    <w:rsid w:val="006376B5"/>
    <w:rsid w:val="00637A3B"/>
    <w:rsid w:val="00637E75"/>
    <w:rsid w:val="0064003B"/>
    <w:rsid w:val="006404AD"/>
    <w:rsid w:val="00640939"/>
    <w:rsid w:val="00640F09"/>
    <w:rsid w:val="00641123"/>
    <w:rsid w:val="006417C3"/>
    <w:rsid w:val="00641CB3"/>
    <w:rsid w:val="00641EF6"/>
    <w:rsid w:val="00642067"/>
    <w:rsid w:val="00642929"/>
    <w:rsid w:val="00642B28"/>
    <w:rsid w:val="00642F00"/>
    <w:rsid w:val="006431E1"/>
    <w:rsid w:val="0064327E"/>
    <w:rsid w:val="006441A2"/>
    <w:rsid w:val="006442D9"/>
    <w:rsid w:val="006443DF"/>
    <w:rsid w:val="0064440E"/>
    <w:rsid w:val="006444CF"/>
    <w:rsid w:val="006449F5"/>
    <w:rsid w:val="00644BB8"/>
    <w:rsid w:val="006450C9"/>
    <w:rsid w:val="0064524B"/>
    <w:rsid w:val="006456BE"/>
    <w:rsid w:val="006460BC"/>
    <w:rsid w:val="00646207"/>
    <w:rsid w:val="006464B3"/>
    <w:rsid w:val="00646720"/>
    <w:rsid w:val="00646783"/>
    <w:rsid w:val="0064679A"/>
    <w:rsid w:val="00646B21"/>
    <w:rsid w:val="00646F9E"/>
    <w:rsid w:val="006470EE"/>
    <w:rsid w:val="0064728E"/>
    <w:rsid w:val="00647907"/>
    <w:rsid w:val="00647A7D"/>
    <w:rsid w:val="00647E1C"/>
    <w:rsid w:val="00647FED"/>
    <w:rsid w:val="0065053E"/>
    <w:rsid w:val="00651027"/>
    <w:rsid w:val="006510F2"/>
    <w:rsid w:val="0065127E"/>
    <w:rsid w:val="006516A7"/>
    <w:rsid w:val="00651BAE"/>
    <w:rsid w:val="00651C78"/>
    <w:rsid w:val="00651CC1"/>
    <w:rsid w:val="00651CE3"/>
    <w:rsid w:val="00652667"/>
    <w:rsid w:val="00653263"/>
    <w:rsid w:val="0065358A"/>
    <w:rsid w:val="0065361C"/>
    <w:rsid w:val="0065371D"/>
    <w:rsid w:val="006537BE"/>
    <w:rsid w:val="00653C0A"/>
    <w:rsid w:val="00654392"/>
    <w:rsid w:val="00654F5E"/>
    <w:rsid w:val="0065540E"/>
    <w:rsid w:val="00655AC3"/>
    <w:rsid w:val="00655DF7"/>
    <w:rsid w:val="00655FB7"/>
    <w:rsid w:val="006562AF"/>
    <w:rsid w:val="00656CAF"/>
    <w:rsid w:val="00656DF2"/>
    <w:rsid w:val="0065706B"/>
    <w:rsid w:val="00657D79"/>
    <w:rsid w:val="006601F8"/>
    <w:rsid w:val="006605A2"/>
    <w:rsid w:val="00660939"/>
    <w:rsid w:val="00660A1D"/>
    <w:rsid w:val="00660C03"/>
    <w:rsid w:val="00660F5A"/>
    <w:rsid w:val="00660FF6"/>
    <w:rsid w:val="006614DD"/>
    <w:rsid w:val="006615E7"/>
    <w:rsid w:val="00661665"/>
    <w:rsid w:val="0066245E"/>
    <w:rsid w:val="00662B9B"/>
    <w:rsid w:val="006630E7"/>
    <w:rsid w:val="006633CF"/>
    <w:rsid w:val="0066346E"/>
    <w:rsid w:val="006634C1"/>
    <w:rsid w:val="006641A5"/>
    <w:rsid w:val="006645FD"/>
    <w:rsid w:val="00664FC0"/>
    <w:rsid w:val="00665739"/>
    <w:rsid w:val="00665851"/>
    <w:rsid w:val="00665C2D"/>
    <w:rsid w:val="00665D68"/>
    <w:rsid w:val="006665AA"/>
    <w:rsid w:val="0066672A"/>
    <w:rsid w:val="0066673D"/>
    <w:rsid w:val="00666F16"/>
    <w:rsid w:val="00667019"/>
    <w:rsid w:val="006674C3"/>
    <w:rsid w:val="00667A9A"/>
    <w:rsid w:val="00667EDA"/>
    <w:rsid w:val="006700FE"/>
    <w:rsid w:val="00670124"/>
    <w:rsid w:val="00670B3D"/>
    <w:rsid w:val="00670ED7"/>
    <w:rsid w:val="00671110"/>
    <w:rsid w:val="00672163"/>
    <w:rsid w:val="006724C1"/>
    <w:rsid w:val="0067319F"/>
    <w:rsid w:val="00673668"/>
    <w:rsid w:val="006739C7"/>
    <w:rsid w:val="00673A56"/>
    <w:rsid w:val="00673E2B"/>
    <w:rsid w:val="006751AF"/>
    <w:rsid w:val="00675335"/>
    <w:rsid w:val="006753F9"/>
    <w:rsid w:val="00675E1E"/>
    <w:rsid w:val="00675E8F"/>
    <w:rsid w:val="00676546"/>
    <w:rsid w:val="006765B9"/>
    <w:rsid w:val="00676B02"/>
    <w:rsid w:val="00676D77"/>
    <w:rsid w:val="006772DA"/>
    <w:rsid w:val="0067786A"/>
    <w:rsid w:val="00677E62"/>
    <w:rsid w:val="00680333"/>
    <w:rsid w:val="00680AC6"/>
    <w:rsid w:val="00680BCF"/>
    <w:rsid w:val="006813C3"/>
    <w:rsid w:val="00681816"/>
    <w:rsid w:val="00681832"/>
    <w:rsid w:val="006820D7"/>
    <w:rsid w:val="0068257A"/>
    <w:rsid w:val="0068285B"/>
    <w:rsid w:val="00682AD7"/>
    <w:rsid w:val="00682BF6"/>
    <w:rsid w:val="00682BFF"/>
    <w:rsid w:val="00682C1D"/>
    <w:rsid w:val="00682F74"/>
    <w:rsid w:val="00683143"/>
    <w:rsid w:val="00683282"/>
    <w:rsid w:val="0068359C"/>
    <w:rsid w:val="00683D1E"/>
    <w:rsid w:val="00683E06"/>
    <w:rsid w:val="00684336"/>
    <w:rsid w:val="0068521E"/>
    <w:rsid w:val="0068559D"/>
    <w:rsid w:val="00685638"/>
    <w:rsid w:val="00685645"/>
    <w:rsid w:val="00685CC6"/>
    <w:rsid w:val="00685DA6"/>
    <w:rsid w:val="0068648C"/>
    <w:rsid w:val="00686CCB"/>
    <w:rsid w:val="006874A4"/>
    <w:rsid w:val="006874E0"/>
    <w:rsid w:val="00687AB0"/>
    <w:rsid w:val="00687AD4"/>
    <w:rsid w:val="00687C65"/>
    <w:rsid w:val="00687D1F"/>
    <w:rsid w:val="00687E47"/>
    <w:rsid w:val="00690133"/>
    <w:rsid w:val="0069017F"/>
    <w:rsid w:val="0069044A"/>
    <w:rsid w:val="006907C3"/>
    <w:rsid w:val="00690D48"/>
    <w:rsid w:val="00691038"/>
    <w:rsid w:val="006911F9"/>
    <w:rsid w:val="0069195C"/>
    <w:rsid w:val="0069223D"/>
    <w:rsid w:val="00692274"/>
    <w:rsid w:val="0069246A"/>
    <w:rsid w:val="0069255C"/>
    <w:rsid w:val="006925CB"/>
    <w:rsid w:val="00692AF5"/>
    <w:rsid w:val="00692D67"/>
    <w:rsid w:val="0069339D"/>
    <w:rsid w:val="0069340E"/>
    <w:rsid w:val="00693BE6"/>
    <w:rsid w:val="00693D9C"/>
    <w:rsid w:val="006943CC"/>
    <w:rsid w:val="006944C3"/>
    <w:rsid w:val="006946C3"/>
    <w:rsid w:val="006947F9"/>
    <w:rsid w:val="00694FB6"/>
    <w:rsid w:val="006951F6"/>
    <w:rsid w:val="006953E5"/>
    <w:rsid w:val="00695753"/>
    <w:rsid w:val="006962E7"/>
    <w:rsid w:val="006966BA"/>
    <w:rsid w:val="006968AC"/>
    <w:rsid w:val="00696C45"/>
    <w:rsid w:val="00696EB2"/>
    <w:rsid w:val="0069759F"/>
    <w:rsid w:val="00697CE1"/>
    <w:rsid w:val="006A02F9"/>
    <w:rsid w:val="006A053E"/>
    <w:rsid w:val="006A05D2"/>
    <w:rsid w:val="006A0629"/>
    <w:rsid w:val="006A099D"/>
    <w:rsid w:val="006A09D5"/>
    <w:rsid w:val="006A0B0A"/>
    <w:rsid w:val="006A0C60"/>
    <w:rsid w:val="006A0F0A"/>
    <w:rsid w:val="006A114B"/>
    <w:rsid w:val="006A11B3"/>
    <w:rsid w:val="006A1308"/>
    <w:rsid w:val="006A16FD"/>
    <w:rsid w:val="006A1B6F"/>
    <w:rsid w:val="006A2530"/>
    <w:rsid w:val="006A25D7"/>
    <w:rsid w:val="006A2699"/>
    <w:rsid w:val="006A27A3"/>
    <w:rsid w:val="006A29E4"/>
    <w:rsid w:val="006A2C1C"/>
    <w:rsid w:val="006A360B"/>
    <w:rsid w:val="006A387A"/>
    <w:rsid w:val="006A3C99"/>
    <w:rsid w:val="006A3C9B"/>
    <w:rsid w:val="006A3E1F"/>
    <w:rsid w:val="006A4662"/>
    <w:rsid w:val="006A4DB8"/>
    <w:rsid w:val="006A5220"/>
    <w:rsid w:val="006A5349"/>
    <w:rsid w:val="006A53CB"/>
    <w:rsid w:val="006A54AE"/>
    <w:rsid w:val="006A596D"/>
    <w:rsid w:val="006A5995"/>
    <w:rsid w:val="006A5F30"/>
    <w:rsid w:val="006A6856"/>
    <w:rsid w:val="006A697E"/>
    <w:rsid w:val="006A6C53"/>
    <w:rsid w:val="006A6E0C"/>
    <w:rsid w:val="006A6E20"/>
    <w:rsid w:val="006A71BE"/>
    <w:rsid w:val="006A7873"/>
    <w:rsid w:val="006A7DEE"/>
    <w:rsid w:val="006B041C"/>
    <w:rsid w:val="006B084A"/>
    <w:rsid w:val="006B0DEA"/>
    <w:rsid w:val="006B0EE9"/>
    <w:rsid w:val="006B13D1"/>
    <w:rsid w:val="006B1C58"/>
    <w:rsid w:val="006B1CB3"/>
    <w:rsid w:val="006B24D4"/>
    <w:rsid w:val="006B2642"/>
    <w:rsid w:val="006B291F"/>
    <w:rsid w:val="006B2C02"/>
    <w:rsid w:val="006B2F91"/>
    <w:rsid w:val="006B351B"/>
    <w:rsid w:val="006B3650"/>
    <w:rsid w:val="006B3958"/>
    <w:rsid w:val="006B3A6C"/>
    <w:rsid w:val="006B3FF6"/>
    <w:rsid w:val="006B46B6"/>
    <w:rsid w:val="006B4CA6"/>
    <w:rsid w:val="006B5305"/>
    <w:rsid w:val="006B5533"/>
    <w:rsid w:val="006B55B0"/>
    <w:rsid w:val="006B57DC"/>
    <w:rsid w:val="006B5FF0"/>
    <w:rsid w:val="006B61F8"/>
    <w:rsid w:val="006B6364"/>
    <w:rsid w:val="006B65EB"/>
    <w:rsid w:val="006B7033"/>
    <w:rsid w:val="006B77E9"/>
    <w:rsid w:val="006C0158"/>
    <w:rsid w:val="006C0A02"/>
    <w:rsid w:val="006C0A3D"/>
    <w:rsid w:val="006C1107"/>
    <w:rsid w:val="006C1C0D"/>
    <w:rsid w:val="006C225F"/>
    <w:rsid w:val="006C247A"/>
    <w:rsid w:val="006C2DFB"/>
    <w:rsid w:val="006C2E4D"/>
    <w:rsid w:val="006C3733"/>
    <w:rsid w:val="006C3770"/>
    <w:rsid w:val="006C3877"/>
    <w:rsid w:val="006C3970"/>
    <w:rsid w:val="006C4AD8"/>
    <w:rsid w:val="006C4E9D"/>
    <w:rsid w:val="006C4F62"/>
    <w:rsid w:val="006C4F95"/>
    <w:rsid w:val="006C5016"/>
    <w:rsid w:val="006C5091"/>
    <w:rsid w:val="006C509C"/>
    <w:rsid w:val="006C62B3"/>
    <w:rsid w:val="006C6592"/>
    <w:rsid w:val="006C69E7"/>
    <w:rsid w:val="006C768C"/>
    <w:rsid w:val="006C7A3C"/>
    <w:rsid w:val="006C7BD6"/>
    <w:rsid w:val="006C7C0D"/>
    <w:rsid w:val="006D06E1"/>
    <w:rsid w:val="006D08FB"/>
    <w:rsid w:val="006D0A14"/>
    <w:rsid w:val="006D0D24"/>
    <w:rsid w:val="006D16C4"/>
    <w:rsid w:val="006D26B1"/>
    <w:rsid w:val="006D2743"/>
    <w:rsid w:val="006D2979"/>
    <w:rsid w:val="006D2AAF"/>
    <w:rsid w:val="006D2AC4"/>
    <w:rsid w:val="006D3BC4"/>
    <w:rsid w:val="006D3E70"/>
    <w:rsid w:val="006D4319"/>
    <w:rsid w:val="006D44CC"/>
    <w:rsid w:val="006D452A"/>
    <w:rsid w:val="006D4580"/>
    <w:rsid w:val="006D45C9"/>
    <w:rsid w:val="006D4912"/>
    <w:rsid w:val="006D4AEB"/>
    <w:rsid w:val="006D4B5C"/>
    <w:rsid w:val="006D4E5E"/>
    <w:rsid w:val="006D517C"/>
    <w:rsid w:val="006D53AA"/>
    <w:rsid w:val="006D57C8"/>
    <w:rsid w:val="006D675D"/>
    <w:rsid w:val="006D68F5"/>
    <w:rsid w:val="006D6EA9"/>
    <w:rsid w:val="006D6EC9"/>
    <w:rsid w:val="006E01FC"/>
    <w:rsid w:val="006E076B"/>
    <w:rsid w:val="006E08E0"/>
    <w:rsid w:val="006E09FA"/>
    <w:rsid w:val="006E0D05"/>
    <w:rsid w:val="006E0E97"/>
    <w:rsid w:val="006E0EBA"/>
    <w:rsid w:val="006E1CC1"/>
    <w:rsid w:val="006E2373"/>
    <w:rsid w:val="006E2388"/>
    <w:rsid w:val="006E2604"/>
    <w:rsid w:val="006E28FB"/>
    <w:rsid w:val="006E29C8"/>
    <w:rsid w:val="006E2ABC"/>
    <w:rsid w:val="006E2B62"/>
    <w:rsid w:val="006E2FDF"/>
    <w:rsid w:val="006E3004"/>
    <w:rsid w:val="006E3288"/>
    <w:rsid w:val="006E3370"/>
    <w:rsid w:val="006E3476"/>
    <w:rsid w:val="006E3488"/>
    <w:rsid w:val="006E3653"/>
    <w:rsid w:val="006E382C"/>
    <w:rsid w:val="006E3D22"/>
    <w:rsid w:val="006E4099"/>
    <w:rsid w:val="006E42A2"/>
    <w:rsid w:val="006E46B2"/>
    <w:rsid w:val="006E4925"/>
    <w:rsid w:val="006E497D"/>
    <w:rsid w:val="006E49D5"/>
    <w:rsid w:val="006E571D"/>
    <w:rsid w:val="006E587B"/>
    <w:rsid w:val="006E5CC7"/>
    <w:rsid w:val="006E6092"/>
    <w:rsid w:val="006E63A5"/>
    <w:rsid w:val="006E6549"/>
    <w:rsid w:val="006E69F3"/>
    <w:rsid w:val="006E6A09"/>
    <w:rsid w:val="006E6C8C"/>
    <w:rsid w:val="006E6D05"/>
    <w:rsid w:val="006E6D0E"/>
    <w:rsid w:val="006E73CE"/>
    <w:rsid w:val="006E758E"/>
    <w:rsid w:val="006E75C1"/>
    <w:rsid w:val="006E78A7"/>
    <w:rsid w:val="006E7EAA"/>
    <w:rsid w:val="006E7FF6"/>
    <w:rsid w:val="006E7FFA"/>
    <w:rsid w:val="006F012B"/>
    <w:rsid w:val="006F0227"/>
    <w:rsid w:val="006F047F"/>
    <w:rsid w:val="006F0D57"/>
    <w:rsid w:val="006F1025"/>
    <w:rsid w:val="006F11A4"/>
    <w:rsid w:val="006F165C"/>
    <w:rsid w:val="006F17EB"/>
    <w:rsid w:val="006F1869"/>
    <w:rsid w:val="006F196D"/>
    <w:rsid w:val="006F1A68"/>
    <w:rsid w:val="006F1BAA"/>
    <w:rsid w:val="006F1CFB"/>
    <w:rsid w:val="006F20F6"/>
    <w:rsid w:val="006F24C4"/>
    <w:rsid w:val="006F2916"/>
    <w:rsid w:val="006F2A07"/>
    <w:rsid w:val="006F2C7E"/>
    <w:rsid w:val="006F301F"/>
    <w:rsid w:val="006F3275"/>
    <w:rsid w:val="006F3373"/>
    <w:rsid w:val="006F3503"/>
    <w:rsid w:val="006F38D5"/>
    <w:rsid w:val="006F39E7"/>
    <w:rsid w:val="006F3B26"/>
    <w:rsid w:val="006F3D92"/>
    <w:rsid w:val="006F3D99"/>
    <w:rsid w:val="006F405E"/>
    <w:rsid w:val="006F43F5"/>
    <w:rsid w:val="006F4815"/>
    <w:rsid w:val="006F4D49"/>
    <w:rsid w:val="006F4F79"/>
    <w:rsid w:val="006F54C4"/>
    <w:rsid w:val="006F5B3C"/>
    <w:rsid w:val="006F6076"/>
    <w:rsid w:val="006F6412"/>
    <w:rsid w:val="006F65DB"/>
    <w:rsid w:val="006F6BB7"/>
    <w:rsid w:val="006F7031"/>
    <w:rsid w:val="006F729E"/>
    <w:rsid w:val="006F73B3"/>
    <w:rsid w:val="006F73C8"/>
    <w:rsid w:val="006F79DB"/>
    <w:rsid w:val="006F7A3B"/>
    <w:rsid w:val="007002DC"/>
    <w:rsid w:val="0070035B"/>
    <w:rsid w:val="00700647"/>
    <w:rsid w:val="0070084E"/>
    <w:rsid w:val="00700935"/>
    <w:rsid w:val="00701366"/>
    <w:rsid w:val="007015C5"/>
    <w:rsid w:val="00701B2D"/>
    <w:rsid w:val="00701DE9"/>
    <w:rsid w:val="007022C6"/>
    <w:rsid w:val="007023D1"/>
    <w:rsid w:val="0070251C"/>
    <w:rsid w:val="007025F6"/>
    <w:rsid w:val="00702C5B"/>
    <w:rsid w:val="00702E44"/>
    <w:rsid w:val="00702EC1"/>
    <w:rsid w:val="00702EF2"/>
    <w:rsid w:val="00702FED"/>
    <w:rsid w:val="00703427"/>
    <w:rsid w:val="00703541"/>
    <w:rsid w:val="00703570"/>
    <w:rsid w:val="007037C6"/>
    <w:rsid w:val="00703803"/>
    <w:rsid w:val="00703D46"/>
    <w:rsid w:val="00704049"/>
    <w:rsid w:val="007048B2"/>
    <w:rsid w:val="007050EF"/>
    <w:rsid w:val="00705767"/>
    <w:rsid w:val="00705787"/>
    <w:rsid w:val="00705D0D"/>
    <w:rsid w:val="00705F5F"/>
    <w:rsid w:val="00706432"/>
    <w:rsid w:val="00706656"/>
    <w:rsid w:val="00706E44"/>
    <w:rsid w:val="00707121"/>
    <w:rsid w:val="007072CA"/>
    <w:rsid w:val="00707836"/>
    <w:rsid w:val="00707940"/>
    <w:rsid w:val="00707C6F"/>
    <w:rsid w:val="00707D7F"/>
    <w:rsid w:val="00707DA7"/>
    <w:rsid w:val="00707E93"/>
    <w:rsid w:val="00711014"/>
    <w:rsid w:val="0071114E"/>
    <w:rsid w:val="007112A8"/>
    <w:rsid w:val="0071139C"/>
    <w:rsid w:val="007117AA"/>
    <w:rsid w:val="00711833"/>
    <w:rsid w:val="007120E5"/>
    <w:rsid w:val="007123E3"/>
    <w:rsid w:val="0071258A"/>
    <w:rsid w:val="00712A0D"/>
    <w:rsid w:val="00712C73"/>
    <w:rsid w:val="00713471"/>
    <w:rsid w:val="00713646"/>
    <w:rsid w:val="00713B53"/>
    <w:rsid w:val="00714071"/>
    <w:rsid w:val="00714238"/>
    <w:rsid w:val="007144C4"/>
    <w:rsid w:val="007150D8"/>
    <w:rsid w:val="007153A3"/>
    <w:rsid w:val="00715649"/>
    <w:rsid w:val="00715702"/>
    <w:rsid w:val="00715712"/>
    <w:rsid w:val="00715C72"/>
    <w:rsid w:val="00715DEC"/>
    <w:rsid w:val="00716821"/>
    <w:rsid w:val="00717112"/>
    <w:rsid w:val="0071766F"/>
    <w:rsid w:val="00717EB9"/>
    <w:rsid w:val="0072055A"/>
    <w:rsid w:val="00720AE0"/>
    <w:rsid w:val="00720F50"/>
    <w:rsid w:val="007211CA"/>
    <w:rsid w:val="00721CDE"/>
    <w:rsid w:val="007223A7"/>
    <w:rsid w:val="00722947"/>
    <w:rsid w:val="00722C07"/>
    <w:rsid w:val="007230B5"/>
    <w:rsid w:val="007231AA"/>
    <w:rsid w:val="007231ED"/>
    <w:rsid w:val="0072339A"/>
    <w:rsid w:val="007237B5"/>
    <w:rsid w:val="00723A93"/>
    <w:rsid w:val="00723E3A"/>
    <w:rsid w:val="00724807"/>
    <w:rsid w:val="00724A4A"/>
    <w:rsid w:val="00724FA2"/>
    <w:rsid w:val="0072510C"/>
    <w:rsid w:val="00725567"/>
    <w:rsid w:val="00725781"/>
    <w:rsid w:val="00725AD9"/>
    <w:rsid w:val="00725BB4"/>
    <w:rsid w:val="00725DB1"/>
    <w:rsid w:val="00725F51"/>
    <w:rsid w:val="00726973"/>
    <w:rsid w:val="00726C62"/>
    <w:rsid w:val="007277F9"/>
    <w:rsid w:val="00727858"/>
    <w:rsid w:val="007279AE"/>
    <w:rsid w:val="0073005E"/>
    <w:rsid w:val="0073019B"/>
    <w:rsid w:val="00730764"/>
    <w:rsid w:val="007309E7"/>
    <w:rsid w:val="00730BC6"/>
    <w:rsid w:val="00730E0B"/>
    <w:rsid w:val="00731CCA"/>
    <w:rsid w:val="00732008"/>
    <w:rsid w:val="0073226C"/>
    <w:rsid w:val="007328EF"/>
    <w:rsid w:val="007329BF"/>
    <w:rsid w:val="007335EC"/>
    <w:rsid w:val="00733764"/>
    <w:rsid w:val="007337D0"/>
    <w:rsid w:val="00733F22"/>
    <w:rsid w:val="007340D5"/>
    <w:rsid w:val="007341E7"/>
    <w:rsid w:val="007342F4"/>
    <w:rsid w:val="007343AE"/>
    <w:rsid w:val="00734C38"/>
    <w:rsid w:val="00734C6C"/>
    <w:rsid w:val="00734CE0"/>
    <w:rsid w:val="00734D21"/>
    <w:rsid w:val="00735110"/>
    <w:rsid w:val="0073565D"/>
    <w:rsid w:val="00735AFA"/>
    <w:rsid w:val="00735B3B"/>
    <w:rsid w:val="00735C0D"/>
    <w:rsid w:val="00736B7A"/>
    <w:rsid w:val="00736BBF"/>
    <w:rsid w:val="00736DF2"/>
    <w:rsid w:val="00736F4E"/>
    <w:rsid w:val="00737074"/>
    <w:rsid w:val="0073729A"/>
    <w:rsid w:val="0073764B"/>
    <w:rsid w:val="00737D54"/>
    <w:rsid w:val="00737E29"/>
    <w:rsid w:val="00737F7F"/>
    <w:rsid w:val="00740141"/>
    <w:rsid w:val="00740233"/>
    <w:rsid w:val="00740235"/>
    <w:rsid w:val="007402A2"/>
    <w:rsid w:val="00740320"/>
    <w:rsid w:val="00741477"/>
    <w:rsid w:val="0074156C"/>
    <w:rsid w:val="00741DD7"/>
    <w:rsid w:val="00741E14"/>
    <w:rsid w:val="007420D3"/>
    <w:rsid w:val="0074239C"/>
    <w:rsid w:val="007423ED"/>
    <w:rsid w:val="00742478"/>
    <w:rsid w:val="0074262E"/>
    <w:rsid w:val="007427D6"/>
    <w:rsid w:val="007429B0"/>
    <w:rsid w:val="00743ED4"/>
    <w:rsid w:val="0074407E"/>
    <w:rsid w:val="00744089"/>
    <w:rsid w:val="007440FB"/>
    <w:rsid w:val="007445E5"/>
    <w:rsid w:val="00744645"/>
    <w:rsid w:val="007449C9"/>
    <w:rsid w:val="007452AF"/>
    <w:rsid w:val="007452EA"/>
    <w:rsid w:val="00745456"/>
    <w:rsid w:val="00745D4A"/>
    <w:rsid w:val="00745D5E"/>
    <w:rsid w:val="00745D73"/>
    <w:rsid w:val="00745F9C"/>
    <w:rsid w:val="0074621B"/>
    <w:rsid w:val="00746BED"/>
    <w:rsid w:val="00747221"/>
    <w:rsid w:val="007475A0"/>
    <w:rsid w:val="007479C2"/>
    <w:rsid w:val="00747B3E"/>
    <w:rsid w:val="00747B41"/>
    <w:rsid w:val="00747C95"/>
    <w:rsid w:val="007506B9"/>
    <w:rsid w:val="007506E2"/>
    <w:rsid w:val="00750D0B"/>
    <w:rsid w:val="00750D4A"/>
    <w:rsid w:val="00750DEF"/>
    <w:rsid w:val="00750ED1"/>
    <w:rsid w:val="007515D0"/>
    <w:rsid w:val="0075164D"/>
    <w:rsid w:val="00751904"/>
    <w:rsid w:val="00751A7F"/>
    <w:rsid w:val="00751FCF"/>
    <w:rsid w:val="00752098"/>
    <w:rsid w:val="007523BA"/>
    <w:rsid w:val="007524FE"/>
    <w:rsid w:val="00752597"/>
    <w:rsid w:val="00752697"/>
    <w:rsid w:val="00753416"/>
    <w:rsid w:val="00753446"/>
    <w:rsid w:val="007538D8"/>
    <w:rsid w:val="00753B41"/>
    <w:rsid w:val="00754525"/>
    <w:rsid w:val="007546AB"/>
    <w:rsid w:val="00754B61"/>
    <w:rsid w:val="00754CE9"/>
    <w:rsid w:val="00754E0F"/>
    <w:rsid w:val="00755060"/>
    <w:rsid w:val="00755291"/>
    <w:rsid w:val="007558CF"/>
    <w:rsid w:val="00755942"/>
    <w:rsid w:val="00755B97"/>
    <w:rsid w:val="00755EE0"/>
    <w:rsid w:val="0075609A"/>
    <w:rsid w:val="007562EE"/>
    <w:rsid w:val="00756330"/>
    <w:rsid w:val="00756AAA"/>
    <w:rsid w:val="00756B7C"/>
    <w:rsid w:val="00756C51"/>
    <w:rsid w:val="00756F2C"/>
    <w:rsid w:val="007577CF"/>
    <w:rsid w:val="0075791D"/>
    <w:rsid w:val="00757E86"/>
    <w:rsid w:val="00757EC7"/>
    <w:rsid w:val="00757F61"/>
    <w:rsid w:val="007615C9"/>
    <w:rsid w:val="00762368"/>
    <w:rsid w:val="00762405"/>
    <w:rsid w:val="007629E8"/>
    <w:rsid w:val="00762C1A"/>
    <w:rsid w:val="00762C58"/>
    <w:rsid w:val="0076328E"/>
    <w:rsid w:val="0076334E"/>
    <w:rsid w:val="00763BB5"/>
    <w:rsid w:val="00763D57"/>
    <w:rsid w:val="0076445F"/>
    <w:rsid w:val="0076494E"/>
    <w:rsid w:val="00764A03"/>
    <w:rsid w:val="00764ACC"/>
    <w:rsid w:val="00764B63"/>
    <w:rsid w:val="00764BA2"/>
    <w:rsid w:val="00764FDB"/>
    <w:rsid w:val="00765565"/>
    <w:rsid w:val="00765AF3"/>
    <w:rsid w:val="00765FEC"/>
    <w:rsid w:val="007662CB"/>
    <w:rsid w:val="00766870"/>
    <w:rsid w:val="00766A73"/>
    <w:rsid w:val="00767811"/>
    <w:rsid w:val="00767BAF"/>
    <w:rsid w:val="00767F59"/>
    <w:rsid w:val="00770056"/>
    <w:rsid w:val="00770A7D"/>
    <w:rsid w:val="00770ACB"/>
    <w:rsid w:val="00770B4C"/>
    <w:rsid w:val="00770D03"/>
    <w:rsid w:val="00770D43"/>
    <w:rsid w:val="00770E04"/>
    <w:rsid w:val="007711EB"/>
    <w:rsid w:val="007713F3"/>
    <w:rsid w:val="007715A7"/>
    <w:rsid w:val="00771616"/>
    <w:rsid w:val="00771795"/>
    <w:rsid w:val="00771823"/>
    <w:rsid w:val="00771A43"/>
    <w:rsid w:val="00771BCB"/>
    <w:rsid w:val="007722B3"/>
    <w:rsid w:val="007722EB"/>
    <w:rsid w:val="00772F3B"/>
    <w:rsid w:val="0077305F"/>
    <w:rsid w:val="007732CD"/>
    <w:rsid w:val="0077369E"/>
    <w:rsid w:val="007737A5"/>
    <w:rsid w:val="00773A10"/>
    <w:rsid w:val="00773FBB"/>
    <w:rsid w:val="007740BD"/>
    <w:rsid w:val="00774194"/>
    <w:rsid w:val="007743AF"/>
    <w:rsid w:val="00774633"/>
    <w:rsid w:val="0077481C"/>
    <w:rsid w:val="00774A79"/>
    <w:rsid w:val="00774E0A"/>
    <w:rsid w:val="00775312"/>
    <w:rsid w:val="0077532C"/>
    <w:rsid w:val="00775740"/>
    <w:rsid w:val="007761F9"/>
    <w:rsid w:val="0077655C"/>
    <w:rsid w:val="00777060"/>
    <w:rsid w:val="00777498"/>
    <w:rsid w:val="007774BC"/>
    <w:rsid w:val="00777621"/>
    <w:rsid w:val="00777707"/>
    <w:rsid w:val="00777890"/>
    <w:rsid w:val="00777FFD"/>
    <w:rsid w:val="00780288"/>
    <w:rsid w:val="00780F66"/>
    <w:rsid w:val="00780F9B"/>
    <w:rsid w:val="007810D1"/>
    <w:rsid w:val="00781375"/>
    <w:rsid w:val="0078149C"/>
    <w:rsid w:val="0078150F"/>
    <w:rsid w:val="007819B0"/>
    <w:rsid w:val="00781DCA"/>
    <w:rsid w:val="007821B1"/>
    <w:rsid w:val="0078246F"/>
    <w:rsid w:val="0078278E"/>
    <w:rsid w:val="00782A4D"/>
    <w:rsid w:val="00782F9C"/>
    <w:rsid w:val="007830B9"/>
    <w:rsid w:val="0078326E"/>
    <w:rsid w:val="00783631"/>
    <w:rsid w:val="0078369C"/>
    <w:rsid w:val="00783850"/>
    <w:rsid w:val="00783A69"/>
    <w:rsid w:val="00783B3E"/>
    <w:rsid w:val="007844D0"/>
    <w:rsid w:val="0078481A"/>
    <w:rsid w:val="00784A76"/>
    <w:rsid w:val="00784BB1"/>
    <w:rsid w:val="00784EBB"/>
    <w:rsid w:val="007850B7"/>
    <w:rsid w:val="00785286"/>
    <w:rsid w:val="0078546D"/>
    <w:rsid w:val="0078578C"/>
    <w:rsid w:val="00785D07"/>
    <w:rsid w:val="007862C3"/>
    <w:rsid w:val="007862CD"/>
    <w:rsid w:val="007864F1"/>
    <w:rsid w:val="007867D6"/>
    <w:rsid w:val="007867DD"/>
    <w:rsid w:val="007869A0"/>
    <w:rsid w:val="007869C9"/>
    <w:rsid w:val="00786D40"/>
    <w:rsid w:val="00787EF5"/>
    <w:rsid w:val="00790512"/>
    <w:rsid w:val="00790B6B"/>
    <w:rsid w:val="00790DC4"/>
    <w:rsid w:val="00790E74"/>
    <w:rsid w:val="00791B88"/>
    <w:rsid w:val="00791EE9"/>
    <w:rsid w:val="0079205E"/>
    <w:rsid w:val="00793284"/>
    <w:rsid w:val="00793323"/>
    <w:rsid w:val="00793B7C"/>
    <w:rsid w:val="00793CC7"/>
    <w:rsid w:val="00793DDB"/>
    <w:rsid w:val="0079472A"/>
    <w:rsid w:val="00794D66"/>
    <w:rsid w:val="00794F8D"/>
    <w:rsid w:val="00795304"/>
    <w:rsid w:val="00795645"/>
    <w:rsid w:val="00795B2A"/>
    <w:rsid w:val="00795B57"/>
    <w:rsid w:val="00795E8D"/>
    <w:rsid w:val="007960C1"/>
    <w:rsid w:val="007968C6"/>
    <w:rsid w:val="00796C7D"/>
    <w:rsid w:val="00796FF3"/>
    <w:rsid w:val="007970DA"/>
    <w:rsid w:val="0079719E"/>
    <w:rsid w:val="00797227"/>
    <w:rsid w:val="007972AB"/>
    <w:rsid w:val="007975C8"/>
    <w:rsid w:val="00797767"/>
    <w:rsid w:val="00797AA5"/>
    <w:rsid w:val="00797B8B"/>
    <w:rsid w:val="00797EA8"/>
    <w:rsid w:val="007A060E"/>
    <w:rsid w:val="007A0C1E"/>
    <w:rsid w:val="007A1060"/>
    <w:rsid w:val="007A1274"/>
    <w:rsid w:val="007A148A"/>
    <w:rsid w:val="007A1AB7"/>
    <w:rsid w:val="007A1AC7"/>
    <w:rsid w:val="007A1BA6"/>
    <w:rsid w:val="007A24F7"/>
    <w:rsid w:val="007A2AB3"/>
    <w:rsid w:val="007A37EC"/>
    <w:rsid w:val="007A3DCD"/>
    <w:rsid w:val="007A41DF"/>
    <w:rsid w:val="007A4620"/>
    <w:rsid w:val="007A47F4"/>
    <w:rsid w:val="007A484E"/>
    <w:rsid w:val="007A4B25"/>
    <w:rsid w:val="007A4C60"/>
    <w:rsid w:val="007A50A8"/>
    <w:rsid w:val="007A52D8"/>
    <w:rsid w:val="007A55C3"/>
    <w:rsid w:val="007A565A"/>
    <w:rsid w:val="007A5D64"/>
    <w:rsid w:val="007A5E77"/>
    <w:rsid w:val="007A5EA5"/>
    <w:rsid w:val="007A5FE1"/>
    <w:rsid w:val="007A607C"/>
    <w:rsid w:val="007A6227"/>
    <w:rsid w:val="007A6618"/>
    <w:rsid w:val="007A6733"/>
    <w:rsid w:val="007A68B4"/>
    <w:rsid w:val="007A735E"/>
    <w:rsid w:val="007A783F"/>
    <w:rsid w:val="007A7F04"/>
    <w:rsid w:val="007B00B3"/>
    <w:rsid w:val="007B056A"/>
    <w:rsid w:val="007B06B3"/>
    <w:rsid w:val="007B06B5"/>
    <w:rsid w:val="007B0990"/>
    <w:rsid w:val="007B0997"/>
    <w:rsid w:val="007B1401"/>
    <w:rsid w:val="007B1453"/>
    <w:rsid w:val="007B14A3"/>
    <w:rsid w:val="007B1884"/>
    <w:rsid w:val="007B1ADB"/>
    <w:rsid w:val="007B2757"/>
    <w:rsid w:val="007B28A7"/>
    <w:rsid w:val="007B2A35"/>
    <w:rsid w:val="007B2CDF"/>
    <w:rsid w:val="007B2E2D"/>
    <w:rsid w:val="007B3285"/>
    <w:rsid w:val="007B35A0"/>
    <w:rsid w:val="007B3AE4"/>
    <w:rsid w:val="007B3D94"/>
    <w:rsid w:val="007B3F5A"/>
    <w:rsid w:val="007B42BB"/>
    <w:rsid w:val="007B43C7"/>
    <w:rsid w:val="007B4427"/>
    <w:rsid w:val="007B4903"/>
    <w:rsid w:val="007B5341"/>
    <w:rsid w:val="007B553F"/>
    <w:rsid w:val="007B598A"/>
    <w:rsid w:val="007B5DE7"/>
    <w:rsid w:val="007B6421"/>
    <w:rsid w:val="007B6773"/>
    <w:rsid w:val="007B6B50"/>
    <w:rsid w:val="007B6EE6"/>
    <w:rsid w:val="007B73C3"/>
    <w:rsid w:val="007B75A0"/>
    <w:rsid w:val="007B77AA"/>
    <w:rsid w:val="007B7DAD"/>
    <w:rsid w:val="007C0075"/>
    <w:rsid w:val="007C0119"/>
    <w:rsid w:val="007C0178"/>
    <w:rsid w:val="007C0279"/>
    <w:rsid w:val="007C0513"/>
    <w:rsid w:val="007C0ADA"/>
    <w:rsid w:val="007C0C8C"/>
    <w:rsid w:val="007C0EAD"/>
    <w:rsid w:val="007C11AD"/>
    <w:rsid w:val="007C1C24"/>
    <w:rsid w:val="007C2E61"/>
    <w:rsid w:val="007C31B9"/>
    <w:rsid w:val="007C31CF"/>
    <w:rsid w:val="007C3639"/>
    <w:rsid w:val="007C3892"/>
    <w:rsid w:val="007C3CF0"/>
    <w:rsid w:val="007C47EE"/>
    <w:rsid w:val="007C4D8F"/>
    <w:rsid w:val="007C4FE6"/>
    <w:rsid w:val="007C51D4"/>
    <w:rsid w:val="007C524E"/>
    <w:rsid w:val="007C5553"/>
    <w:rsid w:val="007C56B1"/>
    <w:rsid w:val="007C5832"/>
    <w:rsid w:val="007C5AE0"/>
    <w:rsid w:val="007C5C34"/>
    <w:rsid w:val="007C5C7B"/>
    <w:rsid w:val="007C5EE6"/>
    <w:rsid w:val="007C60D8"/>
    <w:rsid w:val="007C62A1"/>
    <w:rsid w:val="007C66D1"/>
    <w:rsid w:val="007C6B56"/>
    <w:rsid w:val="007C6C51"/>
    <w:rsid w:val="007C6E32"/>
    <w:rsid w:val="007C7A58"/>
    <w:rsid w:val="007C7CFF"/>
    <w:rsid w:val="007D0444"/>
    <w:rsid w:val="007D0898"/>
    <w:rsid w:val="007D128A"/>
    <w:rsid w:val="007D1317"/>
    <w:rsid w:val="007D1826"/>
    <w:rsid w:val="007D196D"/>
    <w:rsid w:val="007D22A2"/>
    <w:rsid w:val="007D2A91"/>
    <w:rsid w:val="007D2AAD"/>
    <w:rsid w:val="007D2B84"/>
    <w:rsid w:val="007D30C2"/>
    <w:rsid w:val="007D3150"/>
    <w:rsid w:val="007D32FF"/>
    <w:rsid w:val="007D3445"/>
    <w:rsid w:val="007D367D"/>
    <w:rsid w:val="007D3BA9"/>
    <w:rsid w:val="007D3DBB"/>
    <w:rsid w:val="007D3E85"/>
    <w:rsid w:val="007D3EB2"/>
    <w:rsid w:val="007D3F13"/>
    <w:rsid w:val="007D4629"/>
    <w:rsid w:val="007D49E1"/>
    <w:rsid w:val="007D4EB3"/>
    <w:rsid w:val="007D50A8"/>
    <w:rsid w:val="007D561C"/>
    <w:rsid w:val="007D5668"/>
    <w:rsid w:val="007D56A5"/>
    <w:rsid w:val="007D56E9"/>
    <w:rsid w:val="007D5862"/>
    <w:rsid w:val="007D6413"/>
    <w:rsid w:val="007D6997"/>
    <w:rsid w:val="007D6C2F"/>
    <w:rsid w:val="007D6DD5"/>
    <w:rsid w:val="007D6E52"/>
    <w:rsid w:val="007D7039"/>
    <w:rsid w:val="007D70D6"/>
    <w:rsid w:val="007D7101"/>
    <w:rsid w:val="007D72B2"/>
    <w:rsid w:val="007D739F"/>
    <w:rsid w:val="007D771D"/>
    <w:rsid w:val="007D7A38"/>
    <w:rsid w:val="007D7E18"/>
    <w:rsid w:val="007E0013"/>
    <w:rsid w:val="007E00C6"/>
    <w:rsid w:val="007E0563"/>
    <w:rsid w:val="007E0959"/>
    <w:rsid w:val="007E0982"/>
    <w:rsid w:val="007E09CE"/>
    <w:rsid w:val="007E0AA3"/>
    <w:rsid w:val="007E124E"/>
    <w:rsid w:val="007E195A"/>
    <w:rsid w:val="007E1C5E"/>
    <w:rsid w:val="007E214D"/>
    <w:rsid w:val="007E2227"/>
    <w:rsid w:val="007E22EE"/>
    <w:rsid w:val="007E2AAD"/>
    <w:rsid w:val="007E2EEC"/>
    <w:rsid w:val="007E3082"/>
    <w:rsid w:val="007E34A7"/>
    <w:rsid w:val="007E3638"/>
    <w:rsid w:val="007E39DD"/>
    <w:rsid w:val="007E3AA5"/>
    <w:rsid w:val="007E3D9F"/>
    <w:rsid w:val="007E3E10"/>
    <w:rsid w:val="007E3E8F"/>
    <w:rsid w:val="007E418E"/>
    <w:rsid w:val="007E4524"/>
    <w:rsid w:val="007E4A84"/>
    <w:rsid w:val="007E55ED"/>
    <w:rsid w:val="007E5688"/>
    <w:rsid w:val="007E56C7"/>
    <w:rsid w:val="007E577C"/>
    <w:rsid w:val="007E57F9"/>
    <w:rsid w:val="007E5B42"/>
    <w:rsid w:val="007E63B4"/>
    <w:rsid w:val="007E681C"/>
    <w:rsid w:val="007E6A01"/>
    <w:rsid w:val="007E6E29"/>
    <w:rsid w:val="007E6FA9"/>
    <w:rsid w:val="007E722C"/>
    <w:rsid w:val="007E74B6"/>
    <w:rsid w:val="007E752F"/>
    <w:rsid w:val="007E788C"/>
    <w:rsid w:val="007E7E26"/>
    <w:rsid w:val="007E7EB2"/>
    <w:rsid w:val="007E7F38"/>
    <w:rsid w:val="007E7F8F"/>
    <w:rsid w:val="007F007A"/>
    <w:rsid w:val="007F02B4"/>
    <w:rsid w:val="007F0973"/>
    <w:rsid w:val="007F0B3C"/>
    <w:rsid w:val="007F0C54"/>
    <w:rsid w:val="007F0DB3"/>
    <w:rsid w:val="007F13E2"/>
    <w:rsid w:val="007F1585"/>
    <w:rsid w:val="007F17BA"/>
    <w:rsid w:val="007F1995"/>
    <w:rsid w:val="007F2388"/>
    <w:rsid w:val="007F2575"/>
    <w:rsid w:val="007F25C3"/>
    <w:rsid w:val="007F2757"/>
    <w:rsid w:val="007F28F4"/>
    <w:rsid w:val="007F2933"/>
    <w:rsid w:val="007F2F58"/>
    <w:rsid w:val="007F3076"/>
    <w:rsid w:val="007F30F2"/>
    <w:rsid w:val="007F357F"/>
    <w:rsid w:val="007F38AA"/>
    <w:rsid w:val="007F38DD"/>
    <w:rsid w:val="007F3F91"/>
    <w:rsid w:val="007F404D"/>
    <w:rsid w:val="007F427A"/>
    <w:rsid w:val="007F465A"/>
    <w:rsid w:val="007F4755"/>
    <w:rsid w:val="007F515B"/>
    <w:rsid w:val="007F5275"/>
    <w:rsid w:val="007F5732"/>
    <w:rsid w:val="007F5B8C"/>
    <w:rsid w:val="007F5D85"/>
    <w:rsid w:val="007F5E1C"/>
    <w:rsid w:val="007F5FB8"/>
    <w:rsid w:val="007F610C"/>
    <w:rsid w:val="007F6866"/>
    <w:rsid w:val="007F7056"/>
    <w:rsid w:val="007F734A"/>
    <w:rsid w:val="007F7750"/>
    <w:rsid w:val="007F7752"/>
    <w:rsid w:val="007F788A"/>
    <w:rsid w:val="007F7B41"/>
    <w:rsid w:val="007F7B90"/>
    <w:rsid w:val="007F7E9B"/>
    <w:rsid w:val="0080008C"/>
    <w:rsid w:val="0080045C"/>
    <w:rsid w:val="00800959"/>
    <w:rsid w:val="00800CA7"/>
    <w:rsid w:val="00800E75"/>
    <w:rsid w:val="00801A47"/>
    <w:rsid w:val="00801B6C"/>
    <w:rsid w:val="00801BFA"/>
    <w:rsid w:val="00802704"/>
    <w:rsid w:val="00802AB1"/>
    <w:rsid w:val="00802AD1"/>
    <w:rsid w:val="00802EE1"/>
    <w:rsid w:val="008032A4"/>
    <w:rsid w:val="008032C6"/>
    <w:rsid w:val="008035D9"/>
    <w:rsid w:val="00803C87"/>
    <w:rsid w:val="00804007"/>
    <w:rsid w:val="00804BFF"/>
    <w:rsid w:val="008051F9"/>
    <w:rsid w:val="00805923"/>
    <w:rsid w:val="00806739"/>
    <w:rsid w:val="00806808"/>
    <w:rsid w:val="00806E4E"/>
    <w:rsid w:val="0080741F"/>
    <w:rsid w:val="00807BFD"/>
    <w:rsid w:val="00807C30"/>
    <w:rsid w:val="00810586"/>
    <w:rsid w:val="008105B6"/>
    <w:rsid w:val="00810976"/>
    <w:rsid w:val="0081098F"/>
    <w:rsid w:val="008109C4"/>
    <w:rsid w:val="00810A2D"/>
    <w:rsid w:val="00810A48"/>
    <w:rsid w:val="00811612"/>
    <w:rsid w:val="00811688"/>
    <w:rsid w:val="008121F9"/>
    <w:rsid w:val="00812283"/>
    <w:rsid w:val="00812431"/>
    <w:rsid w:val="00812622"/>
    <w:rsid w:val="00812739"/>
    <w:rsid w:val="008127E7"/>
    <w:rsid w:val="008134A3"/>
    <w:rsid w:val="00813533"/>
    <w:rsid w:val="008139B4"/>
    <w:rsid w:val="008142CA"/>
    <w:rsid w:val="0081469C"/>
    <w:rsid w:val="008151C3"/>
    <w:rsid w:val="008152EA"/>
    <w:rsid w:val="00815405"/>
    <w:rsid w:val="008154F4"/>
    <w:rsid w:val="00815F22"/>
    <w:rsid w:val="00816179"/>
    <w:rsid w:val="00816281"/>
    <w:rsid w:val="008167CE"/>
    <w:rsid w:val="00816D9A"/>
    <w:rsid w:val="00816EDB"/>
    <w:rsid w:val="00817277"/>
    <w:rsid w:val="0081747F"/>
    <w:rsid w:val="008175B9"/>
    <w:rsid w:val="00817D28"/>
    <w:rsid w:val="00817E01"/>
    <w:rsid w:val="0082044D"/>
    <w:rsid w:val="008205AE"/>
    <w:rsid w:val="00820D91"/>
    <w:rsid w:val="0082103C"/>
    <w:rsid w:val="00821940"/>
    <w:rsid w:val="00821AB7"/>
    <w:rsid w:val="00821ACF"/>
    <w:rsid w:val="008222D4"/>
    <w:rsid w:val="00822488"/>
    <w:rsid w:val="0082254F"/>
    <w:rsid w:val="0082291D"/>
    <w:rsid w:val="008229AC"/>
    <w:rsid w:val="00822B2D"/>
    <w:rsid w:val="0082360B"/>
    <w:rsid w:val="00823AAE"/>
    <w:rsid w:val="008241E3"/>
    <w:rsid w:val="00824CC9"/>
    <w:rsid w:val="00824D0C"/>
    <w:rsid w:val="00824FB7"/>
    <w:rsid w:val="00825264"/>
    <w:rsid w:val="00825522"/>
    <w:rsid w:val="008256AF"/>
    <w:rsid w:val="00825A76"/>
    <w:rsid w:val="0082611C"/>
    <w:rsid w:val="00826492"/>
    <w:rsid w:val="008267B4"/>
    <w:rsid w:val="0082697D"/>
    <w:rsid w:val="00826D57"/>
    <w:rsid w:val="00826D89"/>
    <w:rsid w:val="008270DF"/>
    <w:rsid w:val="008271D7"/>
    <w:rsid w:val="00827EFC"/>
    <w:rsid w:val="00827FBF"/>
    <w:rsid w:val="00830390"/>
    <w:rsid w:val="008304C3"/>
    <w:rsid w:val="00830917"/>
    <w:rsid w:val="00830ADB"/>
    <w:rsid w:val="00830B64"/>
    <w:rsid w:val="00830DEB"/>
    <w:rsid w:val="0083164A"/>
    <w:rsid w:val="00832547"/>
    <w:rsid w:val="0083254F"/>
    <w:rsid w:val="0083267A"/>
    <w:rsid w:val="008326F9"/>
    <w:rsid w:val="00832735"/>
    <w:rsid w:val="008332BF"/>
    <w:rsid w:val="00833562"/>
    <w:rsid w:val="008335AA"/>
    <w:rsid w:val="0083372A"/>
    <w:rsid w:val="00833A02"/>
    <w:rsid w:val="0083411C"/>
    <w:rsid w:val="00834535"/>
    <w:rsid w:val="00834A63"/>
    <w:rsid w:val="00834B05"/>
    <w:rsid w:val="00835152"/>
    <w:rsid w:val="00835926"/>
    <w:rsid w:val="00835BED"/>
    <w:rsid w:val="00836326"/>
    <w:rsid w:val="008365E8"/>
    <w:rsid w:val="00836679"/>
    <w:rsid w:val="008367D1"/>
    <w:rsid w:val="008367E3"/>
    <w:rsid w:val="008376CC"/>
    <w:rsid w:val="008377AC"/>
    <w:rsid w:val="00837828"/>
    <w:rsid w:val="00837FFE"/>
    <w:rsid w:val="00840693"/>
    <w:rsid w:val="008407B2"/>
    <w:rsid w:val="008407D1"/>
    <w:rsid w:val="008407F6"/>
    <w:rsid w:val="008410BD"/>
    <w:rsid w:val="00841987"/>
    <w:rsid w:val="00841C83"/>
    <w:rsid w:val="00841E72"/>
    <w:rsid w:val="00842148"/>
    <w:rsid w:val="00842376"/>
    <w:rsid w:val="0084290D"/>
    <w:rsid w:val="00842A98"/>
    <w:rsid w:val="008431D7"/>
    <w:rsid w:val="008434B3"/>
    <w:rsid w:val="008434F2"/>
    <w:rsid w:val="0084372F"/>
    <w:rsid w:val="00843804"/>
    <w:rsid w:val="00843A6C"/>
    <w:rsid w:val="00843D48"/>
    <w:rsid w:val="00843F50"/>
    <w:rsid w:val="008442FB"/>
    <w:rsid w:val="00844896"/>
    <w:rsid w:val="00844B15"/>
    <w:rsid w:val="00844E3F"/>
    <w:rsid w:val="00845219"/>
    <w:rsid w:val="00845480"/>
    <w:rsid w:val="00845BB9"/>
    <w:rsid w:val="0084628A"/>
    <w:rsid w:val="008464B8"/>
    <w:rsid w:val="008468B0"/>
    <w:rsid w:val="008468F6"/>
    <w:rsid w:val="00846FC7"/>
    <w:rsid w:val="00847D6A"/>
    <w:rsid w:val="00847F06"/>
    <w:rsid w:val="00847F21"/>
    <w:rsid w:val="0085089C"/>
    <w:rsid w:val="00850A68"/>
    <w:rsid w:val="00850B17"/>
    <w:rsid w:val="00850F17"/>
    <w:rsid w:val="008517E1"/>
    <w:rsid w:val="00851953"/>
    <w:rsid w:val="0085198F"/>
    <w:rsid w:val="008519D3"/>
    <w:rsid w:val="0085227D"/>
    <w:rsid w:val="008529A3"/>
    <w:rsid w:val="00853782"/>
    <w:rsid w:val="00853B5E"/>
    <w:rsid w:val="00855450"/>
    <w:rsid w:val="00855F76"/>
    <w:rsid w:val="00855FE2"/>
    <w:rsid w:val="00856498"/>
    <w:rsid w:val="0085651A"/>
    <w:rsid w:val="008572D2"/>
    <w:rsid w:val="00857540"/>
    <w:rsid w:val="008579C0"/>
    <w:rsid w:val="00857B11"/>
    <w:rsid w:val="00857F92"/>
    <w:rsid w:val="00857FDE"/>
    <w:rsid w:val="00860421"/>
    <w:rsid w:val="008607C2"/>
    <w:rsid w:val="008612B3"/>
    <w:rsid w:val="0086144F"/>
    <w:rsid w:val="00861481"/>
    <w:rsid w:val="0086176B"/>
    <w:rsid w:val="0086176E"/>
    <w:rsid w:val="008619EA"/>
    <w:rsid w:val="00861D77"/>
    <w:rsid w:val="00861F02"/>
    <w:rsid w:val="00862177"/>
    <w:rsid w:val="00862359"/>
    <w:rsid w:val="008627EC"/>
    <w:rsid w:val="008630E7"/>
    <w:rsid w:val="00863207"/>
    <w:rsid w:val="00863556"/>
    <w:rsid w:val="0086385B"/>
    <w:rsid w:val="008642C2"/>
    <w:rsid w:val="008642C3"/>
    <w:rsid w:val="00864963"/>
    <w:rsid w:val="0086523A"/>
    <w:rsid w:val="00865318"/>
    <w:rsid w:val="00865A5A"/>
    <w:rsid w:val="00865CCF"/>
    <w:rsid w:val="008663AD"/>
    <w:rsid w:val="0086692F"/>
    <w:rsid w:val="00866A18"/>
    <w:rsid w:val="00866C0D"/>
    <w:rsid w:val="00866F40"/>
    <w:rsid w:val="00867463"/>
    <w:rsid w:val="00867E66"/>
    <w:rsid w:val="008701D5"/>
    <w:rsid w:val="00870380"/>
    <w:rsid w:val="0087056A"/>
    <w:rsid w:val="0087089E"/>
    <w:rsid w:val="008712FB"/>
    <w:rsid w:val="00871443"/>
    <w:rsid w:val="0087221F"/>
    <w:rsid w:val="0087232B"/>
    <w:rsid w:val="00872DF3"/>
    <w:rsid w:val="00872E0F"/>
    <w:rsid w:val="00872FA9"/>
    <w:rsid w:val="008732A3"/>
    <w:rsid w:val="008735FE"/>
    <w:rsid w:val="008737BD"/>
    <w:rsid w:val="00874AD8"/>
    <w:rsid w:val="00874C44"/>
    <w:rsid w:val="00874CB8"/>
    <w:rsid w:val="00875240"/>
    <w:rsid w:val="008755E3"/>
    <w:rsid w:val="00875D6B"/>
    <w:rsid w:val="0087601F"/>
    <w:rsid w:val="00876132"/>
    <w:rsid w:val="008765D2"/>
    <w:rsid w:val="008766A4"/>
    <w:rsid w:val="00876942"/>
    <w:rsid w:val="008769C6"/>
    <w:rsid w:val="008774BB"/>
    <w:rsid w:val="00877541"/>
    <w:rsid w:val="00877676"/>
    <w:rsid w:val="008776B2"/>
    <w:rsid w:val="00877BA0"/>
    <w:rsid w:val="00877CAE"/>
    <w:rsid w:val="00877D26"/>
    <w:rsid w:val="00880167"/>
    <w:rsid w:val="008804C0"/>
    <w:rsid w:val="00880515"/>
    <w:rsid w:val="0088083E"/>
    <w:rsid w:val="00880D09"/>
    <w:rsid w:val="00881019"/>
    <w:rsid w:val="00881421"/>
    <w:rsid w:val="008819E9"/>
    <w:rsid w:val="008819FB"/>
    <w:rsid w:val="00881C86"/>
    <w:rsid w:val="00882253"/>
    <w:rsid w:val="00882621"/>
    <w:rsid w:val="00882964"/>
    <w:rsid w:val="00882A24"/>
    <w:rsid w:val="00882E2C"/>
    <w:rsid w:val="00883544"/>
    <w:rsid w:val="008838EE"/>
    <w:rsid w:val="00883CF9"/>
    <w:rsid w:val="00884AB9"/>
    <w:rsid w:val="00884AE0"/>
    <w:rsid w:val="00884DDF"/>
    <w:rsid w:val="008851C3"/>
    <w:rsid w:val="00885432"/>
    <w:rsid w:val="00885D36"/>
    <w:rsid w:val="00885E14"/>
    <w:rsid w:val="008864CE"/>
    <w:rsid w:val="008865CE"/>
    <w:rsid w:val="00886BB0"/>
    <w:rsid w:val="008871CF"/>
    <w:rsid w:val="00887371"/>
    <w:rsid w:val="00887668"/>
    <w:rsid w:val="008876FE"/>
    <w:rsid w:val="00887B24"/>
    <w:rsid w:val="00887BE7"/>
    <w:rsid w:val="00887E86"/>
    <w:rsid w:val="00887ED1"/>
    <w:rsid w:val="00887FAA"/>
    <w:rsid w:val="008900DA"/>
    <w:rsid w:val="00890111"/>
    <w:rsid w:val="008907DD"/>
    <w:rsid w:val="008908B3"/>
    <w:rsid w:val="008912E6"/>
    <w:rsid w:val="00891313"/>
    <w:rsid w:val="008914CB"/>
    <w:rsid w:val="00891595"/>
    <w:rsid w:val="00891750"/>
    <w:rsid w:val="008918B1"/>
    <w:rsid w:val="00891BE8"/>
    <w:rsid w:val="0089259E"/>
    <w:rsid w:val="008928D9"/>
    <w:rsid w:val="00893653"/>
    <w:rsid w:val="00893A38"/>
    <w:rsid w:val="00893A7F"/>
    <w:rsid w:val="00893EE1"/>
    <w:rsid w:val="0089487D"/>
    <w:rsid w:val="0089494D"/>
    <w:rsid w:val="00894BB7"/>
    <w:rsid w:val="00894BC4"/>
    <w:rsid w:val="00894DF2"/>
    <w:rsid w:val="0089512A"/>
    <w:rsid w:val="00895B71"/>
    <w:rsid w:val="00895BA4"/>
    <w:rsid w:val="00896A2F"/>
    <w:rsid w:val="008972E7"/>
    <w:rsid w:val="008977FE"/>
    <w:rsid w:val="00897A53"/>
    <w:rsid w:val="00897A55"/>
    <w:rsid w:val="00897CDD"/>
    <w:rsid w:val="00897F60"/>
    <w:rsid w:val="008A0319"/>
    <w:rsid w:val="008A0648"/>
    <w:rsid w:val="008A09A1"/>
    <w:rsid w:val="008A0B5D"/>
    <w:rsid w:val="008A1426"/>
    <w:rsid w:val="008A1A1D"/>
    <w:rsid w:val="008A2B79"/>
    <w:rsid w:val="008A2F9D"/>
    <w:rsid w:val="008A2FC0"/>
    <w:rsid w:val="008A3174"/>
    <w:rsid w:val="008A3201"/>
    <w:rsid w:val="008A391D"/>
    <w:rsid w:val="008A39BF"/>
    <w:rsid w:val="008A40F6"/>
    <w:rsid w:val="008A46BC"/>
    <w:rsid w:val="008A4D67"/>
    <w:rsid w:val="008A500D"/>
    <w:rsid w:val="008A501B"/>
    <w:rsid w:val="008A5120"/>
    <w:rsid w:val="008A5508"/>
    <w:rsid w:val="008A5678"/>
    <w:rsid w:val="008A5700"/>
    <w:rsid w:val="008A5BA0"/>
    <w:rsid w:val="008A625E"/>
    <w:rsid w:val="008A6B45"/>
    <w:rsid w:val="008A6B54"/>
    <w:rsid w:val="008A6CE3"/>
    <w:rsid w:val="008A6EF4"/>
    <w:rsid w:val="008A726C"/>
    <w:rsid w:val="008A7383"/>
    <w:rsid w:val="008A75CF"/>
    <w:rsid w:val="008A7618"/>
    <w:rsid w:val="008A7637"/>
    <w:rsid w:val="008A78CE"/>
    <w:rsid w:val="008A7ED0"/>
    <w:rsid w:val="008B058F"/>
    <w:rsid w:val="008B0C19"/>
    <w:rsid w:val="008B0C7C"/>
    <w:rsid w:val="008B122E"/>
    <w:rsid w:val="008B12A7"/>
    <w:rsid w:val="008B137B"/>
    <w:rsid w:val="008B1E29"/>
    <w:rsid w:val="008B1E63"/>
    <w:rsid w:val="008B1F17"/>
    <w:rsid w:val="008B21AB"/>
    <w:rsid w:val="008B24CB"/>
    <w:rsid w:val="008B2624"/>
    <w:rsid w:val="008B2754"/>
    <w:rsid w:val="008B27A5"/>
    <w:rsid w:val="008B2CCB"/>
    <w:rsid w:val="008B3654"/>
    <w:rsid w:val="008B3806"/>
    <w:rsid w:val="008B39CC"/>
    <w:rsid w:val="008B4325"/>
    <w:rsid w:val="008B479D"/>
    <w:rsid w:val="008B5272"/>
    <w:rsid w:val="008B57FE"/>
    <w:rsid w:val="008B585C"/>
    <w:rsid w:val="008B6291"/>
    <w:rsid w:val="008B6455"/>
    <w:rsid w:val="008B6461"/>
    <w:rsid w:val="008C02FD"/>
    <w:rsid w:val="008C0621"/>
    <w:rsid w:val="008C0717"/>
    <w:rsid w:val="008C0C13"/>
    <w:rsid w:val="008C1AF0"/>
    <w:rsid w:val="008C1D37"/>
    <w:rsid w:val="008C2003"/>
    <w:rsid w:val="008C20E7"/>
    <w:rsid w:val="008C2580"/>
    <w:rsid w:val="008C262F"/>
    <w:rsid w:val="008C31A8"/>
    <w:rsid w:val="008C341A"/>
    <w:rsid w:val="008C3B1E"/>
    <w:rsid w:val="008C3FB0"/>
    <w:rsid w:val="008C3FCF"/>
    <w:rsid w:val="008C4300"/>
    <w:rsid w:val="008C4354"/>
    <w:rsid w:val="008C435E"/>
    <w:rsid w:val="008C482C"/>
    <w:rsid w:val="008C48C8"/>
    <w:rsid w:val="008C4CE1"/>
    <w:rsid w:val="008C4F9C"/>
    <w:rsid w:val="008C4FD5"/>
    <w:rsid w:val="008C6228"/>
    <w:rsid w:val="008C65F9"/>
    <w:rsid w:val="008C6667"/>
    <w:rsid w:val="008C668B"/>
    <w:rsid w:val="008C66D4"/>
    <w:rsid w:val="008C7775"/>
    <w:rsid w:val="008C7C69"/>
    <w:rsid w:val="008C7D3B"/>
    <w:rsid w:val="008D0953"/>
    <w:rsid w:val="008D14B9"/>
    <w:rsid w:val="008D1623"/>
    <w:rsid w:val="008D18A3"/>
    <w:rsid w:val="008D21B9"/>
    <w:rsid w:val="008D234E"/>
    <w:rsid w:val="008D2544"/>
    <w:rsid w:val="008D286A"/>
    <w:rsid w:val="008D2EA5"/>
    <w:rsid w:val="008D33ED"/>
    <w:rsid w:val="008D39B7"/>
    <w:rsid w:val="008D3BA0"/>
    <w:rsid w:val="008D4115"/>
    <w:rsid w:val="008D41BA"/>
    <w:rsid w:val="008D4D39"/>
    <w:rsid w:val="008D526D"/>
    <w:rsid w:val="008D57A1"/>
    <w:rsid w:val="008D5AD2"/>
    <w:rsid w:val="008D60C9"/>
    <w:rsid w:val="008D6427"/>
    <w:rsid w:val="008D673C"/>
    <w:rsid w:val="008D6C56"/>
    <w:rsid w:val="008D6F32"/>
    <w:rsid w:val="008D72C4"/>
    <w:rsid w:val="008D7482"/>
    <w:rsid w:val="008D7A1E"/>
    <w:rsid w:val="008D7B1B"/>
    <w:rsid w:val="008D7E1D"/>
    <w:rsid w:val="008E08A9"/>
    <w:rsid w:val="008E0AE1"/>
    <w:rsid w:val="008E0D51"/>
    <w:rsid w:val="008E0EA7"/>
    <w:rsid w:val="008E1068"/>
    <w:rsid w:val="008E110B"/>
    <w:rsid w:val="008E11C3"/>
    <w:rsid w:val="008E18F8"/>
    <w:rsid w:val="008E1DB1"/>
    <w:rsid w:val="008E217C"/>
    <w:rsid w:val="008E246B"/>
    <w:rsid w:val="008E2647"/>
    <w:rsid w:val="008E2794"/>
    <w:rsid w:val="008E2797"/>
    <w:rsid w:val="008E2D07"/>
    <w:rsid w:val="008E2D13"/>
    <w:rsid w:val="008E3644"/>
    <w:rsid w:val="008E3855"/>
    <w:rsid w:val="008E3DA6"/>
    <w:rsid w:val="008E3F7D"/>
    <w:rsid w:val="008E43D8"/>
    <w:rsid w:val="008E44F1"/>
    <w:rsid w:val="008E462B"/>
    <w:rsid w:val="008E4748"/>
    <w:rsid w:val="008E4AD3"/>
    <w:rsid w:val="008E5328"/>
    <w:rsid w:val="008E5D71"/>
    <w:rsid w:val="008E656E"/>
    <w:rsid w:val="008E67FB"/>
    <w:rsid w:val="008E6DA3"/>
    <w:rsid w:val="008E6EE9"/>
    <w:rsid w:val="008E7278"/>
    <w:rsid w:val="008E7449"/>
    <w:rsid w:val="008E7A6D"/>
    <w:rsid w:val="008E7F9B"/>
    <w:rsid w:val="008F0249"/>
    <w:rsid w:val="008F0558"/>
    <w:rsid w:val="008F0702"/>
    <w:rsid w:val="008F0BEC"/>
    <w:rsid w:val="008F11CD"/>
    <w:rsid w:val="008F12B1"/>
    <w:rsid w:val="008F1340"/>
    <w:rsid w:val="008F1910"/>
    <w:rsid w:val="008F24A2"/>
    <w:rsid w:val="008F2669"/>
    <w:rsid w:val="008F28AC"/>
    <w:rsid w:val="008F2F12"/>
    <w:rsid w:val="008F351D"/>
    <w:rsid w:val="008F37B3"/>
    <w:rsid w:val="008F3AAE"/>
    <w:rsid w:val="008F46EB"/>
    <w:rsid w:val="008F4A8F"/>
    <w:rsid w:val="008F4E5B"/>
    <w:rsid w:val="008F4FE5"/>
    <w:rsid w:val="008F5C32"/>
    <w:rsid w:val="008F5D7A"/>
    <w:rsid w:val="008F65D3"/>
    <w:rsid w:val="008F6939"/>
    <w:rsid w:val="008F6D4A"/>
    <w:rsid w:val="008F6F04"/>
    <w:rsid w:val="008F7091"/>
    <w:rsid w:val="008F70E2"/>
    <w:rsid w:val="008F729F"/>
    <w:rsid w:val="008F74B4"/>
    <w:rsid w:val="008F7653"/>
    <w:rsid w:val="008F7741"/>
    <w:rsid w:val="0090103F"/>
    <w:rsid w:val="00901FBF"/>
    <w:rsid w:val="00901FDA"/>
    <w:rsid w:val="0090223C"/>
    <w:rsid w:val="009025FA"/>
    <w:rsid w:val="00902D38"/>
    <w:rsid w:val="00902EA1"/>
    <w:rsid w:val="009031B0"/>
    <w:rsid w:val="009035DC"/>
    <w:rsid w:val="00903684"/>
    <w:rsid w:val="009048EB"/>
    <w:rsid w:val="009049C4"/>
    <w:rsid w:val="00904D59"/>
    <w:rsid w:val="00904ED4"/>
    <w:rsid w:val="00905086"/>
    <w:rsid w:val="009056D2"/>
    <w:rsid w:val="00905CC1"/>
    <w:rsid w:val="00905F1C"/>
    <w:rsid w:val="00905F8F"/>
    <w:rsid w:val="00906514"/>
    <w:rsid w:val="00906551"/>
    <w:rsid w:val="00906768"/>
    <w:rsid w:val="00906880"/>
    <w:rsid w:val="00906C1A"/>
    <w:rsid w:val="00906C3B"/>
    <w:rsid w:val="00906CCB"/>
    <w:rsid w:val="00906FCA"/>
    <w:rsid w:val="00907BE0"/>
    <w:rsid w:val="00907FED"/>
    <w:rsid w:val="00910686"/>
    <w:rsid w:val="00910A27"/>
    <w:rsid w:val="00910C78"/>
    <w:rsid w:val="00910DD1"/>
    <w:rsid w:val="00912344"/>
    <w:rsid w:val="00912B35"/>
    <w:rsid w:val="00912EA2"/>
    <w:rsid w:val="00912F1C"/>
    <w:rsid w:val="00912F39"/>
    <w:rsid w:val="00912F7D"/>
    <w:rsid w:val="009135A7"/>
    <w:rsid w:val="009136C7"/>
    <w:rsid w:val="00913960"/>
    <w:rsid w:val="00913B3E"/>
    <w:rsid w:val="00913CE1"/>
    <w:rsid w:val="00913E88"/>
    <w:rsid w:val="00914285"/>
    <w:rsid w:val="009159F0"/>
    <w:rsid w:val="00915EBA"/>
    <w:rsid w:val="009160C7"/>
    <w:rsid w:val="0091642C"/>
    <w:rsid w:val="00916681"/>
    <w:rsid w:val="00916B58"/>
    <w:rsid w:val="0091706B"/>
    <w:rsid w:val="00917C61"/>
    <w:rsid w:val="00917E77"/>
    <w:rsid w:val="0092000F"/>
    <w:rsid w:val="00920A04"/>
    <w:rsid w:val="00920C66"/>
    <w:rsid w:val="00921022"/>
    <w:rsid w:val="00921388"/>
    <w:rsid w:val="00921496"/>
    <w:rsid w:val="00921589"/>
    <w:rsid w:val="00921A7E"/>
    <w:rsid w:val="00921D6E"/>
    <w:rsid w:val="00921DCE"/>
    <w:rsid w:val="00922031"/>
    <w:rsid w:val="009223A0"/>
    <w:rsid w:val="00922A11"/>
    <w:rsid w:val="00922C7A"/>
    <w:rsid w:val="00922F88"/>
    <w:rsid w:val="009230AF"/>
    <w:rsid w:val="009234F1"/>
    <w:rsid w:val="00923A96"/>
    <w:rsid w:val="00923FC7"/>
    <w:rsid w:val="00924B91"/>
    <w:rsid w:val="00924C2D"/>
    <w:rsid w:val="009250E4"/>
    <w:rsid w:val="00925A82"/>
    <w:rsid w:val="00925DC5"/>
    <w:rsid w:val="009266E9"/>
    <w:rsid w:val="00926DF5"/>
    <w:rsid w:val="009271BA"/>
    <w:rsid w:val="00927A8C"/>
    <w:rsid w:val="00927E0D"/>
    <w:rsid w:val="00927F46"/>
    <w:rsid w:val="00927F7C"/>
    <w:rsid w:val="00927F8E"/>
    <w:rsid w:val="00927F94"/>
    <w:rsid w:val="00930134"/>
    <w:rsid w:val="00930987"/>
    <w:rsid w:val="00930B40"/>
    <w:rsid w:val="00930D56"/>
    <w:rsid w:val="0093123C"/>
    <w:rsid w:val="00931E03"/>
    <w:rsid w:val="00932481"/>
    <w:rsid w:val="009325F2"/>
    <w:rsid w:val="0093263B"/>
    <w:rsid w:val="00933349"/>
    <w:rsid w:val="00933436"/>
    <w:rsid w:val="00933A05"/>
    <w:rsid w:val="00933CB5"/>
    <w:rsid w:val="00933DF5"/>
    <w:rsid w:val="00933F55"/>
    <w:rsid w:val="009348A3"/>
    <w:rsid w:val="009349C1"/>
    <w:rsid w:val="009351D7"/>
    <w:rsid w:val="0093533E"/>
    <w:rsid w:val="0093573F"/>
    <w:rsid w:val="00935C90"/>
    <w:rsid w:val="00936ABA"/>
    <w:rsid w:val="00936D8F"/>
    <w:rsid w:val="00936EAA"/>
    <w:rsid w:val="00936EBF"/>
    <w:rsid w:val="00937091"/>
    <w:rsid w:val="00937A37"/>
    <w:rsid w:val="009400D9"/>
    <w:rsid w:val="0094118A"/>
    <w:rsid w:val="00941314"/>
    <w:rsid w:val="0094140D"/>
    <w:rsid w:val="00941743"/>
    <w:rsid w:val="009418BD"/>
    <w:rsid w:val="00941F74"/>
    <w:rsid w:val="0094249B"/>
    <w:rsid w:val="00942EF5"/>
    <w:rsid w:val="00943115"/>
    <w:rsid w:val="0094315D"/>
    <w:rsid w:val="009435EA"/>
    <w:rsid w:val="00943BF6"/>
    <w:rsid w:val="00943C95"/>
    <w:rsid w:val="00943ECA"/>
    <w:rsid w:val="00944005"/>
    <w:rsid w:val="00944CBE"/>
    <w:rsid w:val="00945019"/>
    <w:rsid w:val="00945D67"/>
    <w:rsid w:val="0094667C"/>
    <w:rsid w:val="0094721A"/>
    <w:rsid w:val="00947405"/>
    <w:rsid w:val="0094741D"/>
    <w:rsid w:val="00947523"/>
    <w:rsid w:val="009476CC"/>
    <w:rsid w:val="00947A63"/>
    <w:rsid w:val="00947B61"/>
    <w:rsid w:val="00947FD4"/>
    <w:rsid w:val="0095010B"/>
    <w:rsid w:val="0095020D"/>
    <w:rsid w:val="0095028B"/>
    <w:rsid w:val="009503A3"/>
    <w:rsid w:val="009503D6"/>
    <w:rsid w:val="0095079C"/>
    <w:rsid w:val="00950B8E"/>
    <w:rsid w:val="00950ECA"/>
    <w:rsid w:val="00950FEF"/>
    <w:rsid w:val="0095127E"/>
    <w:rsid w:val="00951DF5"/>
    <w:rsid w:val="009522A7"/>
    <w:rsid w:val="00952A8B"/>
    <w:rsid w:val="0095319D"/>
    <w:rsid w:val="009534A0"/>
    <w:rsid w:val="009539BA"/>
    <w:rsid w:val="00953BC3"/>
    <w:rsid w:val="00953FAC"/>
    <w:rsid w:val="0095429C"/>
    <w:rsid w:val="009543AF"/>
    <w:rsid w:val="0095445B"/>
    <w:rsid w:val="009544DB"/>
    <w:rsid w:val="009546EE"/>
    <w:rsid w:val="0095473B"/>
    <w:rsid w:val="00954AD0"/>
    <w:rsid w:val="00954F6F"/>
    <w:rsid w:val="009556D1"/>
    <w:rsid w:val="00955A32"/>
    <w:rsid w:val="00955FA9"/>
    <w:rsid w:val="009562E2"/>
    <w:rsid w:val="009567E0"/>
    <w:rsid w:val="00956EAD"/>
    <w:rsid w:val="00956F2F"/>
    <w:rsid w:val="009572B5"/>
    <w:rsid w:val="009577A9"/>
    <w:rsid w:val="00957C81"/>
    <w:rsid w:val="00957C98"/>
    <w:rsid w:val="0096007C"/>
    <w:rsid w:val="009600C7"/>
    <w:rsid w:val="00960329"/>
    <w:rsid w:val="0096061C"/>
    <w:rsid w:val="00960972"/>
    <w:rsid w:val="009609EB"/>
    <w:rsid w:val="00960E2C"/>
    <w:rsid w:val="0096160A"/>
    <w:rsid w:val="0096165B"/>
    <w:rsid w:val="00961677"/>
    <w:rsid w:val="00961A47"/>
    <w:rsid w:val="00961D63"/>
    <w:rsid w:val="0096216B"/>
    <w:rsid w:val="0096288A"/>
    <w:rsid w:val="0096299D"/>
    <w:rsid w:val="00962B80"/>
    <w:rsid w:val="0096317B"/>
    <w:rsid w:val="0096355A"/>
    <w:rsid w:val="0096385E"/>
    <w:rsid w:val="009638E8"/>
    <w:rsid w:val="00964046"/>
    <w:rsid w:val="009646BD"/>
    <w:rsid w:val="0096487A"/>
    <w:rsid w:val="00964A76"/>
    <w:rsid w:val="00964DCE"/>
    <w:rsid w:val="0096539F"/>
    <w:rsid w:val="00965889"/>
    <w:rsid w:val="00965938"/>
    <w:rsid w:val="00965C2A"/>
    <w:rsid w:val="00965D4F"/>
    <w:rsid w:val="00966912"/>
    <w:rsid w:val="009669AB"/>
    <w:rsid w:val="00966A2F"/>
    <w:rsid w:val="00966B29"/>
    <w:rsid w:val="009670B0"/>
    <w:rsid w:val="0096734E"/>
    <w:rsid w:val="00967423"/>
    <w:rsid w:val="009675B7"/>
    <w:rsid w:val="00967A65"/>
    <w:rsid w:val="00967B2A"/>
    <w:rsid w:val="00967B9C"/>
    <w:rsid w:val="00967D87"/>
    <w:rsid w:val="0097061F"/>
    <w:rsid w:val="00970815"/>
    <w:rsid w:val="00970CB3"/>
    <w:rsid w:val="00971065"/>
    <w:rsid w:val="009710E3"/>
    <w:rsid w:val="009712F9"/>
    <w:rsid w:val="00971CD6"/>
    <w:rsid w:val="00971EC8"/>
    <w:rsid w:val="00971F68"/>
    <w:rsid w:val="009723C7"/>
    <w:rsid w:val="009729A0"/>
    <w:rsid w:val="00972D48"/>
    <w:rsid w:val="00972D5F"/>
    <w:rsid w:val="00972ECC"/>
    <w:rsid w:val="00972FAB"/>
    <w:rsid w:val="00973283"/>
    <w:rsid w:val="009732E3"/>
    <w:rsid w:val="00973D93"/>
    <w:rsid w:val="0097449D"/>
    <w:rsid w:val="009745D2"/>
    <w:rsid w:val="0097495F"/>
    <w:rsid w:val="00974B67"/>
    <w:rsid w:val="00974C02"/>
    <w:rsid w:val="00974C60"/>
    <w:rsid w:val="0097511A"/>
    <w:rsid w:val="00975173"/>
    <w:rsid w:val="00975AA4"/>
    <w:rsid w:val="009760B0"/>
    <w:rsid w:val="00976B47"/>
    <w:rsid w:val="00976D91"/>
    <w:rsid w:val="00976D9B"/>
    <w:rsid w:val="00977235"/>
    <w:rsid w:val="00977791"/>
    <w:rsid w:val="00977AA0"/>
    <w:rsid w:val="00977E8C"/>
    <w:rsid w:val="009802B2"/>
    <w:rsid w:val="00980422"/>
    <w:rsid w:val="00980D54"/>
    <w:rsid w:val="009810A4"/>
    <w:rsid w:val="0098123A"/>
    <w:rsid w:val="0098256C"/>
    <w:rsid w:val="00982572"/>
    <w:rsid w:val="009827F7"/>
    <w:rsid w:val="00982BE6"/>
    <w:rsid w:val="00982FB0"/>
    <w:rsid w:val="00982FD1"/>
    <w:rsid w:val="00983052"/>
    <w:rsid w:val="009831D9"/>
    <w:rsid w:val="00983384"/>
    <w:rsid w:val="009839FB"/>
    <w:rsid w:val="0098406D"/>
    <w:rsid w:val="009844F4"/>
    <w:rsid w:val="00984897"/>
    <w:rsid w:val="00984F6C"/>
    <w:rsid w:val="00985024"/>
    <w:rsid w:val="00985A1A"/>
    <w:rsid w:val="009865AA"/>
    <w:rsid w:val="0098664C"/>
    <w:rsid w:val="00986787"/>
    <w:rsid w:val="00986BBE"/>
    <w:rsid w:val="009870BD"/>
    <w:rsid w:val="0098751E"/>
    <w:rsid w:val="00987825"/>
    <w:rsid w:val="00990184"/>
    <w:rsid w:val="0099076B"/>
    <w:rsid w:val="009908E1"/>
    <w:rsid w:val="00990BD4"/>
    <w:rsid w:val="00990EBA"/>
    <w:rsid w:val="009911E4"/>
    <w:rsid w:val="009914D0"/>
    <w:rsid w:val="00991983"/>
    <w:rsid w:val="009919EE"/>
    <w:rsid w:val="0099289D"/>
    <w:rsid w:val="00992A82"/>
    <w:rsid w:val="00992AD7"/>
    <w:rsid w:val="009930B4"/>
    <w:rsid w:val="0099349E"/>
    <w:rsid w:val="00993847"/>
    <w:rsid w:val="009941F4"/>
    <w:rsid w:val="009943A0"/>
    <w:rsid w:val="00994965"/>
    <w:rsid w:val="009949BD"/>
    <w:rsid w:val="00994FA3"/>
    <w:rsid w:val="00995060"/>
    <w:rsid w:val="009952DA"/>
    <w:rsid w:val="00995890"/>
    <w:rsid w:val="00995A6F"/>
    <w:rsid w:val="00996206"/>
    <w:rsid w:val="0099672F"/>
    <w:rsid w:val="009967C2"/>
    <w:rsid w:val="0099692B"/>
    <w:rsid w:val="00996D76"/>
    <w:rsid w:val="00996ED7"/>
    <w:rsid w:val="009971AA"/>
    <w:rsid w:val="00997227"/>
    <w:rsid w:val="009975A6"/>
    <w:rsid w:val="0099760D"/>
    <w:rsid w:val="00997699"/>
    <w:rsid w:val="009977A9"/>
    <w:rsid w:val="00997858"/>
    <w:rsid w:val="00997A46"/>
    <w:rsid w:val="00997DB7"/>
    <w:rsid w:val="00997FA2"/>
    <w:rsid w:val="009A078A"/>
    <w:rsid w:val="009A08C4"/>
    <w:rsid w:val="009A09A8"/>
    <w:rsid w:val="009A0A87"/>
    <w:rsid w:val="009A0B89"/>
    <w:rsid w:val="009A0D08"/>
    <w:rsid w:val="009A1075"/>
    <w:rsid w:val="009A1496"/>
    <w:rsid w:val="009A15CA"/>
    <w:rsid w:val="009A15E9"/>
    <w:rsid w:val="009A164C"/>
    <w:rsid w:val="009A17D6"/>
    <w:rsid w:val="009A1AB3"/>
    <w:rsid w:val="009A1C3C"/>
    <w:rsid w:val="009A1C9B"/>
    <w:rsid w:val="009A1CDC"/>
    <w:rsid w:val="009A1F8F"/>
    <w:rsid w:val="009A1FC2"/>
    <w:rsid w:val="009A2344"/>
    <w:rsid w:val="009A26E4"/>
    <w:rsid w:val="009A277A"/>
    <w:rsid w:val="009A3053"/>
    <w:rsid w:val="009A33FA"/>
    <w:rsid w:val="009A374E"/>
    <w:rsid w:val="009A3F54"/>
    <w:rsid w:val="009A42CA"/>
    <w:rsid w:val="009A4443"/>
    <w:rsid w:val="009A4613"/>
    <w:rsid w:val="009A49F8"/>
    <w:rsid w:val="009A4D3E"/>
    <w:rsid w:val="009A4D40"/>
    <w:rsid w:val="009A5366"/>
    <w:rsid w:val="009A5416"/>
    <w:rsid w:val="009A557F"/>
    <w:rsid w:val="009A5820"/>
    <w:rsid w:val="009A5CB0"/>
    <w:rsid w:val="009A612E"/>
    <w:rsid w:val="009A65AB"/>
    <w:rsid w:val="009A66B5"/>
    <w:rsid w:val="009A77C6"/>
    <w:rsid w:val="009A797B"/>
    <w:rsid w:val="009B05C7"/>
    <w:rsid w:val="009B162D"/>
    <w:rsid w:val="009B168A"/>
    <w:rsid w:val="009B17AE"/>
    <w:rsid w:val="009B1874"/>
    <w:rsid w:val="009B1B90"/>
    <w:rsid w:val="009B1BF9"/>
    <w:rsid w:val="009B1C1B"/>
    <w:rsid w:val="009B1D7E"/>
    <w:rsid w:val="009B1F20"/>
    <w:rsid w:val="009B2746"/>
    <w:rsid w:val="009B2D29"/>
    <w:rsid w:val="009B3484"/>
    <w:rsid w:val="009B36D9"/>
    <w:rsid w:val="009B372E"/>
    <w:rsid w:val="009B3C8D"/>
    <w:rsid w:val="009B3FA4"/>
    <w:rsid w:val="009B4597"/>
    <w:rsid w:val="009B4652"/>
    <w:rsid w:val="009B488E"/>
    <w:rsid w:val="009B4AC0"/>
    <w:rsid w:val="009B4B68"/>
    <w:rsid w:val="009B4D0E"/>
    <w:rsid w:val="009B506B"/>
    <w:rsid w:val="009B5777"/>
    <w:rsid w:val="009B5F9D"/>
    <w:rsid w:val="009B6354"/>
    <w:rsid w:val="009B64CF"/>
    <w:rsid w:val="009B6670"/>
    <w:rsid w:val="009B6B8C"/>
    <w:rsid w:val="009B6D4B"/>
    <w:rsid w:val="009B7380"/>
    <w:rsid w:val="009B747C"/>
    <w:rsid w:val="009B7835"/>
    <w:rsid w:val="009B7908"/>
    <w:rsid w:val="009B7ADC"/>
    <w:rsid w:val="009B7B35"/>
    <w:rsid w:val="009B7CCB"/>
    <w:rsid w:val="009C00F0"/>
    <w:rsid w:val="009C0509"/>
    <w:rsid w:val="009C0562"/>
    <w:rsid w:val="009C076A"/>
    <w:rsid w:val="009C1201"/>
    <w:rsid w:val="009C18D6"/>
    <w:rsid w:val="009C1C19"/>
    <w:rsid w:val="009C2108"/>
    <w:rsid w:val="009C219D"/>
    <w:rsid w:val="009C22DB"/>
    <w:rsid w:val="009C287A"/>
    <w:rsid w:val="009C2C17"/>
    <w:rsid w:val="009C2DA7"/>
    <w:rsid w:val="009C2DF1"/>
    <w:rsid w:val="009C3292"/>
    <w:rsid w:val="009C343F"/>
    <w:rsid w:val="009C3AC6"/>
    <w:rsid w:val="009C3B19"/>
    <w:rsid w:val="009C3DE2"/>
    <w:rsid w:val="009C3E41"/>
    <w:rsid w:val="009C43EF"/>
    <w:rsid w:val="009C4429"/>
    <w:rsid w:val="009C4A52"/>
    <w:rsid w:val="009C4E31"/>
    <w:rsid w:val="009C50BF"/>
    <w:rsid w:val="009C5627"/>
    <w:rsid w:val="009C57E2"/>
    <w:rsid w:val="009C585F"/>
    <w:rsid w:val="009C5D45"/>
    <w:rsid w:val="009C64EF"/>
    <w:rsid w:val="009C686B"/>
    <w:rsid w:val="009C6B74"/>
    <w:rsid w:val="009C6C71"/>
    <w:rsid w:val="009C70D2"/>
    <w:rsid w:val="009C7164"/>
    <w:rsid w:val="009C718C"/>
    <w:rsid w:val="009C7FE3"/>
    <w:rsid w:val="009D0A67"/>
    <w:rsid w:val="009D0CDD"/>
    <w:rsid w:val="009D0DF2"/>
    <w:rsid w:val="009D148D"/>
    <w:rsid w:val="009D18D0"/>
    <w:rsid w:val="009D259B"/>
    <w:rsid w:val="009D27F4"/>
    <w:rsid w:val="009D2C54"/>
    <w:rsid w:val="009D382F"/>
    <w:rsid w:val="009D39C1"/>
    <w:rsid w:val="009D4051"/>
    <w:rsid w:val="009D4385"/>
    <w:rsid w:val="009D44D9"/>
    <w:rsid w:val="009D4542"/>
    <w:rsid w:val="009D45B1"/>
    <w:rsid w:val="009D4D4C"/>
    <w:rsid w:val="009D5C39"/>
    <w:rsid w:val="009D5CE0"/>
    <w:rsid w:val="009D5D1B"/>
    <w:rsid w:val="009D5EF6"/>
    <w:rsid w:val="009D672A"/>
    <w:rsid w:val="009D69B9"/>
    <w:rsid w:val="009D7071"/>
    <w:rsid w:val="009D72BC"/>
    <w:rsid w:val="009D784D"/>
    <w:rsid w:val="009D7AC4"/>
    <w:rsid w:val="009D7E9C"/>
    <w:rsid w:val="009E0151"/>
    <w:rsid w:val="009E0230"/>
    <w:rsid w:val="009E0C09"/>
    <w:rsid w:val="009E0D13"/>
    <w:rsid w:val="009E1055"/>
    <w:rsid w:val="009E106B"/>
    <w:rsid w:val="009E14BD"/>
    <w:rsid w:val="009E1C65"/>
    <w:rsid w:val="009E1D38"/>
    <w:rsid w:val="009E2261"/>
    <w:rsid w:val="009E274A"/>
    <w:rsid w:val="009E2785"/>
    <w:rsid w:val="009E31B2"/>
    <w:rsid w:val="009E3299"/>
    <w:rsid w:val="009E3D6A"/>
    <w:rsid w:val="009E3FEC"/>
    <w:rsid w:val="009E4018"/>
    <w:rsid w:val="009E47F5"/>
    <w:rsid w:val="009E4928"/>
    <w:rsid w:val="009E4CAD"/>
    <w:rsid w:val="009E52F8"/>
    <w:rsid w:val="009E5326"/>
    <w:rsid w:val="009E5733"/>
    <w:rsid w:val="009E57BE"/>
    <w:rsid w:val="009E591C"/>
    <w:rsid w:val="009E5E7D"/>
    <w:rsid w:val="009E60AC"/>
    <w:rsid w:val="009E640F"/>
    <w:rsid w:val="009E687F"/>
    <w:rsid w:val="009E69D9"/>
    <w:rsid w:val="009E6F47"/>
    <w:rsid w:val="009E7096"/>
    <w:rsid w:val="009E77D0"/>
    <w:rsid w:val="009E78D0"/>
    <w:rsid w:val="009E7F61"/>
    <w:rsid w:val="009F0152"/>
    <w:rsid w:val="009F04A6"/>
    <w:rsid w:val="009F0E09"/>
    <w:rsid w:val="009F1370"/>
    <w:rsid w:val="009F1496"/>
    <w:rsid w:val="009F1CA4"/>
    <w:rsid w:val="009F1DAC"/>
    <w:rsid w:val="009F2034"/>
    <w:rsid w:val="009F223F"/>
    <w:rsid w:val="009F238C"/>
    <w:rsid w:val="009F23C7"/>
    <w:rsid w:val="009F2D84"/>
    <w:rsid w:val="009F3474"/>
    <w:rsid w:val="009F3484"/>
    <w:rsid w:val="009F3671"/>
    <w:rsid w:val="009F3E39"/>
    <w:rsid w:val="009F3F5F"/>
    <w:rsid w:val="009F44FD"/>
    <w:rsid w:val="009F56DF"/>
    <w:rsid w:val="009F5BE6"/>
    <w:rsid w:val="009F60BF"/>
    <w:rsid w:val="009F6653"/>
    <w:rsid w:val="009F67D8"/>
    <w:rsid w:val="009F6FFB"/>
    <w:rsid w:val="009F7055"/>
    <w:rsid w:val="009F70D2"/>
    <w:rsid w:val="009F7191"/>
    <w:rsid w:val="009F73F5"/>
    <w:rsid w:val="009F754E"/>
    <w:rsid w:val="009F770B"/>
    <w:rsid w:val="009F79E3"/>
    <w:rsid w:val="009F7B82"/>
    <w:rsid w:val="009F7C9C"/>
    <w:rsid w:val="00A00C46"/>
    <w:rsid w:val="00A00D10"/>
    <w:rsid w:val="00A010BF"/>
    <w:rsid w:val="00A01694"/>
    <w:rsid w:val="00A01BBE"/>
    <w:rsid w:val="00A022BC"/>
    <w:rsid w:val="00A024F6"/>
    <w:rsid w:val="00A02500"/>
    <w:rsid w:val="00A0283B"/>
    <w:rsid w:val="00A02ADA"/>
    <w:rsid w:val="00A02FBD"/>
    <w:rsid w:val="00A03187"/>
    <w:rsid w:val="00A0381E"/>
    <w:rsid w:val="00A03A71"/>
    <w:rsid w:val="00A03ADE"/>
    <w:rsid w:val="00A03E7F"/>
    <w:rsid w:val="00A0434A"/>
    <w:rsid w:val="00A0451C"/>
    <w:rsid w:val="00A0458F"/>
    <w:rsid w:val="00A04984"/>
    <w:rsid w:val="00A04E91"/>
    <w:rsid w:val="00A04E9D"/>
    <w:rsid w:val="00A04EEF"/>
    <w:rsid w:val="00A0516D"/>
    <w:rsid w:val="00A053AD"/>
    <w:rsid w:val="00A05565"/>
    <w:rsid w:val="00A059F4"/>
    <w:rsid w:val="00A05DDA"/>
    <w:rsid w:val="00A062C8"/>
    <w:rsid w:val="00A064AC"/>
    <w:rsid w:val="00A07552"/>
    <w:rsid w:val="00A077DB"/>
    <w:rsid w:val="00A1070E"/>
    <w:rsid w:val="00A108D2"/>
    <w:rsid w:val="00A10F08"/>
    <w:rsid w:val="00A11165"/>
    <w:rsid w:val="00A117D6"/>
    <w:rsid w:val="00A11BA6"/>
    <w:rsid w:val="00A11CC7"/>
    <w:rsid w:val="00A11CDD"/>
    <w:rsid w:val="00A11F1C"/>
    <w:rsid w:val="00A1229A"/>
    <w:rsid w:val="00A128B3"/>
    <w:rsid w:val="00A12B7E"/>
    <w:rsid w:val="00A12FA3"/>
    <w:rsid w:val="00A1406C"/>
    <w:rsid w:val="00A1419D"/>
    <w:rsid w:val="00A142E3"/>
    <w:rsid w:val="00A1477E"/>
    <w:rsid w:val="00A14EB7"/>
    <w:rsid w:val="00A15026"/>
    <w:rsid w:val="00A15036"/>
    <w:rsid w:val="00A15158"/>
    <w:rsid w:val="00A15605"/>
    <w:rsid w:val="00A16048"/>
    <w:rsid w:val="00A163D1"/>
    <w:rsid w:val="00A16D3E"/>
    <w:rsid w:val="00A16D91"/>
    <w:rsid w:val="00A16DC5"/>
    <w:rsid w:val="00A16DCA"/>
    <w:rsid w:val="00A16F23"/>
    <w:rsid w:val="00A16FD9"/>
    <w:rsid w:val="00A17236"/>
    <w:rsid w:val="00A1729D"/>
    <w:rsid w:val="00A17487"/>
    <w:rsid w:val="00A17A74"/>
    <w:rsid w:val="00A17E13"/>
    <w:rsid w:val="00A20430"/>
    <w:rsid w:val="00A2089F"/>
    <w:rsid w:val="00A20AAD"/>
    <w:rsid w:val="00A21F51"/>
    <w:rsid w:val="00A21F86"/>
    <w:rsid w:val="00A22771"/>
    <w:rsid w:val="00A2295D"/>
    <w:rsid w:val="00A230FB"/>
    <w:rsid w:val="00A231C0"/>
    <w:rsid w:val="00A23278"/>
    <w:rsid w:val="00A23770"/>
    <w:rsid w:val="00A2378E"/>
    <w:rsid w:val="00A23848"/>
    <w:rsid w:val="00A23F04"/>
    <w:rsid w:val="00A24056"/>
    <w:rsid w:val="00A24057"/>
    <w:rsid w:val="00A241BD"/>
    <w:rsid w:val="00A24960"/>
    <w:rsid w:val="00A24AFC"/>
    <w:rsid w:val="00A24B35"/>
    <w:rsid w:val="00A25468"/>
    <w:rsid w:val="00A254BB"/>
    <w:rsid w:val="00A257D8"/>
    <w:rsid w:val="00A25BF5"/>
    <w:rsid w:val="00A25D2E"/>
    <w:rsid w:val="00A260B6"/>
    <w:rsid w:val="00A2625A"/>
    <w:rsid w:val="00A262F3"/>
    <w:rsid w:val="00A264E8"/>
    <w:rsid w:val="00A26CA0"/>
    <w:rsid w:val="00A26DDC"/>
    <w:rsid w:val="00A26FE0"/>
    <w:rsid w:val="00A27390"/>
    <w:rsid w:val="00A2751F"/>
    <w:rsid w:val="00A27653"/>
    <w:rsid w:val="00A27C12"/>
    <w:rsid w:val="00A302B0"/>
    <w:rsid w:val="00A302B6"/>
    <w:rsid w:val="00A31557"/>
    <w:rsid w:val="00A31BC2"/>
    <w:rsid w:val="00A31DD7"/>
    <w:rsid w:val="00A31EFE"/>
    <w:rsid w:val="00A3220C"/>
    <w:rsid w:val="00A322CF"/>
    <w:rsid w:val="00A3269E"/>
    <w:rsid w:val="00A337CF"/>
    <w:rsid w:val="00A33AAE"/>
    <w:rsid w:val="00A33AE1"/>
    <w:rsid w:val="00A33F48"/>
    <w:rsid w:val="00A341A4"/>
    <w:rsid w:val="00A34342"/>
    <w:rsid w:val="00A345C0"/>
    <w:rsid w:val="00A3464B"/>
    <w:rsid w:val="00A3527A"/>
    <w:rsid w:val="00A3552F"/>
    <w:rsid w:val="00A35FF2"/>
    <w:rsid w:val="00A36364"/>
    <w:rsid w:val="00A363A9"/>
    <w:rsid w:val="00A36B5E"/>
    <w:rsid w:val="00A36BE0"/>
    <w:rsid w:val="00A376A4"/>
    <w:rsid w:val="00A37B48"/>
    <w:rsid w:val="00A37B95"/>
    <w:rsid w:val="00A37D41"/>
    <w:rsid w:val="00A37E32"/>
    <w:rsid w:val="00A37E6F"/>
    <w:rsid w:val="00A4032A"/>
    <w:rsid w:val="00A40AC9"/>
    <w:rsid w:val="00A40E0A"/>
    <w:rsid w:val="00A40EF1"/>
    <w:rsid w:val="00A41400"/>
    <w:rsid w:val="00A41608"/>
    <w:rsid w:val="00A4219E"/>
    <w:rsid w:val="00A42293"/>
    <w:rsid w:val="00A42555"/>
    <w:rsid w:val="00A432E7"/>
    <w:rsid w:val="00A43989"/>
    <w:rsid w:val="00A44477"/>
    <w:rsid w:val="00A444B2"/>
    <w:rsid w:val="00A445A9"/>
    <w:rsid w:val="00A44D7C"/>
    <w:rsid w:val="00A44E87"/>
    <w:rsid w:val="00A450F8"/>
    <w:rsid w:val="00A45134"/>
    <w:rsid w:val="00A453E1"/>
    <w:rsid w:val="00A4559F"/>
    <w:rsid w:val="00A455CD"/>
    <w:rsid w:val="00A456AD"/>
    <w:rsid w:val="00A45915"/>
    <w:rsid w:val="00A45DDC"/>
    <w:rsid w:val="00A45EF9"/>
    <w:rsid w:val="00A46BFC"/>
    <w:rsid w:val="00A46DF6"/>
    <w:rsid w:val="00A46F74"/>
    <w:rsid w:val="00A47ED4"/>
    <w:rsid w:val="00A47EE0"/>
    <w:rsid w:val="00A5041A"/>
    <w:rsid w:val="00A50C05"/>
    <w:rsid w:val="00A50D0C"/>
    <w:rsid w:val="00A50F13"/>
    <w:rsid w:val="00A511B7"/>
    <w:rsid w:val="00A51CB1"/>
    <w:rsid w:val="00A51CCC"/>
    <w:rsid w:val="00A52870"/>
    <w:rsid w:val="00A52923"/>
    <w:rsid w:val="00A5299F"/>
    <w:rsid w:val="00A52D1E"/>
    <w:rsid w:val="00A53364"/>
    <w:rsid w:val="00A5380C"/>
    <w:rsid w:val="00A53918"/>
    <w:rsid w:val="00A53DAC"/>
    <w:rsid w:val="00A53ED4"/>
    <w:rsid w:val="00A53EF1"/>
    <w:rsid w:val="00A5449F"/>
    <w:rsid w:val="00A5488F"/>
    <w:rsid w:val="00A54892"/>
    <w:rsid w:val="00A548F1"/>
    <w:rsid w:val="00A5493C"/>
    <w:rsid w:val="00A54B19"/>
    <w:rsid w:val="00A54E5F"/>
    <w:rsid w:val="00A54E8C"/>
    <w:rsid w:val="00A552E3"/>
    <w:rsid w:val="00A5546C"/>
    <w:rsid w:val="00A556D5"/>
    <w:rsid w:val="00A557CD"/>
    <w:rsid w:val="00A557F0"/>
    <w:rsid w:val="00A55B26"/>
    <w:rsid w:val="00A55B6B"/>
    <w:rsid w:val="00A5665F"/>
    <w:rsid w:val="00A56A4A"/>
    <w:rsid w:val="00A5733E"/>
    <w:rsid w:val="00A57917"/>
    <w:rsid w:val="00A600C9"/>
    <w:rsid w:val="00A60507"/>
    <w:rsid w:val="00A60573"/>
    <w:rsid w:val="00A60B48"/>
    <w:rsid w:val="00A60E83"/>
    <w:rsid w:val="00A6135B"/>
    <w:rsid w:val="00A61497"/>
    <w:rsid w:val="00A61779"/>
    <w:rsid w:val="00A61C7A"/>
    <w:rsid w:val="00A62D5A"/>
    <w:rsid w:val="00A636AA"/>
    <w:rsid w:val="00A63951"/>
    <w:rsid w:val="00A639BA"/>
    <w:rsid w:val="00A63AA8"/>
    <w:rsid w:val="00A63D09"/>
    <w:rsid w:val="00A6412D"/>
    <w:rsid w:val="00A641CF"/>
    <w:rsid w:val="00A64406"/>
    <w:rsid w:val="00A64447"/>
    <w:rsid w:val="00A6448C"/>
    <w:rsid w:val="00A645CF"/>
    <w:rsid w:val="00A64A52"/>
    <w:rsid w:val="00A6540F"/>
    <w:rsid w:val="00A656B1"/>
    <w:rsid w:val="00A65711"/>
    <w:rsid w:val="00A65976"/>
    <w:rsid w:val="00A65EDF"/>
    <w:rsid w:val="00A6676D"/>
    <w:rsid w:val="00A669AD"/>
    <w:rsid w:val="00A66AE2"/>
    <w:rsid w:val="00A674CB"/>
    <w:rsid w:val="00A674FD"/>
    <w:rsid w:val="00A67AAD"/>
    <w:rsid w:val="00A67B1B"/>
    <w:rsid w:val="00A67EBA"/>
    <w:rsid w:val="00A700EA"/>
    <w:rsid w:val="00A70177"/>
    <w:rsid w:val="00A707A1"/>
    <w:rsid w:val="00A70833"/>
    <w:rsid w:val="00A70A15"/>
    <w:rsid w:val="00A71296"/>
    <w:rsid w:val="00A716D7"/>
    <w:rsid w:val="00A71DB6"/>
    <w:rsid w:val="00A7270F"/>
    <w:rsid w:val="00A72D66"/>
    <w:rsid w:val="00A730D6"/>
    <w:rsid w:val="00A7360F"/>
    <w:rsid w:val="00A73C7A"/>
    <w:rsid w:val="00A73F12"/>
    <w:rsid w:val="00A74576"/>
    <w:rsid w:val="00A74A9B"/>
    <w:rsid w:val="00A7587C"/>
    <w:rsid w:val="00A75BAD"/>
    <w:rsid w:val="00A75E86"/>
    <w:rsid w:val="00A7614D"/>
    <w:rsid w:val="00A7625A"/>
    <w:rsid w:val="00A763B0"/>
    <w:rsid w:val="00A763EC"/>
    <w:rsid w:val="00A7665C"/>
    <w:rsid w:val="00A76768"/>
    <w:rsid w:val="00A76969"/>
    <w:rsid w:val="00A76C29"/>
    <w:rsid w:val="00A76D4D"/>
    <w:rsid w:val="00A76FB0"/>
    <w:rsid w:val="00A77188"/>
    <w:rsid w:val="00A77207"/>
    <w:rsid w:val="00A77973"/>
    <w:rsid w:val="00A80B78"/>
    <w:rsid w:val="00A81005"/>
    <w:rsid w:val="00A8132C"/>
    <w:rsid w:val="00A8141B"/>
    <w:rsid w:val="00A815DA"/>
    <w:rsid w:val="00A8212B"/>
    <w:rsid w:val="00A82145"/>
    <w:rsid w:val="00A82295"/>
    <w:rsid w:val="00A82706"/>
    <w:rsid w:val="00A829F8"/>
    <w:rsid w:val="00A82F6F"/>
    <w:rsid w:val="00A8314C"/>
    <w:rsid w:val="00A83172"/>
    <w:rsid w:val="00A831B5"/>
    <w:rsid w:val="00A831EC"/>
    <w:rsid w:val="00A8354C"/>
    <w:rsid w:val="00A83B92"/>
    <w:rsid w:val="00A83C6E"/>
    <w:rsid w:val="00A83CA7"/>
    <w:rsid w:val="00A83F1B"/>
    <w:rsid w:val="00A84505"/>
    <w:rsid w:val="00A8457D"/>
    <w:rsid w:val="00A84720"/>
    <w:rsid w:val="00A84815"/>
    <w:rsid w:val="00A84BBF"/>
    <w:rsid w:val="00A84D96"/>
    <w:rsid w:val="00A84FC3"/>
    <w:rsid w:val="00A85334"/>
    <w:rsid w:val="00A85518"/>
    <w:rsid w:val="00A85BFE"/>
    <w:rsid w:val="00A85CBD"/>
    <w:rsid w:val="00A86832"/>
    <w:rsid w:val="00A868C3"/>
    <w:rsid w:val="00A86D5D"/>
    <w:rsid w:val="00A8721A"/>
    <w:rsid w:val="00A87488"/>
    <w:rsid w:val="00A90016"/>
    <w:rsid w:val="00A90289"/>
    <w:rsid w:val="00A903E3"/>
    <w:rsid w:val="00A905DA"/>
    <w:rsid w:val="00A90853"/>
    <w:rsid w:val="00A90A53"/>
    <w:rsid w:val="00A90C3B"/>
    <w:rsid w:val="00A90FE4"/>
    <w:rsid w:val="00A911E6"/>
    <w:rsid w:val="00A91348"/>
    <w:rsid w:val="00A91C2F"/>
    <w:rsid w:val="00A921F5"/>
    <w:rsid w:val="00A9233A"/>
    <w:rsid w:val="00A92A2B"/>
    <w:rsid w:val="00A92A44"/>
    <w:rsid w:val="00A92FBD"/>
    <w:rsid w:val="00A932C7"/>
    <w:rsid w:val="00A93F6B"/>
    <w:rsid w:val="00A9412D"/>
    <w:rsid w:val="00A9435A"/>
    <w:rsid w:val="00A94567"/>
    <w:rsid w:val="00A949C8"/>
    <w:rsid w:val="00A94C6F"/>
    <w:rsid w:val="00A95353"/>
    <w:rsid w:val="00A954D2"/>
    <w:rsid w:val="00A955CC"/>
    <w:rsid w:val="00A9581A"/>
    <w:rsid w:val="00A95DDE"/>
    <w:rsid w:val="00A961BB"/>
    <w:rsid w:val="00A9637E"/>
    <w:rsid w:val="00A96846"/>
    <w:rsid w:val="00A96AF4"/>
    <w:rsid w:val="00A96CB0"/>
    <w:rsid w:val="00A96D96"/>
    <w:rsid w:val="00A970E8"/>
    <w:rsid w:val="00A973FD"/>
    <w:rsid w:val="00A97836"/>
    <w:rsid w:val="00AA03A9"/>
    <w:rsid w:val="00AA0710"/>
    <w:rsid w:val="00AA08DD"/>
    <w:rsid w:val="00AA09F4"/>
    <w:rsid w:val="00AA0FB1"/>
    <w:rsid w:val="00AA1898"/>
    <w:rsid w:val="00AA2419"/>
    <w:rsid w:val="00AA2AFF"/>
    <w:rsid w:val="00AA2E13"/>
    <w:rsid w:val="00AA2FA3"/>
    <w:rsid w:val="00AA320E"/>
    <w:rsid w:val="00AA3955"/>
    <w:rsid w:val="00AA3DE9"/>
    <w:rsid w:val="00AA412B"/>
    <w:rsid w:val="00AA449B"/>
    <w:rsid w:val="00AA4952"/>
    <w:rsid w:val="00AA4995"/>
    <w:rsid w:val="00AA4D28"/>
    <w:rsid w:val="00AA583F"/>
    <w:rsid w:val="00AA5A95"/>
    <w:rsid w:val="00AA5E6B"/>
    <w:rsid w:val="00AA5F93"/>
    <w:rsid w:val="00AA60C5"/>
    <w:rsid w:val="00AA641C"/>
    <w:rsid w:val="00AA6551"/>
    <w:rsid w:val="00AA6657"/>
    <w:rsid w:val="00AA70D8"/>
    <w:rsid w:val="00AA7451"/>
    <w:rsid w:val="00AA7E40"/>
    <w:rsid w:val="00AA7E83"/>
    <w:rsid w:val="00AB049C"/>
    <w:rsid w:val="00AB0CF4"/>
    <w:rsid w:val="00AB0E2E"/>
    <w:rsid w:val="00AB0E81"/>
    <w:rsid w:val="00AB1243"/>
    <w:rsid w:val="00AB1FB5"/>
    <w:rsid w:val="00AB29C2"/>
    <w:rsid w:val="00AB3174"/>
    <w:rsid w:val="00AB3184"/>
    <w:rsid w:val="00AB3E7E"/>
    <w:rsid w:val="00AB4495"/>
    <w:rsid w:val="00AB4988"/>
    <w:rsid w:val="00AB4FE1"/>
    <w:rsid w:val="00AB5242"/>
    <w:rsid w:val="00AB5406"/>
    <w:rsid w:val="00AB54AF"/>
    <w:rsid w:val="00AB561B"/>
    <w:rsid w:val="00AB594A"/>
    <w:rsid w:val="00AB5D08"/>
    <w:rsid w:val="00AB602C"/>
    <w:rsid w:val="00AB6120"/>
    <w:rsid w:val="00AB652D"/>
    <w:rsid w:val="00AB6733"/>
    <w:rsid w:val="00AB6AD2"/>
    <w:rsid w:val="00AB6B59"/>
    <w:rsid w:val="00AB6DE3"/>
    <w:rsid w:val="00AB7D90"/>
    <w:rsid w:val="00AC00F8"/>
    <w:rsid w:val="00AC043D"/>
    <w:rsid w:val="00AC0954"/>
    <w:rsid w:val="00AC0972"/>
    <w:rsid w:val="00AC0DB4"/>
    <w:rsid w:val="00AC0F0B"/>
    <w:rsid w:val="00AC1789"/>
    <w:rsid w:val="00AC1B63"/>
    <w:rsid w:val="00AC1BD0"/>
    <w:rsid w:val="00AC1D5A"/>
    <w:rsid w:val="00AC1FDF"/>
    <w:rsid w:val="00AC207C"/>
    <w:rsid w:val="00AC2848"/>
    <w:rsid w:val="00AC2892"/>
    <w:rsid w:val="00AC29D7"/>
    <w:rsid w:val="00AC2E24"/>
    <w:rsid w:val="00AC2F20"/>
    <w:rsid w:val="00AC2FE8"/>
    <w:rsid w:val="00AC33AC"/>
    <w:rsid w:val="00AC39D8"/>
    <w:rsid w:val="00AC42B1"/>
    <w:rsid w:val="00AC45CD"/>
    <w:rsid w:val="00AC48F4"/>
    <w:rsid w:val="00AC4C76"/>
    <w:rsid w:val="00AC4E06"/>
    <w:rsid w:val="00AC4F79"/>
    <w:rsid w:val="00AC54A0"/>
    <w:rsid w:val="00AC551D"/>
    <w:rsid w:val="00AC595C"/>
    <w:rsid w:val="00AC5B4C"/>
    <w:rsid w:val="00AC5CA5"/>
    <w:rsid w:val="00AC5D4F"/>
    <w:rsid w:val="00AC5DC9"/>
    <w:rsid w:val="00AC6315"/>
    <w:rsid w:val="00AC6D79"/>
    <w:rsid w:val="00AC77B7"/>
    <w:rsid w:val="00AD0605"/>
    <w:rsid w:val="00AD0B9C"/>
    <w:rsid w:val="00AD1103"/>
    <w:rsid w:val="00AD26C7"/>
    <w:rsid w:val="00AD26E5"/>
    <w:rsid w:val="00AD2707"/>
    <w:rsid w:val="00AD2763"/>
    <w:rsid w:val="00AD2D38"/>
    <w:rsid w:val="00AD3BE1"/>
    <w:rsid w:val="00AD3C55"/>
    <w:rsid w:val="00AD3CD2"/>
    <w:rsid w:val="00AD4395"/>
    <w:rsid w:val="00AD46CB"/>
    <w:rsid w:val="00AD475A"/>
    <w:rsid w:val="00AD5920"/>
    <w:rsid w:val="00AD5ECC"/>
    <w:rsid w:val="00AD5FA8"/>
    <w:rsid w:val="00AD61C4"/>
    <w:rsid w:val="00AD6989"/>
    <w:rsid w:val="00AD6AB6"/>
    <w:rsid w:val="00AD6B93"/>
    <w:rsid w:val="00AD6C09"/>
    <w:rsid w:val="00AD6DEE"/>
    <w:rsid w:val="00AD6E49"/>
    <w:rsid w:val="00AD745C"/>
    <w:rsid w:val="00AD755F"/>
    <w:rsid w:val="00AD7642"/>
    <w:rsid w:val="00AD78B9"/>
    <w:rsid w:val="00AE0282"/>
    <w:rsid w:val="00AE0468"/>
    <w:rsid w:val="00AE053D"/>
    <w:rsid w:val="00AE0884"/>
    <w:rsid w:val="00AE15F9"/>
    <w:rsid w:val="00AE1695"/>
    <w:rsid w:val="00AE21E9"/>
    <w:rsid w:val="00AE25F5"/>
    <w:rsid w:val="00AE2605"/>
    <w:rsid w:val="00AE2674"/>
    <w:rsid w:val="00AE2C5B"/>
    <w:rsid w:val="00AE3066"/>
    <w:rsid w:val="00AE37B1"/>
    <w:rsid w:val="00AE37C9"/>
    <w:rsid w:val="00AE3887"/>
    <w:rsid w:val="00AE3982"/>
    <w:rsid w:val="00AE3D41"/>
    <w:rsid w:val="00AE3E7E"/>
    <w:rsid w:val="00AE40CF"/>
    <w:rsid w:val="00AE423A"/>
    <w:rsid w:val="00AE4618"/>
    <w:rsid w:val="00AE496F"/>
    <w:rsid w:val="00AE4E88"/>
    <w:rsid w:val="00AE5A1B"/>
    <w:rsid w:val="00AE5E47"/>
    <w:rsid w:val="00AE6279"/>
    <w:rsid w:val="00AE62ED"/>
    <w:rsid w:val="00AE62FB"/>
    <w:rsid w:val="00AE663A"/>
    <w:rsid w:val="00AE6A9D"/>
    <w:rsid w:val="00AE7465"/>
    <w:rsid w:val="00AE7662"/>
    <w:rsid w:val="00AE7818"/>
    <w:rsid w:val="00AE7D9F"/>
    <w:rsid w:val="00AF0358"/>
    <w:rsid w:val="00AF095F"/>
    <w:rsid w:val="00AF0BE5"/>
    <w:rsid w:val="00AF0E92"/>
    <w:rsid w:val="00AF105B"/>
    <w:rsid w:val="00AF1409"/>
    <w:rsid w:val="00AF1464"/>
    <w:rsid w:val="00AF1D55"/>
    <w:rsid w:val="00AF1E36"/>
    <w:rsid w:val="00AF225A"/>
    <w:rsid w:val="00AF2276"/>
    <w:rsid w:val="00AF24A0"/>
    <w:rsid w:val="00AF2F72"/>
    <w:rsid w:val="00AF3331"/>
    <w:rsid w:val="00AF3D9F"/>
    <w:rsid w:val="00AF3DDE"/>
    <w:rsid w:val="00AF405E"/>
    <w:rsid w:val="00AF47E1"/>
    <w:rsid w:val="00AF47ED"/>
    <w:rsid w:val="00AF491E"/>
    <w:rsid w:val="00AF4CFA"/>
    <w:rsid w:val="00AF5695"/>
    <w:rsid w:val="00AF57AB"/>
    <w:rsid w:val="00AF5DA5"/>
    <w:rsid w:val="00AF6090"/>
    <w:rsid w:val="00AF6677"/>
    <w:rsid w:val="00AF6966"/>
    <w:rsid w:val="00AF6F08"/>
    <w:rsid w:val="00AF7673"/>
    <w:rsid w:val="00B00375"/>
    <w:rsid w:val="00B0058F"/>
    <w:rsid w:val="00B0084C"/>
    <w:rsid w:val="00B00892"/>
    <w:rsid w:val="00B00ABE"/>
    <w:rsid w:val="00B00B2D"/>
    <w:rsid w:val="00B011C9"/>
    <w:rsid w:val="00B015AD"/>
    <w:rsid w:val="00B018D3"/>
    <w:rsid w:val="00B01C22"/>
    <w:rsid w:val="00B01D62"/>
    <w:rsid w:val="00B02177"/>
    <w:rsid w:val="00B02757"/>
    <w:rsid w:val="00B02985"/>
    <w:rsid w:val="00B02A4B"/>
    <w:rsid w:val="00B02AC9"/>
    <w:rsid w:val="00B02C3D"/>
    <w:rsid w:val="00B03454"/>
    <w:rsid w:val="00B03608"/>
    <w:rsid w:val="00B0366A"/>
    <w:rsid w:val="00B0381E"/>
    <w:rsid w:val="00B03DB6"/>
    <w:rsid w:val="00B03EF4"/>
    <w:rsid w:val="00B0403B"/>
    <w:rsid w:val="00B041CB"/>
    <w:rsid w:val="00B04296"/>
    <w:rsid w:val="00B046E1"/>
    <w:rsid w:val="00B04D40"/>
    <w:rsid w:val="00B04F89"/>
    <w:rsid w:val="00B05651"/>
    <w:rsid w:val="00B058DE"/>
    <w:rsid w:val="00B05B58"/>
    <w:rsid w:val="00B05C91"/>
    <w:rsid w:val="00B05E36"/>
    <w:rsid w:val="00B0605E"/>
    <w:rsid w:val="00B0656C"/>
    <w:rsid w:val="00B069D5"/>
    <w:rsid w:val="00B0700B"/>
    <w:rsid w:val="00B0744C"/>
    <w:rsid w:val="00B07821"/>
    <w:rsid w:val="00B07A0A"/>
    <w:rsid w:val="00B07B55"/>
    <w:rsid w:val="00B07B67"/>
    <w:rsid w:val="00B07D8D"/>
    <w:rsid w:val="00B103A4"/>
    <w:rsid w:val="00B10726"/>
    <w:rsid w:val="00B10C5E"/>
    <w:rsid w:val="00B11715"/>
    <w:rsid w:val="00B117E5"/>
    <w:rsid w:val="00B11AEE"/>
    <w:rsid w:val="00B11C5D"/>
    <w:rsid w:val="00B11C8C"/>
    <w:rsid w:val="00B11CE0"/>
    <w:rsid w:val="00B11D53"/>
    <w:rsid w:val="00B11F52"/>
    <w:rsid w:val="00B120DC"/>
    <w:rsid w:val="00B12315"/>
    <w:rsid w:val="00B13061"/>
    <w:rsid w:val="00B13579"/>
    <w:rsid w:val="00B13584"/>
    <w:rsid w:val="00B13585"/>
    <w:rsid w:val="00B13AE0"/>
    <w:rsid w:val="00B140EB"/>
    <w:rsid w:val="00B141A0"/>
    <w:rsid w:val="00B14204"/>
    <w:rsid w:val="00B14453"/>
    <w:rsid w:val="00B14490"/>
    <w:rsid w:val="00B14615"/>
    <w:rsid w:val="00B14C53"/>
    <w:rsid w:val="00B14DE5"/>
    <w:rsid w:val="00B154DB"/>
    <w:rsid w:val="00B156AB"/>
    <w:rsid w:val="00B156C3"/>
    <w:rsid w:val="00B158AF"/>
    <w:rsid w:val="00B15E5C"/>
    <w:rsid w:val="00B15EB4"/>
    <w:rsid w:val="00B16048"/>
    <w:rsid w:val="00B16480"/>
    <w:rsid w:val="00B16A3A"/>
    <w:rsid w:val="00B16B3B"/>
    <w:rsid w:val="00B171E6"/>
    <w:rsid w:val="00B17472"/>
    <w:rsid w:val="00B178D1"/>
    <w:rsid w:val="00B178DC"/>
    <w:rsid w:val="00B17C29"/>
    <w:rsid w:val="00B201AF"/>
    <w:rsid w:val="00B203D5"/>
    <w:rsid w:val="00B20706"/>
    <w:rsid w:val="00B20777"/>
    <w:rsid w:val="00B215F1"/>
    <w:rsid w:val="00B21977"/>
    <w:rsid w:val="00B21A14"/>
    <w:rsid w:val="00B21B5A"/>
    <w:rsid w:val="00B21F08"/>
    <w:rsid w:val="00B22028"/>
    <w:rsid w:val="00B22709"/>
    <w:rsid w:val="00B22C71"/>
    <w:rsid w:val="00B22DB9"/>
    <w:rsid w:val="00B230F3"/>
    <w:rsid w:val="00B235D0"/>
    <w:rsid w:val="00B23BE8"/>
    <w:rsid w:val="00B23D94"/>
    <w:rsid w:val="00B23E2C"/>
    <w:rsid w:val="00B240BA"/>
    <w:rsid w:val="00B242C8"/>
    <w:rsid w:val="00B242E8"/>
    <w:rsid w:val="00B24B1C"/>
    <w:rsid w:val="00B24BF9"/>
    <w:rsid w:val="00B24C1A"/>
    <w:rsid w:val="00B24D2D"/>
    <w:rsid w:val="00B25014"/>
    <w:rsid w:val="00B25BFD"/>
    <w:rsid w:val="00B25D53"/>
    <w:rsid w:val="00B25DA5"/>
    <w:rsid w:val="00B25EBE"/>
    <w:rsid w:val="00B25EEC"/>
    <w:rsid w:val="00B262C8"/>
    <w:rsid w:val="00B263B3"/>
    <w:rsid w:val="00B266D1"/>
    <w:rsid w:val="00B26AF6"/>
    <w:rsid w:val="00B26D6A"/>
    <w:rsid w:val="00B27052"/>
    <w:rsid w:val="00B2707C"/>
    <w:rsid w:val="00B27190"/>
    <w:rsid w:val="00B2797B"/>
    <w:rsid w:val="00B27B93"/>
    <w:rsid w:val="00B27DA7"/>
    <w:rsid w:val="00B27E38"/>
    <w:rsid w:val="00B27E93"/>
    <w:rsid w:val="00B27EB6"/>
    <w:rsid w:val="00B3001F"/>
    <w:rsid w:val="00B301EF"/>
    <w:rsid w:val="00B308EC"/>
    <w:rsid w:val="00B30C82"/>
    <w:rsid w:val="00B30E57"/>
    <w:rsid w:val="00B3182F"/>
    <w:rsid w:val="00B3199D"/>
    <w:rsid w:val="00B31E0A"/>
    <w:rsid w:val="00B31F43"/>
    <w:rsid w:val="00B32226"/>
    <w:rsid w:val="00B32467"/>
    <w:rsid w:val="00B324AD"/>
    <w:rsid w:val="00B329BC"/>
    <w:rsid w:val="00B32C54"/>
    <w:rsid w:val="00B32DC0"/>
    <w:rsid w:val="00B330D5"/>
    <w:rsid w:val="00B3364F"/>
    <w:rsid w:val="00B336D2"/>
    <w:rsid w:val="00B338BF"/>
    <w:rsid w:val="00B33F3D"/>
    <w:rsid w:val="00B3479B"/>
    <w:rsid w:val="00B34ECC"/>
    <w:rsid w:val="00B34F9C"/>
    <w:rsid w:val="00B35933"/>
    <w:rsid w:val="00B35D06"/>
    <w:rsid w:val="00B35D10"/>
    <w:rsid w:val="00B35DD9"/>
    <w:rsid w:val="00B35EF7"/>
    <w:rsid w:val="00B3647F"/>
    <w:rsid w:val="00B36894"/>
    <w:rsid w:val="00B36DDD"/>
    <w:rsid w:val="00B37024"/>
    <w:rsid w:val="00B37400"/>
    <w:rsid w:val="00B377AC"/>
    <w:rsid w:val="00B37819"/>
    <w:rsid w:val="00B37C82"/>
    <w:rsid w:val="00B37DEC"/>
    <w:rsid w:val="00B401A1"/>
    <w:rsid w:val="00B402D5"/>
    <w:rsid w:val="00B403CA"/>
    <w:rsid w:val="00B40C4E"/>
    <w:rsid w:val="00B40DC0"/>
    <w:rsid w:val="00B40F5E"/>
    <w:rsid w:val="00B40FB6"/>
    <w:rsid w:val="00B41398"/>
    <w:rsid w:val="00B41427"/>
    <w:rsid w:val="00B41806"/>
    <w:rsid w:val="00B41D58"/>
    <w:rsid w:val="00B41E3E"/>
    <w:rsid w:val="00B421BF"/>
    <w:rsid w:val="00B4239C"/>
    <w:rsid w:val="00B42420"/>
    <w:rsid w:val="00B42466"/>
    <w:rsid w:val="00B428F5"/>
    <w:rsid w:val="00B42BF9"/>
    <w:rsid w:val="00B42F62"/>
    <w:rsid w:val="00B43369"/>
    <w:rsid w:val="00B43410"/>
    <w:rsid w:val="00B43FF1"/>
    <w:rsid w:val="00B4404B"/>
    <w:rsid w:val="00B4450F"/>
    <w:rsid w:val="00B445C1"/>
    <w:rsid w:val="00B445DE"/>
    <w:rsid w:val="00B44903"/>
    <w:rsid w:val="00B44D95"/>
    <w:rsid w:val="00B44DFE"/>
    <w:rsid w:val="00B452CD"/>
    <w:rsid w:val="00B454A2"/>
    <w:rsid w:val="00B4554B"/>
    <w:rsid w:val="00B46072"/>
    <w:rsid w:val="00B460E2"/>
    <w:rsid w:val="00B46583"/>
    <w:rsid w:val="00B46AD1"/>
    <w:rsid w:val="00B476B7"/>
    <w:rsid w:val="00B477AF"/>
    <w:rsid w:val="00B47866"/>
    <w:rsid w:val="00B47C07"/>
    <w:rsid w:val="00B47C0F"/>
    <w:rsid w:val="00B47FA1"/>
    <w:rsid w:val="00B504BA"/>
    <w:rsid w:val="00B50CBF"/>
    <w:rsid w:val="00B510CC"/>
    <w:rsid w:val="00B512F9"/>
    <w:rsid w:val="00B51704"/>
    <w:rsid w:val="00B51C31"/>
    <w:rsid w:val="00B51E26"/>
    <w:rsid w:val="00B52422"/>
    <w:rsid w:val="00B5242B"/>
    <w:rsid w:val="00B527B9"/>
    <w:rsid w:val="00B52959"/>
    <w:rsid w:val="00B52AD6"/>
    <w:rsid w:val="00B52D10"/>
    <w:rsid w:val="00B530B0"/>
    <w:rsid w:val="00B531BE"/>
    <w:rsid w:val="00B536CE"/>
    <w:rsid w:val="00B536DC"/>
    <w:rsid w:val="00B53D4B"/>
    <w:rsid w:val="00B53DB6"/>
    <w:rsid w:val="00B545E8"/>
    <w:rsid w:val="00B5499B"/>
    <w:rsid w:val="00B54CC0"/>
    <w:rsid w:val="00B54E50"/>
    <w:rsid w:val="00B550FE"/>
    <w:rsid w:val="00B559A4"/>
    <w:rsid w:val="00B55B51"/>
    <w:rsid w:val="00B55F42"/>
    <w:rsid w:val="00B55FE1"/>
    <w:rsid w:val="00B5607A"/>
    <w:rsid w:val="00B5610D"/>
    <w:rsid w:val="00B56337"/>
    <w:rsid w:val="00B56910"/>
    <w:rsid w:val="00B56A19"/>
    <w:rsid w:val="00B56B4C"/>
    <w:rsid w:val="00B56B97"/>
    <w:rsid w:val="00B56D9C"/>
    <w:rsid w:val="00B57304"/>
    <w:rsid w:val="00B5752F"/>
    <w:rsid w:val="00B579B0"/>
    <w:rsid w:val="00B60038"/>
    <w:rsid w:val="00B60081"/>
    <w:rsid w:val="00B60791"/>
    <w:rsid w:val="00B609C6"/>
    <w:rsid w:val="00B60B23"/>
    <w:rsid w:val="00B60D1B"/>
    <w:rsid w:val="00B60E57"/>
    <w:rsid w:val="00B610B7"/>
    <w:rsid w:val="00B61269"/>
    <w:rsid w:val="00B612A1"/>
    <w:rsid w:val="00B61344"/>
    <w:rsid w:val="00B61715"/>
    <w:rsid w:val="00B617EB"/>
    <w:rsid w:val="00B61B51"/>
    <w:rsid w:val="00B61BD7"/>
    <w:rsid w:val="00B62581"/>
    <w:rsid w:val="00B627DF"/>
    <w:rsid w:val="00B62847"/>
    <w:rsid w:val="00B629F1"/>
    <w:rsid w:val="00B62B73"/>
    <w:rsid w:val="00B62DC8"/>
    <w:rsid w:val="00B634C3"/>
    <w:rsid w:val="00B63A69"/>
    <w:rsid w:val="00B63B32"/>
    <w:rsid w:val="00B63F52"/>
    <w:rsid w:val="00B63FE7"/>
    <w:rsid w:val="00B64376"/>
    <w:rsid w:val="00B64B5C"/>
    <w:rsid w:val="00B650DB"/>
    <w:rsid w:val="00B65450"/>
    <w:rsid w:val="00B655B3"/>
    <w:rsid w:val="00B656C1"/>
    <w:rsid w:val="00B657F8"/>
    <w:rsid w:val="00B6594E"/>
    <w:rsid w:val="00B6595F"/>
    <w:rsid w:val="00B65D2C"/>
    <w:rsid w:val="00B66013"/>
    <w:rsid w:val="00B6637D"/>
    <w:rsid w:val="00B667A0"/>
    <w:rsid w:val="00B66C3B"/>
    <w:rsid w:val="00B67484"/>
    <w:rsid w:val="00B67673"/>
    <w:rsid w:val="00B67759"/>
    <w:rsid w:val="00B679B5"/>
    <w:rsid w:val="00B67F41"/>
    <w:rsid w:val="00B702BA"/>
    <w:rsid w:val="00B705D1"/>
    <w:rsid w:val="00B7062A"/>
    <w:rsid w:val="00B708A4"/>
    <w:rsid w:val="00B708AD"/>
    <w:rsid w:val="00B70E0B"/>
    <w:rsid w:val="00B710F4"/>
    <w:rsid w:val="00B71245"/>
    <w:rsid w:val="00B71AC1"/>
    <w:rsid w:val="00B72761"/>
    <w:rsid w:val="00B72763"/>
    <w:rsid w:val="00B727FC"/>
    <w:rsid w:val="00B72C91"/>
    <w:rsid w:val="00B73136"/>
    <w:rsid w:val="00B7320D"/>
    <w:rsid w:val="00B732B8"/>
    <w:rsid w:val="00B73322"/>
    <w:rsid w:val="00B73B87"/>
    <w:rsid w:val="00B74317"/>
    <w:rsid w:val="00B74E17"/>
    <w:rsid w:val="00B7573B"/>
    <w:rsid w:val="00B75B59"/>
    <w:rsid w:val="00B75E7A"/>
    <w:rsid w:val="00B764E4"/>
    <w:rsid w:val="00B766F0"/>
    <w:rsid w:val="00B76C18"/>
    <w:rsid w:val="00B76EDC"/>
    <w:rsid w:val="00B77008"/>
    <w:rsid w:val="00B77019"/>
    <w:rsid w:val="00B770B2"/>
    <w:rsid w:val="00B7737D"/>
    <w:rsid w:val="00B773E2"/>
    <w:rsid w:val="00B77678"/>
    <w:rsid w:val="00B777EB"/>
    <w:rsid w:val="00B77D17"/>
    <w:rsid w:val="00B80051"/>
    <w:rsid w:val="00B802DA"/>
    <w:rsid w:val="00B80665"/>
    <w:rsid w:val="00B8097D"/>
    <w:rsid w:val="00B80CE3"/>
    <w:rsid w:val="00B80CE9"/>
    <w:rsid w:val="00B80F04"/>
    <w:rsid w:val="00B80F5E"/>
    <w:rsid w:val="00B81113"/>
    <w:rsid w:val="00B81865"/>
    <w:rsid w:val="00B8198B"/>
    <w:rsid w:val="00B81BDE"/>
    <w:rsid w:val="00B82236"/>
    <w:rsid w:val="00B823B1"/>
    <w:rsid w:val="00B82566"/>
    <w:rsid w:val="00B8272C"/>
    <w:rsid w:val="00B82E51"/>
    <w:rsid w:val="00B838D2"/>
    <w:rsid w:val="00B839DD"/>
    <w:rsid w:val="00B83D51"/>
    <w:rsid w:val="00B83E7B"/>
    <w:rsid w:val="00B843BB"/>
    <w:rsid w:val="00B846F9"/>
    <w:rsid w:val="00B847D6"/>
    <w:rsid w:val="00B84D3A"/>
    <w:rsid w:val="00B84D76"/>
    <w:rsid w:val="00B84DF1"/>
    <w:rsid w:val="00B84F23"/>
    <w:rsid w:val="00B850FE"/>
    <w:rsid w:val="00B8525B"/>
    <w:rsid w:val="00B85434"/>
    <w:rsid w:val="00B8550F"/>
    <w:rsid w:val="00B85B1A"/>
    <w:rsid w:val="00B85F87"/>
    <w:rsid w:val="00B8681A"/>
    <w:rsid w:val="00B86A23"/>
    <w:rsid w:val="00B86AD3"/>
    <w:rsid w:val="00B86DC5"/>
    <w:rsid w:val="00B86E13"/>
    <w:rsid w:val="00B87064"/>
    <w:rsid w:val="00B871D3"/>
    <w:rsid w:val="00B87920"/>
    <w:rsid w:val="00B87C3F"/>
    <w:rsid w:val="00B90BF3"/>
    <w:rsid w:val="00B90DDF"/>
    <w:rsid w:val="00B90F8E"/>
    <w:rsid w:val="00B915C4"/>
    <w:rsid w:val="00B91EE5"/>
    <w:rsid w:val="00B91EEE"/>
    <w:rsid w:val="00B921BC"/>
    <w:rsid w:val="00B92210"/>
    <w:rsid w:val="00B92905"/>
    <w:rsid w:val="00B92C72"/>
    <w:rsid w:val="00B92D80"/>
    <w:rsid w:val="00B92ED2"/>
    <w:rsid w:val="00B93519"/>
    <w:rsid w:val="00B937D3"/>
    <w:rsid w:val="00B93A7E"/>
    <w:rsid w:val="00B93C73"/>
    <w:rsid w:val="00B93EA9"/>
    <w:rsid w:val="00B93F97"/>
    <w:rsid w:val="00B940F4"/>
    <w:rsid w:val="00B94FF5"/>
    <w:rsid w:val="00B9551B"/>
    <w:rsid w:val="00B956F2"/>
    <w:rsid w:val="00B95776"/>
    <w:rsid w:val="00B95939"/>
    <w:rsid w:val="00B95AB0"/>
    <w:rsid w:val="00B95E92"/>
    <w:rsid w:val="00B95F27"/>
    <w:rsid w:val="00B969AE"/>
    <w:rsid w:val="00B969EF"/>
    <w:rsid w:val="00B96C2C"/>
    <w:rsid w:val="00B96E19"/>
    <w:rsid w:val="00B9732B"/>
    <w:rsid w:val="00B97AEF"/>
    <w:rsid w:val="00B97FCD"/>
    <w:rsid w:val="00BA003B"/>
    <w:rsid w:val="00BA01AA"/>
    <w:rsid w:val="00BA079B"/>
    <w:rsid w:val="00BA09A9"/>
    <w:rsid w:val="00BA0BE8"/>
    <w:rsid w:val="00BA1224"/>
    <w:rsid w:val="00BA1C8D"/>
    <w:rsid w:val="00BA1CA9"/>
    <w:rsid w:val="00BA2611"/>
    <w:rsid w:val="00BA266B"/>
    <w:rsid w:val="00BA2763"/>
    <w:rsid w:val="00BA2AA4"/>
    <w:rsid w:val="00BA2CDF"/>
    <w:rsid w:val="00BA2EA4"/>
    <w:rsid w:val="00BA2F5B"/>
    <w:rsid w:val="00BA33D8"/>
    <w:rsid w:val="00BA33E7"/>
    <w:rsid w:val="00BA35C1"/>
    <w:rsid w:val="00BA3765"/>
    <w:rsid w:val="00BA3DF5"/>
    <w:rsid w:val="00BA3E2B"/>
    <w:rsid w:val="00BA4249"/>
    <w:rsid w:val="00BA47CC"/>
    <w:rsid w:val="00BA4990"/>
    <w:rsid w:val="00BA4EBC"/>
    <w:rsid w:val="00BA5492"/>
    <w:rsid w:val="00BA55AE"/>
    <w:rsid w:val="00BA5E51"/>
    <w:rsid w:val="00BA5FF9"/>
    <w:rsid w:val="00BA6271"/>
    <w:rsid w:val="00BA64AE"/>
    <w:rsid w:val="00BA6F2B"/>
    <w:rsid w:val="00BA71A1"/>
    <w:rsid w:val="00BA72B8"/>
    <w:rsid w:val="00BA757F"/>
    <w:rsid w:val="00BA7922"/>
    <w:rsid w:val="00BA7B9D"/>
    <w:rsid w:val="00BB023F"/>
    <w:rsid w:val="00BB0413"/>
    <w:rsid w:val="00BB0439"/>
    <w:rsid w:val="00BB0D45"/>
    <w:rsid w:val="00BB0E6F"/>
    <w:rsid w:val="00BB157C"/>
    <w:rsid w:val="00BB20E2"/>
    <w:rsid w:val="00BB224B"/>
    <w:rsid w:val="00BB2477"/>
    <w:rsid w:val="00BB264A"/>
    <w:rsid w:val="00BB26AC"/>
    <w:rsid w:val="00BB2A78"/>
    <w:rsid w:val="00BB3057"/>
    <w:rsid w:val="00BB3230"/>
    <w:rsid w:val="00BB3266"/>
    <w:rsid w:val="00BB36EF"/>
    <w:rsid w:val="00BB3829"/>
    <w:rsid w:val="00BB3E2E"/>
    <w:rsid w:val="00BB3E35"/>
    <w:rsid w:val="00BB3FCC"/>
    <w:rsid w:val="00BB45B5"/>
    <w:rsid w:val="00BB467F"/>
    <w:rsid w:val="00BB4707"/>
    <w:rsid w:val="00BB4ED9"/>
    <w:rsid w:val="00BB4FA7"/>
    <w:rsid w:val="00BB5258"/>
    <w:rsid w:val="00BB5A3F"/>
    <w:rsid w:val="00BB5BE7"/>
    <w:rsid w:val="00BB647A"/>
    <w:rsid w:val="00BB659E"/>
    <w:rsid w:val="00BB69E6"/>
    <w:rsid w:val="00BB6A16"/>
    <w:rsid w:val="00BB7157"/>
    <w:rsid w:val="00BB72E3"/>
    <w:rsid w:val="00BB7597"/>
    <w:rsid w:val="00BB75B6"/>
    <w:rsid w:val="00BB7821"/>
    <w:rsid w:val="00BB7961"/>
    <w:rsid w:val="00BB7AE0"/>
    <w:rsid w:val="00BC0F80"/>
    <w:rsid w:val="00BC1264"/>
    <w:rsid w:val="00BC1449"/>
    <w:rsid w:val="00BC1B7E"/>
    <w:rsid w:val="00BC1BB4"/>
    <w:rsid w:val="00BC1E4E"/>
    <w:rsid w:val="00BC1E96"/>
    <w:rsid w:val="00BC1F24"/>
    <w:rsid w:val="00BC219F"/>
    <w:rsid w:val="00BC22B9"/>
    <w:rsid w:val="00BC27B2"/>
    <w:rsid w:val="00BC2848"/>
    <w:rsid w:val="00BC294E"/>
    <w:rsid w:val="00BC36A8"/>
    <w:rsid w:val="00BC36E7"/>
    <w:rsid w:val="00BC37BF"/>
    <w:rsid w:val="00BC3F36"/>
    <w:rsid w:val="00BC4A6C"/>
    <w:rsid w:val="00BC4B2A"/>
    <w:rsid w:val="00BC51BE"/>
    <w:rsid w:val="00BC5488"/>
    <w:rsid w:val="00BC60DA"/>
    <w:rsid w:val="00BC62B8"/>
    <w:rsid w:val="00BC6430"/>
    <w:rsid w:val="00BC6763"/>
    <w:rsid w:val="00BC6B65"/>
    <w:rsid w:val="00BC6C79"/>
    <w:rsid w:val="00BC6CDC"/>
    <w:rsid w:val="00BC75EF"/>
    <w:rsid w:val="00BC7BDB"/>
    <w:rsid w:val="00BC7D97"/>
    <w:rsid w:val="00BD0025"/>
    <w:rsid w:val="00BD022E"/>
    <w:rsid w:val="00BD2618"/>
    <w:rsid w:val="00BD2802"/>
    <w:rsid w:val="00BD2A43"/>
    <w:rsid w:val="00BD30A9"/>
    <w:rsid w:val="00BD30C2"/>
    <w:rsid w:val="00BD30F0"/>
    <w:rsid w:val="00BD31D5"/>
    <w:rsid w:val="00BD3790"/>
    <w:rsid w:val="00BD3950"/>
    <w:rsid w:val="00BD433A"/>
    <w:rsid w:val="00BD4743"/>
    <w:rsid w:val="00BD484B"/>
    <w:rsid w:val="00BD4EEE"/>
    <w:rsid w:val="00BD52C7"/>
    <w:rsid w:val="00BD57F8"/>
    <w:rsid w:val="00BD5A4D"/>
    <w:rsid w:val="00BD5B69"/>
    <w:rsid w:val="00BD5F4B"/>
    <w:rsid w:val="00BD5F5D"/>
    <w:rsid w:val="00BD5F7F"/>
    <w:rsid w:val="00BD6383"/>
    <w:rsid w:val="00BD67DA"/>
    <w:rsid w:val="00BD69A2"/>
    <w:rsid w:val="00BD6C9E"/>
    <w:rsid w:val="00BD6DC1"/>
    <w:rsid w:val="00BD6FCA"/>
    <w:rsid w:val="00BD74D0"/>
    <w:rsid w:val="00BD770E"/>
    <w:rsid w:val="00BD7958"/>
    <w:rsid w:val="00BE01E7"/>
    <w:rsid w:val="00BE0296"/>
    <w:rsid w:val="00BE02A9"/>
    <w:rsid w:val="00BE0A5C"/>
    <w:rsid w:val="00BE0B2D"/>
    <w:rsid w:val="00BE0F99"/>
    <w:rsid w:val="00BE0FA4"/>
    <w:rsid w:val="00BE1059"/>
    <w:rsid w:val="00BE1139"/>
    <w:rsid w:val="00BE1173"/>
    <w:rsid w:val="00BE13C6"/>
    <w:rsid w:val="00BE1DB3"/>
    <w:rsid w:val="00BE21C7"/>
    <w:rsid w:val="00BE2219"/>
    <w:rsid w:val="00BE232A"/>
    <w:rsid w:val="00BE25B5"/>
    <w:rsid w:val="00BE284F"/>
    <w:rsid w:val="00BE2B01"/>
    <w:rsid w:val="00BE2D33"/>
    <w:rsid w:val="00BE2DF3"/>
    <w:rsid w:val="00BE3A33"/>
    <w:rsid w:val="00BE43E5"/>
    <w:rsid w:val="00BE44D3"/>
    <w:rsid w:val="00BE4AFD"/>
    <w:rsid w:val="00BE4E0C"/>
    <w:rsid w:val="00BE4F02"/>
    <w:rsid w:val="00BE588D"/>
    <w:rsid w:val="00BE59E1"/>
    <w:rsid w:val="00BE5CA5"/>
    <w:rsid w:val="00BE65D0"/>
    <w:rsid w:val="00BE65DC"/>
    <w:rsid w:val="00BE6853"/>
    <w:rsid w:val="00BE6BD3"/>
    <w:rsid w:val="00BE6CDB"/>
    <w:rsid w:val="00BE7055"/>
    <w:rsid w:val="00BE70D2"/>
    <w:rsid w:val="00BE767B"/>
    <w:rsid w:val="00BE76ED"/>
    <w:rsid w:val="00BF0066"/>
    <w:rsid w:val="00BF011D"/>
    <w:rsid w:val="00BF04D3"/>
    <w:rsid w:val="00BF0916"/>
    <w:rsid w:val="00BF099B"/>
    <w:rsid w:val="00BF0D9F"/>
    <w:rsid w:val="00BF0F8B"/>
    <w:rsid w:val="00BF16AE"/>
    <w:rsid w:val="00BF200C"/>
    <w:rsid w:val="00BF2449"/>
    <w:rsid w:val="00BF277E"/>
    <w:rsid w:val="00BF27F2"/>
    <w:rsid w:val="00BF2856"/>
    <w:rsid w:val="00BF2B79"/>
    <w:rsid w:val="00BF2D02"/>
    <w:rsid w:val="00BF2F5A"/>
    <w:rsid w:val="00BF3437"/>
    <w:rsid w:val="00BF35EB"/>
    <w:rsid w:val="00BF3AAE"/>
    <w:rsid w:val="00BF3B20"/>
    <w:rsid w:val="00BF3D37"/>
    <w:rsid w:val="00BF3E39"/>
    <w:rsid w:val="00BF44C5"/>
    <w:rsid w:val="00BF49F0"/>
    <w:rsid w:val="00BF4B23"/>
    <w:rsid w:val="00BF4E60"/>
    <w:rsid w:val="00BF565F"/>
    <w:rsid w:val="00BF5AC3"/>
    <w:rsid w:val="00BF5C81"/>
    <w:rsid w:val="00BF61FC"/>
    <w:rsid w:val="00BF6462"/>
    <w:rsid w:val="00BF7001"/>
    <w:rsid w:val="00BF745E"/>
    <w:rsid w:val="00BF799C"/>
    <w:rsid w:val="00C006EA"/>
    <w:rsid w:val="00C00DB7"/>
    <w:rsid w:val="00C00DE7"/>
    <w:rsid w:val="00C010FA"/>
    <w:rsid w:val="00C0159E"/>
    <w:rsid w:val="00C01B95"/>
    <w:rsid w:val="00C01D84"/>
    <w:rsid w:val="00C01DBA"/>
    <w:rsid w:val="00C020BB"/>
    <w:rsid w:val="00C02213"/>
    <w:rsid w:val="00C023C6"/>
    <w:rsid w:val="00C02C7C"/>
    <w:rsid w:val="00C03265"/>
    <w:rsid w:val="00C03686"/>
    <w:rsid w:val="00C03947"/>
    <w:rsid w:val="00C03A35"/>
    <w:rsid w:val="00C03A5C"/>
    <w:rsid w:val="00C0464B"/>
    <w:rsid w:val="00C05179"/>
    <w:rsid w:val="00C05B11"/>
    <w:rsid w:val="00C062D4"/>
    <w:rsid w:val="00C065A9"/>
    <w:rsid w:val="00C06DD9"/>
    <w:rsid w:val="00C06E79"/>
    <w:rsid w:val="00C0787D"/>
    <w:rsid w:val="00C079C2"/>
    <w:rsid w:val="00C079E1"/>
    <w:rsid w:val="00C07BE5"/>
    <w:rsid w:val="00C102E3"/>
    <w:rsid w:val="00C1036B"/>
    <w:rsid w:val="00C1094F"/>
    <w:rsid w:val="00C110E9"/>
    <w:rsid w:val="00C111CF"/>
    <w:rsid w:val="00C114DA"/>
    <w:rsid w:val="00C11D57"/>
    <w:rsid w:val="00C12192"/>
    <w:rsid w:val="00C12396"/>
    <w:rsid w:val="00C128BF"/>
    <w:rsid w:val="00C12E29"/>
    <w:rsid w:val="00C1317C"/>
    <w:rsid w:val="00C1332A"/>
    <w:rsid w:val="00C13413"/>
    <w:rsid w:val="00C13935"/>
    <w:rsid w:val="00C1404E"/>
    <w:rsid w:val="00C14838"/>
    <w:rsid w:val="00C14B1D"/>
    <w:rsid w:val="00C14D64"/>
    <w:rsid w:val="00C152AD"/>
    <w:rsid w:val="00C154EA"/>
    <w:rsid w:val="00C15722"/>
    <w:rsid w:val="00C157C9"/>
    <w:rsid w:val="00C158D4"/>
    <w:rsid w:val="00C15941"/>
    <w:rsid w:val="00C15AF1"/>
    <w:rsid w:val="00C16006"/>
    <w:rsid w:val="00C162C8"/>
    <w:rsid w:val="00C1692D"/>
    <w:rsid w:val="00C16930"/>
    <w:rsid w:val="00C16DDD"/>
    <w:rsid w:val="00C16F70"/>
    <w:rsid w:val="00C1755C"/>
    <w:rsid w:val="00C203CB"/>
    <w:rsid w:val="00C2070C"/>
    <w:rsid w:val="00C20E14"/>
    <w:rsid w:val="00C210B9"/>
    <w:rsid w:val="00C2121B"/>
    <w:rsid w:val="00C212B9"/>
    <w:rsid w:val="00C21BFD"/>
    <w:rsid w:val="00C22148"/>
    <w:rsid w:val="00C22515"/>
    <w:rsid w:val="00C22846"/>
    <w:rsid w:val="00C229E8"/>
    <w:rsid w:val="00C22A9C"/>
    <w:rsid w:val="00C2313B"/>
    <w:rsid w:val="00C233E1"/>
    <w:rsid w:val="00C23632"/>
    <w:rsid w:val="00C2377B"/>
    <w:rsid w:val="00C23C32"/>
    <w:rsid w:val="00C23DCC"/>
    <w:rsid w:val="00C248D4"/>
    <w:rsid w:val="00C24D0C"/>
    <w:rsid w:val="00C24D15"/>
    <w:rsid w:val="00C24F1A"/>
    <w:rsid w:val="00C256EB"/>
    <w:rsid w:val="00C25F5D"/>
    <w:rsid w:val="00C26C1B"/>
    <w:rsid w:val="00C26C9E"/>
    <w:rsid w:val="00C27236"/>
    <w:rsid w:val="00C27DF7"/>
    <w:rsid w:val="00C301F0"/>
    <w:rsid w:val="00C303C1"/>
    <w:rsid w:val="00C3069F"/>
    <w:rsid w:val="00C308A8"/>
    <w:rsid w:val="00C30903"/>
    <w:rsid w:val="00C30A2A"/>
    <w:rsid w:val="00C31202"/>
    <w:rsid w:val="00C313D3"/>
    <w:rsid w:val="00C32ABE"/>
    <w:rsid w:val="00C32C9A"/>
    <w:rsid w:val="00C3305F"/>
    <w:rsid w:val="00C33147"/>
    <w:rsid w:val="00C3382D"/>
    <w:rsid w:val="00C33A9B"/>
    <w:rsid w:val="00C33B9A"/>
    <w:rsid w:val="00C348A2"/>
    <w:rsid w:val="00C356E6"/>
    <w:rsid w:val="00C35D23"/>
    <w:rsid w:val="00C35EC8"/>
    <w:rsid w:val="00C3601F"/>
    <w:rsid w:val="00C363FC"/>
    <w:rsid w:val="00C365A5"/>
    <w:rsid w:val="00C366E6"/>
    <w:rsid w:val="00C369D5"/>
    <w:rsid w:val="00C371AD"/>
    <w:rsid w:val="00C37D09"/>
    <w:rsid w:val="00C4005E"/>
    <w:rsid w:val="00C403B6"/>
    <w:rsid w:val="00C40839"/>
    <w:rsid w:val="00C40CDA"/>
    <w:rsid w:val="00C41096"/>
    <w:rsid w:val="00C412A8"/>
    <w:rsid w:val="00C4147B"/>
    <w:rsid w:val="00C417F6"/>
    <w:rsid w:val="00C41B1F"/>
    <w:rsid w:val="00C423C0"/>
    <w:rsid w:val="00C42E60"/>
    <w:rsid w:val="00C431C9"/>
    <w:rsid w:val="00C4324C"/>
    <w:rsid w:val="00C4356A"/>
    <w:rsid w:val="00C43780"/>
    <w:rsid w:val="00C442F8"/>
    <w:rsid w:val="00C44655"/>
    <w:rsid w:val="00C44A9F"/>
    <w:rsid w:val="00C44C2B"/>
    <w:rsid w:val="00C44CC3"/>
    <w:rsid w:val="00C4509B"/>
    <w:rsid w:val="00C45109"/>
    <w:rsid w:val="00C45522"/>
    <w:rsid w:val="00C45649"/>
    <w:rsid w:val="00C456BA"/>
    <w:rsid w:val="00C458F6"/>
    <w:rsid w:val="00C461F8"/>
    <w:rsid w:val="00C46618"/>
    <w:rsid w:val="00C46914"/>
    <w:rsid w:val="00C46F14"/>
    <w:rsid w:val="00C47205"/>
    <w:rsid w:val="00C472A5"/>
    <w:rsid w:val="00C47C8C"/>
    <w:rsid w:val="00C5040A"/>
    <w:rsid w:val="00C50C5E"/>
    <w:rsid w:val="00C50E3E"/>
    <w:rsid w:val="00C50E66"/>
    <w:rsid w:val="00C513DE"/>
    <w:rsid w:val="00C5179E"/>
    <w:rsid w:val="00C517B6"/>
    <w:rsid w:val="00C5256D"/>
    <w:rsid w:val="00C5265F"/>
    <w:rsid w:val="00C529B1"/>
    <w:rsid w:val="00C53072"/>
    <w:rsid w:val="00C534F3"/>
    <w:rsid w:val="00C5442F"/>
    <w:rsid w:val="00C5450D"/>
    <w:rsid w:val="00C54D70"/>
    <w:rsid w:val="00C55082"/>
    <w:rsid w:val="00C553C1"/>
    <w:rsid w:val="00C55AB4"/>
    <w:rsid w:val="00C55AF5"/>
    <w:rsid w:val="00C55FEC"/>
    <w:rsid w:val="00C56E69"/>
    <w:rsid w:val="00C570F7"/>
    <w:rsid w:val="00C573AE"/>
    <w:rsid w:val="00C57807"/>
    <w:rsid w:val="00C57B78"/>
    <w:rsid w:val="00C60221"/>
    <w:rsid w:val="00C60E5E"/>
    <w:rsid w:val="00C61B7D"/>
    <w:rsid w:val="00C61BFB"/>
    <w:rsid w:val="00C61F0E"/>
    <w:rsid w:val="00C6214A"/>
    <w:rsid w:val="00C62521"/>
    <w:rsid w:val="00C6280A"/>
    <w:rsid w:val="00C62DE2"/>
    <w:rsid w:val="00C63130"/>
    <w:rsid w:val="00C63613"/>
    <w:rsid w:val="00C63931"/>
    <w:rsid w:val="00C63964"/>
    <w:rsid w:val="00C63D57"/>
    <w:rsid w:val="00C63F2D"/>
    <w:rsid w:val="00C64C48"/>
    <w:rsid w:val="00C64F92"/>
    <w:rsid w:val="00C658B5"/>
    <w:rsid w:val="00C65B95"/>
    <w:rsid w:val="00C65DAC"/>
    <w:rsid w:val="00C66191"/>
    <w:rsid w:val="00C66296"/>
    <w:rsid w:val="00C6629B"/>
    <w:rsid w:val="00C66389"/>
    <w:rsid w:val="00C665BC"/>
    <w:rsid w:val="00C6668B"/>
    <w:rsid w:val="00C6682B"/>
    <w:rsid w:val="00C67029"/>
    <w:rsid w:val="00C67032"/>
    <w:rsid w:val="00C67102"/>
    <w:rsid w:val="00C67478"/>
    <w:rsid w:val="00C67B1D"/>
    <w:rsid w:val="00C67B38"/>
    <w:rsid w:val="00C67F91"/>
    <w:rsid w:val="00C70194"/>
    <w:rsid w:val="00C702A0"/>
    <w:rsid w:val="00C702A6"/>
    <w:rsid w:val="00C7058C"/>
    <w:rsid w:val="00C705F2"/>
    <w:rsid w:val="00C70631"/>
    <w:rsid w:val="00C70927"/>
    <w:rsid w:val="00C709A6"/>
    <w:rsid w:val="00C70F86"/>
    <w:rsid w:val="00C70FB8"/>
    <w:rsid w:val="00C7168D"/>
    <w:rsid w:val="00C71DBC"/>
    <w:rsid w:val="00C720DA"/>
    <w:rsid w:val="00C7211C"/>
    <w:rsid w:val="00C7282F"/>
    <w:rsid w:val="00C728D2"/>
    <w:rsid w:val="00C72A7A"/>
    <w:rsid w:val="00C72E64"/>
    <w:rsid w:val="00C72FDE"/>
    <w:rsid w:val="00C730A2"/>
    <w:rsid w:val="00C73613"/>
    <w:rsid w:val="00C73645"/>
    <w:rsid w:val="00C73A62"/>
    <w:rsid w:val="00C73DB1"/>
    <w:rsid w:val="00C73ECF"/>
    <w:rsid w:val="00C74064"/>
    <w:rsid w:val="00C742FC"/>
    <w:rsid w:val="00C748B9"/>
    <w:rsid w:val="00C74DD8"/>
    <w:rsid w:val="00C7508E"/>
    <w:rsid w:val="00C75187"/>
    <w:rsid w:val="00C754C6"/>
    <w:rsid w:val="00C76A16"/>
    <w:rsid w:val="00C76A17"/>
    <w:rsid w:val="00C76F63"/>
    <w:rsid w:val="00C77739"/>
    <w:rsid w:val="00C778FB"/>
    <w:rsid w:val="00C77977"/>
    <w:rsid w:val="00C77A9D"/>
    <w:rsid w:val="00C77F9F"/>
    <w:rsid w:val="00C80F8D"/>
    <w:rsid w:val="00C81661"/>
    <w:rsid w:val="00C81C1F"/>
    <w:rsid w:val="00C8221F"/>
    <w:rsid w:val="00C8270C"/>
    <w:rsid w:val="00C829E9"/>
    <w:rsid w:val="00C82A38"/>
    <w:rsid w:val="00C82BA3"/>
    <w:rsid w:val="00C82D81"/>
    <w:rsid w:val="00C832AA"/>
    <w:rsid w:val="00C83832"/>
    <w:rsid w:val="00C83D37"/>
    <w:rsid w:val="00C83DC1"/>
    <w:rsid w:val="00C8450A"/>
    <w:rsid w:val="00C84882"/>
    <w:rsid w:val="00C848A8"/>
    <w:rsid w:val="00C84CB1"/>
    <w:rsid w:val="00C84E28"/>
    <w:rsid w:val="00C85934"/>
    <w:rsid w:val="00C85EBB"/>
    <w:rsid w:val="00C85F4F"/>
    <w:rsid w:val="00C8613C"/>
    <w:rsid w:val="00C861AB"/>
    <w:rsid w:val="00C86546"/>
    <w:rsid w:val="00C8668F"/>
    <w:rsid w:val="00C87AC4"/>
    <w:rsid w:val="00C87B4A"/>
    <w:rsid w:val="00C87CBF"/>
    <w:rsid w:val="00C87D3B"/>
    <w:rsid w:val="00C91701"/>
    <w:rsid w:val="00C91B03"/>
    <w:rsid w:val="00C920A4"/>
    <w:rsid w:val="00C92E5D"/>
    <w:rsid w:val="00C93440"/>
    <w:rsid w:val="00C934A2"/>
    <w:rsid w:val="00C934A5"/>
    <w:rsid w:val="00C93B15"/>
    <w:rsid w:val="00C9419D"/>
    <w:rsid w:val="00C94409"/>
    <w:rsid w:val="00C94E6F"/>
    <w:rsid w:val="00C958D6"/>
    <w:rsid w:val="00C95DBB"/>
    <w:rsid w:val="00C95FEF"/>
    <w:rsid w:val="00C964AA"/>
    <w:rsid w:val="00C97AE0"/>
    <w:rsid w:val="00CA0000"/>
    <w:rsid w:val="00CA01D2"/>
    <w:rsid w:val="00CA0216"/>
    <w:rsid w:val="00CA027A"/>
    <w:rsid w:val="00CA03EF"/>
    <w:rsid w:val="00CA05D1"/>
    <w:rsid w:val="00CA075E"/>
    <w:rsid w:val="00CA0CC3"/>
    <w:rsid w:val="00CA0D28"/>
    <w:rsid w:val="00CA0F64"/>
    <w:rsid w:val="00CA0FF5"/>
    <w:rsid w:val="00CA14BE"/>
    <w:rsid w:val="00CA16FC"/>
    <w:rsid w:val="00CA1B88"/>
    <w:rsid w:val="00CA228B"/>
    <w:rsid w:val="00CA230B"/>
    <w:rsid w:val="00CA2681"/>
    <w:rsid w:val="00CA290B"/>
    <w:rsid w:val="00CA302C"/>
    <w:rsid w:val="00CA341F"/>
    <w:rsid w:val="00CA37B8"/>
    <w:rsid w:val="00CA37CD"/>
    <w:rsid w:val="00CA39B0"/>
    <w:rsid w:val="00CA4627"/>
    <w:rsid w:val="00CA46A8"/>
    <w:rsid w:val="00CA46C0"/>
    <w:rsid w:val="00CA48C6"/>
    <w:rsid w:val="00CA4A0E"/>
    <w:rsid w:val="00CA5280"/>
    <w:rsid w:val="00CA55FB"/>
    <w:rsid w:val="00CA6431"/>
    <w:rsid w:val="00CA6A93"/>
    <w:rsid w:val="00CA7406"/>
    <w:rsid w:val="00CA7C51"/>
    <w:rsid w:val="00CA7CCE"/>
    <w:rsid w:val="00CB005A"/>
    <w:rsid w:val="00CB017E"/>
    <w:rsid w:val="00CB049F"/>
    <w:rsid w:val="00CB098A"/>
    <w:rsid w:val="00CB0A56"/>
    <w:rsid w:val="00CB0C32"/>
    <w:rsid w:val="00CB0D10"/>
    <w:rsid w:val="00CB1300"/>
    <w:rsid w:val="00CB1653"/>
    <w:rsid w:val="00CB177E"/>
    <w:rsid w:val="00CB1942"/>
    <w:rsid w:val="00CB1AA0"/>
    <w:rsid w:val="00CB2278"/>
    <w:rsid w:val="00CB25A0"/>
    <w:rsid w:val="00CB25C7"/>
    <w:rsid w:val="00CB2663"/>
    <w:rsid w:val="00CB2805"/>
    <w:rsid w:val="00CB282F"/>
    <w:rsid w:val="00CB3097"/>
    <w:rsid w:val="00CB34E0"/>
    <w:rsid w:val="00CB43E1"/>
    <w:rsid w:val="00CB46B3"/>
    <w:rsid w:val="00CB4789"/>
    <w:rsid w:val="00CB47AF"/>
    <w:rsid w:val="00CB51B4"/>
    <w:rsid w:val="00CB5499"/>
    <w:rsid w:val="00CB5590"/>
    <w:rsid w:val="00CB5729"/>
    <w:rsid w:val="00CB58CF"/>
    <w:rsid w:val="00CB5BBF"/>
    <w:rsid w:val="00CB6244"/>
    <w:rsid w:val="00CB62CE"/>
    <w:rsid w:val="00CB6395"/>
    <w:rsid w:val="00CB6AD1"/>
    <w:rsid w:val="00CB6DD7"/>
    <w:rsid w:val="00CB6DE4"/>
    <w:rsid w:val="00CB7078"/>
    <w:rsid w:val="00CB724C"/>
    <w:rsid w:val="00CB7573"/>
    <w:rsid w:val="00CB78C1"/>
    <w:rsid w:val="00CB78FB"/>
    <w:rsid w:val="00CC0433"/>
    <w:rsid w:val="00CC06A9"/>
    <w:rsid w:val="00CC0A13"/>
    <w:rsid w:val="00CC0A4A"/>
    <w:rsid w:val="00CC0B73"/>
    <w:rsid w:val="00CC0C8D"/>
    <w:rsid w:val="00CC0FCF"/>
    <w:rsid w:val="00CC1728"/>
    <w:rsid w:val="00CC1E5C"/>
    <w:rsid w:val="00CC233C"/>
    <w:rsid w:val="00CC2415"/>
    <w:rsid w:val="00CC25F8"/>
    <w:rsid w:val="00CC312C"/>
    <w:rsid w:val="00CC344B"/>
    <w:rsid w:val="00CC36E7"/>
    <w:rsid w:val="00CC4350"/>
    <w:rsid w:val="00CC455C"/>
    <w:rsid w:val="00CC4DD7"/>
    <w:rsid w:val="00CC522E"/>
    <w:rsid w:val="00CC540E"/>
    <w:rsid w:val="00CC5991"/>
    <w:rsid w:val="00CC5CB4"/>
    <w:rsid w:val="00CC64E7"/>
    <w:rsid w:val="00CC66BD"/>
    <w:rsid w:val="00CC699A"/>
    <w:rsid w:val="00CC6E58"/>
    <w:rsid w:val="00CC7090"/>
    <w:rsid w:val="00CC7840"/>
    <w:rsid w:val="00CC7FFB"/>
    <w:rsid w:val="00CD0007"/>
    <w:rsid w:val="00CD024E"/>
    <w:rsid w:val="00CD0452"/>
    <w:rsid w:val="00CD0499"/>
    <w:rsid w:val="00CD0506"/>
    <w:rsid w:val="00CD0F94"/>
    <w:rsid w:val="00CD1633"/>
    <w:rsid w:val="00CD184A"/>
    <w:rsid w:val="00CD1ECA"/>
    <w:rsid w:val="00CD1FAF"/>
    <w:rsid w:val="00CD2121"/>
    <w:rsid w:val="00CD24F6"/>
    <w:rsid w:val="00CD2521"/>
    <w:rsid w:val="00CD2C2A"/>
    <w:rsid w:val="00CD3183"/>
    <w:rsid w:val="00CD33CC"/>
    <w:rsid w:val="00CD3B6D"/>
    <w:rsid w:val="00CD3BC9"/>
    <w:rsid w:val="00CD3C6B"/>
    <w:rsid w:val="00CD3D7A"/>
    <w:rsid w:val="00CD404C"/>
    <w:rsid w:val="00CD46A2"/>
    <w:rsid w:val="00CD4785"/>
    <w:rsid w:val="00CD49F9"/>
    <w:rsid w:val="00CD5785"/>
    <w:rsid w:val="00CD58CB"/>
    <w:rsid w:val="00CD5A8F"/>
    <w:rsid w:val="00CD5C48"/>
    <w:rsid w:val="00CD5CFB"/>
    <w:rsid w:val="00CD682F"/>
    <w:rsid w:val="00CD6923"/>
    <w:rsid w:val="00CD6DFE"/>
    <w:rsid w:val="00CD7038"/>
    <w:rsid w:val="00CE0406"/>
    <w:rsid w:val="00CE0954"/>
    <w:rsid w:val="00CE09D2"/>
    <w:rsid w:val="00CE0B32"/>
    <w:rsid w:val="00CE0BC4"/>
    <w:rsid w:val="00CE0BD1"/>
    <w:rsid w:val="00CE111A"/>
    <w:rsid w:val="00CE1340"/>
    <w:rsid w:val="00CE1D1F"/>
    <w:rsid w:val="00CE231A"/>
    <w:rsid w:val="00CE2E65"/>
    <w:rsid w:val="00CE3139"/>
    <w:rsid w:val="00CE33AF"/>
    <w:rsid w:val="00CE3893"/>
    <w:rsid w:val="00CE38B9"/>
    <w:rsid w:val="00CE3E3A"/>
    <w:rsid w:val="00CE3EA4"/>
    <w:rsid w:val="00CE419F"/>
    <w:rsid w:val="00CE48FD"/>
    <w:rsid w:val="00CE4CD4"/>
    <w:rsid w:val="00CE4FC4"/>
    <w:rsid w:val="00CE548B"/>
    <w:rsid w:val="00CE5982"/>
    <w:rsid w:val="00CE59FD"/>
    <w:rsid w:val="00CE6544"/>
    <w:rsid w:val="00CE6B1E"/>
    <w:rsid w:val="00CE6C18"/>
    <w:rsid w:val="00CE6C6F"/>
    <w:rsid w:val="00CE6DDC"/>
    <w:rsid w:val="00CE70D3"/>
    <w:rsid w:val="00CE7292"/>
    <w:rsid w:val="00CE73CF"/>
    <w:rsid w:val="00CE74AD"/>
    <w:rsid w:val="00CE75A5"/>
    <w:rsid w:val="00CE7A2C"/>
    <w:rsid w:val="00CE7A64"/>
    <w:rsid w:val="00CE7D12"/>
    <w:rsid w:val="00CF03B4"/>
    <w:rsid w:val="00CF03EC"/>
    <w:rsid w:val="00CF0882"/>
    <w:rsid w:val="00CF0C97"/>
    <w:rsid w:val="00CF124C"/>
    <w:rsid w:val="00CF1686"/>
    <w:rsid w:val="00CF16D6"/>
    <w:rsid w:val="00CF16D8"/>
    <w:rsid w:val="00CF1869"/>
    <w:rsid w:val="00CF1953"/>
    <w:rsid w:val="00CF1B97"/>
    <w:rsid w:val="00CF24E4"/>
    <w:rsid w:val="00CF2A9E"/>
    <w:rsid w:val="00CF2EAB"/>
    <w:rsid w:val="00CF2EB5"/>
    <w:rsid w:val="00CF339B"/>
    <w:rsid w:val="00CF35EA"/>
    <w:rsid w:val="00CF3ED6"/>
    <w:rsid w:val="00CF4340"/>
    <w:rsid w:val="00CF51DE"/>
    <w:rsid w:val="00CF52B1"/>
    <w:rsid w:val="00CF52E5"/>
    <w:rsid w:val="00CF54C6"/>
    <w:rsid w:val="00CF5BA9"/>
    <w:rsid w:val="00CF5F1A"/>
    <w:rsid w:val="00CF5FB9"/>
    <w:rsid w:val="00CF606E"/>
    <w:rsid w:val="00CF64D8"/>
    <w:rsid w:val="00CF6A32"/>
    <w:rsid w:val="00CF6A58"/>
    <w:rsid w:val="00CF6B14"/>
    <w:rsid w:val="00CF6C22"/>
    <w:rsid w:val="00CF72E9"/>
    <w:rsid w:val="00CF7554"/>
    <w:rsid w:val="00CF75D4"/>
    <w:rsid w:val="00CF76CF"/>
    <w:rsid w:val="00CF7ED5"/>
    <w:rsid w:val="00D009C9"/>
    <w:rsid w:val="00D00C04"/>
    <w:rsid w:val="00D01089"/>
    <w:rsid w:val="00D014FF"/>
    <w:rsid w:val="00D01780"/>
    <w:rsid w:val="00D01874"/>
    <w:rsid w:val="00D01CD6"/>
    <w:rsid w:val="00D03129"/>
    <w:rsid w:val="00D03649"/>
    <w:rsid w:val="00D03C40"/>
    <w:rsid w:val="00D04708"/>
    <w:rsid w:val="00D048E3"/>
    <w:rsid w:val="00D04FA2"/>
    <w:rsid w:val="00D05469"/>
    <w:rsid w:val="00D055E8"/>
    <w:rsid w:val="00D05C57"/>
    <w:rsid w:val="00D05E97"/>
    <w:rsid w:val="00D05F34"/>
    <w:rsid w:val="00D05FBE"/>
    <w:rsid w:val="00D062D5"/>
    <w:rsid w:val="00D062D9"/>
    <w:rsid w:val="00D0635A"/>
    <w:rsid w:val="00D065B2"/>
    <w:rsid w:val="00D068AE"/>
    <w:rsid w:val="00D06AB3"/>
    <w:rsid w:val="00D0713E"/>
    <w:rsid w:val="00D0772D"/>
    <w:rsid w:val="00D07809"/>
    <w:rsid w:val="00D07A0A"/>
    <w:rsid w:val="00D07B18"/>
    <w:rsid w:val="00D07C7E"/>
    <w:rsid w:val="00D07DD5"/>
    <w:rsid w:val="00D10875"/>
    <w:rsid w:val="00D10A0B"/>
    <w:rsid w:val="00D10CCE"/>
    <w:rsid w:val="00D11204"/>
    <w:rsid w:val="00D113F7"/>
    <w:rsid w:val="00D121B5"/>
    <w:rsid w:val="00D123A3"/>
    <w:rsid w:val="00D12430"/>
    <w:rsid w:val="00D12A39"/>
    <w:rsid w:val="00D12CC5"/>
    <w:rsid w:val="00D1325A"/>
    <w:rsid w:val="00D13B8C"/>
    <w:rsid w:val="00D142B0"/>
    <w:rsid w:val="00D142F1"/>
    <w:rsid w:val="00D1492F"/>
    <w:rsid w:val="00D14BA9"/>
    <w:rsid w:val="00D150CF"/>
    <w:rsid w:val="00D158A6"/>
    <w:rsid w:val="00D15B80"/>
    <w:rsid w:val="00D15F9A"/>
    <w:rsid w:val="00D160E6"/>
    <w:rsid w:val="00D16102"/>
    <w:rsid w:val="00D1616F"/>
    <w:rsid w:val="00D163EE"/>
    <w:rsid w:val="00D16FD3"/>
    <w:rsid w:val="00D1721C"/>
    <w:rsid w:val="00D17288"/>
    <w:rsid w:val="00D1750C"/>
    <w:rsid w:val="00D178B5"/>
    <w:rsid w:val="00D17D43"/>
    <w:rsid w:val="00D2006A"/>
    <w:rsid w:val="00D20A0B"/>
    <w:rsid w:val="00D20C4F"/>
    <w:rsid w:val="00D21208"/>
    <w:rsid w:val="00D2122F"/>
    <w:rsid w:val="00D21D67"/>
    <w:rsid w:val="00D21D86"/>
    <w:rsid w:val="00D21DCC"/>
    <w:rsid w:val="00D21F44"/>
    <w:rsid w:val="00D22335"/>
    <w:rsid w:val="00D22B80"/>
    <w:rsid w:val="00D22CC0"/>
    <w:rsid w:val="00D23294"/>
    <w:rsid w:val="00D2346F"/>
    <w:rsid w:val="00D234C3"/>
    <w:rsid w:val="00D23509"/>
    <w:rsid w:val="00D239ED"/>
    <w:rsid w:val="00D23AEA"/>
    <w:rsid w:val="00D23CA9"/>
    <w:rsid w:val="00D23E84"/>
    <w:rsid w:val="00D23E9F"/>
    <w:rsid w:val="00D2421C"/>
    <w:rsid w:val="00D244E1"/>
    <w:rsid w:val="00D248CC"/>
    <w:rsid w:val="00D24919"/>
    <w:rsid w:val="00D24B91"/>
    <w:rsid w:val="00D24F18"/>
    <w:rsid w:val="00D25473"/>
    <w:rsid w:val="00D259B0"/>
    <w:rsid w:val="00D25D30"/>
    <w:rsid w:val="00D25F2A"/>
    <w:rsid w:val="00D26040"/>
    <w:rsid w:val="00D2606A"/>
    <w:rsid w:val="00D260CF"/>
    <w:rsid w:val="00D26718"/>
    <w:rsid w:val="00D26A56"/>
    <w:rsid w:val="00D26ED6"/>
    <w:rsid w:val="00D2774D"/>
    <w:rsid w:val="00D278FA"/>
    <w:rsid w:val="00D279E5"/>
    <w:rsid w:val="00D27D8A"/>
    <w:rsid w:val="00D27F28"/>
    <w:rsid w:val="00D27FC6"/>
    <w:rsid w:val="00D307CD"/>
    <w:rsid w:val="00D30D64"/>
    <w:rsid w:val="00D30F41"/>
    <w:rsid w:val="00D31464"/>
    <w:rsid w:val="00D31641"/>
    <w:rsid w:val="00D31671"/>
    <w:rsid w:val="00D31C3F"/>
    <w:rsid w:val="00D31F75"/>
    <w:rsid w:val="00D32191"/>
    <w:rsid w:val="00D3235E"/>
    <w:rsid w:val="00D32377"/>
    <w:rsid w:val="00D330F0"/>
    <w:rsid w:val="00D330F8"/>
    <w:rsid w:val="00D33226"/>
    <w:rsid w:val="00D33454"/>
    <w:rsid w:val="00D33881"/>
    <w:rsid w:val="00D339C0"/>
    <w:rsid w:val="00D33ABB"/>
    <w:rsid w:val="00D33D0C"/>
    <w:rsid w:val="00D33DBE"/>
    <w:rsid w:val="00D340A9"/>
    <w:rsid w:val="00D3455F"/>
    <w:rsid w:val="00D34815"/>
    <w:rsid w:val="00D3487C"/>
    <w:rsid w:val="00D34E80"/>
    <w:rsid w:val="00D34FD9"/>
    <w:rsid w:val="00D3502C"/>
    <w:rsid w:val="00D35126"/>
    <w:rsid w:val="00D352EB"/>
    <w:rsid w:val="00D3558A"/>
    <w:rsid w:val="00D356A5"/>
    <w:rsid w:val="00D356FE"/>
    <w:rsid w:val="00D359C7"/>
    <w:rsid w:val="00D35D35"/>
    <w:rsid w:val="00D3603F"/>
    <w:rsid w:val="00D36086"/>
    <w:rsid w:val="00D36420"/>
    <w:rsid w:val="00D368ED"/>
    <w:rsid w:val="00D369C9"/>
    <w:rsid w:val="00D36A14"/>
    <w:rsid w:val="00D36BB5"/>
    <w:rsid w:val="00D37828"/>
    <w:rsid w:val="00D379B7"/>
    <w:rsid w:val="00D40058"/>
    <w:rsid w:val="00D402EE"/>
    <w:rsid w:val="00D406A3"/>
    <w:rsid w:val="00D40849"/>
    <w:rsid w:val="00D41139"/>
    <w:rsid w:val="00D4145C"/>
    <w:rsid w:val="00D414C0"/>
    <w:rsid w:val="00D416F0"/>
    <w:rsid w:val="00D4177D"/>
    <w:rsid w:val="00D418C0"/>
    <w:rsid w:val="00D41CD2"/>
    <w:rsid w:val="00D42BC1"/>
    <w:rsid w:val="00D42DF5"/>
    <w:rsid w:val="00D436A4"/>
    <w:rsid w:val="00D44310"/>
    <w:rsid w:val="00D44420"/>
    <w:rsid w:val="00D4443F"/>
    <w:rsid w:val="00D447E7"/>
    <w:rsid w:val="00D4484E"/>
    <w:rsid w:val="00D4545A"/>
    <w:rsid w:val="00D45E05"/>
    <w:rsid w:val="00D45F79"/>
    <w:rsid w:val="00D46575"/>
    <w:rsid w:val="00D4659B"/>
    <w:rsid w:val="00D46BEA"/>
    <w:rsid w:val="00D477CA"/>
    <w:rsid w:val="00D47800"/>
    <w:rsid w:val="00D47889"/>
    <w:rsid w:val="00D478A1"/>
    <w:rsid w:val="00D47A96"/>
    <w:rsid w:val="00D47AD5"/>
    <w:rsid w:val="00D50356"/>
    <w:rsid w:val="00D50879"/>
    <w:rsid w:val="00D50CFD"/>
    <w:rsid w:val="00D50E1B"/>
    <w:rsid w:val="00D5196E"/>
    <w:rsid w:val="00D519F9"/>
    <w:rsid w:val="00D51ADC"/>
    <w:rsid w:val="00D51F9E"/>
    <w:rsid w:val="00D53510"/>
    <w:rsid w:val="00D53B06"/>
    <w:rsid w:val="00D53D2A"/>
    <w:rsid w:val="00D53E8E"/>
    <w:rsid w:val="00D542C6"/>
    <w:rsid w:val="00D54894"/>
    <w:rsid w:val="00D54C1F"/>
    <w:rsid w:val="00D54E7E"/>
    <w:rsid w:val="00D54FF8"/>
    <w:rsid w:val="00D551C2"/>
    <w:rsid w:val="00D5592E"/>
    <w:rsid w:val="00D55ED0"/>
    <w:rsid w:val="00D55FA0"/>
    <w:rsid w:val="00D561E8"/>
    <w:rsid w:val="00D56457"/>
    <w:rsid w:val="00D56729"/>
    <w:rsid w:val="00D5681D"/>
    <w:rsid w:val="00D56975"/>
    <w:rsid w:val="00D56BDC"/>
    <w:rsid w:val="00D571D6"/>
    <w:rsid w:val="00D57568"/>
    <w:rsid w:val="00D575A8"/>
    <w:rsid w:val="00D57F22"/>
    <w:rsid w:val="00D60106"/>
    <w:rsid w:val="00D60155"/>
    <w:rsid w:val="00D602E1"/>
    <w:rsid w:val="00D608BB"/>
    <w:rsid w:val="00D60EA0"/>
    <w:rsid w:val="00D60EF0"/>
    <w:rsid w:val="00D617A0"/>
    <w:rsid w:val="00D61B1B"/>
    <w:rsid w:val="00D61C38"/>
    <w:rsid w:val="00D621E2"/>
    <w:rsid w:val="00D62640"/>
    <w:rsid w:val="00D62A7B"/>
    <w:rsid w:val="00D63075"/>
    <w:rsid w:val="00D6372F"/>
    <w:rsid w:val="00D63D16"/>
    <w:rsid w:val="00D63D1F"/>
    <w:rsid w:val="00D63D23"/>
    <w:rsid w:val="00D63F2D"/>
    <w:rsid w:val="00D6428C"/>
    <w:rsid w:val="00D64317"/>
    <w:rsid w:val="00D644EF"/>
    <w:rsid w:val="00D64598"/>
    <w:rsid w:val="00D6488E"/>
    <w:rsid w:val="00D64C00"/>
    <w:rsid w:val="00D64E54"/>
    <w:rsid w:val="00D650EE"/>
    <w:rsid w:val="00D6536B"/>
    <w:rsid w:val="00D6596B"/>
    <w:rsid w:val="00D65BB5"/>
    <w:rsid w:val="00D65D0C"/>
    <w:rsid w:val="00D65F14"/>
    <w:rsid w:val="00D660F8"/>
    <w:rsid w:val="00D66728"/>
    <w:rsid w:val="00D66951"/>
    <w:rsid w:val="00D66A38"/>
    <w:rsid w:val="00D66FA3"/>
    <w:rsid w:val="00D673A3"/>
    <w:rsid w:val="00D6778A"/>
    <w:rsid w:val="00D677E0"/>
    <w:rsid w:val="00D67982"/>
    <w:rsid w:val="00D67E7B"/>
    <w:rsid w:val="00D70434"/>
    <w:rsid w:val="00D7074D"/>
    <w:rsid w:val="00D70B59"/>
    <w:rsid w:val="00D70E70"/>
    <w:rsid w:val="00D71100"/>
    <w:rsid w:val="00D7112D"/>
    <w:rsid w:val="00D71506"/>
    <w:rsid w:val="00D723A8"/>
    <w:rsid w:val="00D724BA"/>
    <w:rsid w:val="00D72550"/>
    <w:rsid w:val="00D7256A"/>
    <w:rsid w:val="00D72580"/>
    <w:rsid w:val="00D7290E"/>
    <w:rsid w:val="00D72B14"/>
    <w:rsid w:val="00D72B8A"/>
    <w:rsid w:val="00D72BD7"/>
    <w:rsid w:val="00D72EB8"/>
    <w:rsid w:val="00D731A4"/>
    <w:rsid w:val="00D733D0"/>
    <w:rsid w:val="00D73511"/>
    <w:rsid w:val="00D73A59"/>
    <w:rsid w:val="00D73A9E"/>
    <w:rsid w:val="00D73B6A"/>
    <w:rsid w:val="00D73E12"/>
    <w:rsid w:val="00D74002"/>
    <w:rsid w:val="00D744EF"/>
    <w:rsid w:val="00D74D75"/>
    <w:rsid w:val="00D74FC3"/>
    <w:rsid w:val="00D750B5"/>
    <w:rsid w:val="00D75129"/>
    <w:rsid w:val="00D7541F"/>
    <w:rsid w:val="00D7547A"/>
    <w:rsid w:val="00D7564E"/>
    <w:rsid w:val="00D75A2C"/>
    <w:rsid w:val="00D75C2F"/>
    <w:rsid w:val="00D75E9B"/>
    <w:rsid w:val="00D75FB7"/>
    <w:rsid w:val="00D76460"/>
    <w:rsid w:val="00D76488"/>
    <w:rsid w:val="00D76554"/>
    <w:rsid w:val="00D767FB"/>
    <w:rsid w:val="00D76A15"/>
    <w:rsid w:val="00D76EBB"/>
    <w:rsid w:val="00D76F05"/>
    <w:rsid w:val="00D776C2"/>
    <w:rsid w:val="00D77ACE"/>
    <w:rsid w:val="00D77F25"/>
    <w:rsid w:val="00D77FA6"/>
    <w:rsid w:val="00D800DF"/>
    <w:rsid w:val="00D80716"/>
    <w:rsid w:val="00D8084E"/>
    <w:rsid w:val="00D80B4B"/>
    <w:rsid w:val="00D811CD"/>
    <w:rsid w:val="00D81725"/>
    <w:rsid w:val="00D825E4"/>
    <w:rsid w:val="00D82A12"/>
    <w:rsid w:val="00D82BAC"/>
    <w:rsid w:val="00D8315B"/>
    <w:rsid w:val="00D832C5"/>
    <w:rsid w:val="00D835C3"/>
    <w:rsid w:val="00D83D86"/>
    <w:rsid w:val="00D84C09"/>
    <w:rsid w:val="00D84C83"/>
    <w:rsid w:val="00D84F22"/>
    <w:rsid w:val="00D850A6"/>
    <w:rsid w:val="00D85310"/>
    <w:rsid w:val="00D854FA"/>
    <w:rsid w:val="00D85657"/>
    <w:rsid w:val="00D8581C"/>
    <w:rsid w:val="00D85BF0"/>
    <w:rsid w:val="00D85CFB"/>
    <w:rsid w:val="00D86EE2"/>
    <w:rsid w:val="00D872CD"/>
    <w:rsid w:val="00D87A74"/>
    <w:rsid w:val="00D87F4D"/>
    <w:rsid w:val="00D87F7F"/>
    <w:rsid w:val="00D90049"/>
    <w:rsid w:val="00D9045F"/>
    <w:rsid w:val="00D906F1"/>
    <w:rsid w:val="00D908EE"/>
    <w:rsid w:val="00D90AAE"/>
    <w:rsid w:val="00D911CB"/>
    <w:rsid w:val="00D91212"/>
    <w:rsid w:val="00D9130A"/>
    <w:rsid w:val="00D91415"/>
    <w:rsid w:val="00D91458"/>
    <w:rsid w:val="00D91699"/>
    <w:rsid w:val="00D91726"/>
    <w:rsid w:val="00D91A09"/>
    <w:rsid w:val="00D91AA0"/>
    <w:rsid w:val="00D92045"/>
    <w:rsid w:val="00D9220C"/>
    <w:rsid w:val="00D925A8"/>
    <w:rsid w:val="00D92E4D"/>
    <w:rsid w:val="00D92E77"/>
    <w:rsid w:val="00D94A07"/>
    <w:rsid w:val="00D94C66"/>
    <w:rsid w:val="00D94C83"/>
    <w:rsid w:val="00D94F14"/>
    <w:rsid w:val="00D95004"/>
    <w:rsid w:val="00D950BC"/>
    <w:rsid w:val="00D95101"/>
    <w:rsid w:val="00D95BB9"/>
    <w:rsid w:val="00D95D69"/>
    <w:rsid w:val="00D965C4"/>
    <w:rsid w:val="00D97226"/>
    <w:rsid w:val="00D9752E"/>
    <w:rsid w:val="00D97663"/>
    <w:rsid w:val="00D977E1"/>
    <w:rsid w:val="00D97A27"/>
    <w:rsid w:val="00DA0145"/>
    <w:rsid w:val="00DA01FB"/>
    <w:rsid w:val="00DA0368"/>
    <w:rsid w:val="00DA0C7E"/>
    <w:rsid w:val="00DA11E7"/>
    <w:rsid w:val="00DA1EBB"/>
    <w:rsid w:val="00DA2465"/>
    <w:rsid w:val="00DA2826"/>
    <w:rsid w:val="00DA29CB"/>
    <w:rsid w:val="00DA29FF"/>
    <w:rsid w:val="00DA2A47"/>
    <w:rsid w:val="00DA2B73"/>
    <w:rsid w:val="00DA3670"/>
    <w:rsid w:val="00DA38D5"/>
    <w:rsid w:val="00DA425F"/>
    <w:rsid w:val="00DA4372"/>
    <w:rsid w:val="00DA4637"/>
    <w:rsid w:val="00DA46C0"/>
    <w:rsid w:val="00DA4E58"/>
    <w:rsid w:val="00DA4FEE"/>
    <w:rsid w:val="00DA58DA"/>
    <w:rsid w:val="00DA58FC"/>
    <w:rsid w:val="00DA59EA"/>
    <w:rsid w:val="00DA5C59"/>
    <w:rsid w:val="00DA5E00"/>
    <w:rsid w:val="00DA5E72"/>
    <w:rsid w:val="00DA66B2"/>
    <w:rsid w:val="00DA711D"/>
    <w:rsid w:val="00DA7151"/>
    <w:rsid w:val="00DA77B0"/>
    <w:rsid w:val="00DA7BDE"/>
    <w:rsid w:val="00DA7CAC"/>
    <w:rsid w:val="00DA7D3F"/>
    <w:rsid w:val="00DA7F42"/>
    <w:rsid w:val="00DB0026"/>
    <w:rsid w:val="00DB080F"/>
    <w:rsid w:val="00DB08C3"/>
    <w:rsid w:val="00DB08DC"/>
    <w:rsid w:val="00DB09A1"/>
    <w:rsid w:val="00DB0CB9"/>
    <w:rsid w:val="00DB0E38"/>
    <w:rsid w:val="00DB0ED7"/>
    <w:rsid w:val="00DB0F91"/>
    <w:rsid w:val="00DB1369"/>
    <w:rsid w:val="00DB140C"/>
    <w:rsid w:val="00DB197E"/>
    <w:rsid w:val="00DB1E71"/>
    <w:rsid w:val="00DB333A"/>
    <w:rsid w:val="00DB34B1"/>
    <w:rsid w:val="00DB3724"/>
    <w:rsid w:val="00DB3BA8"/>
    <w:rsid w:val="00DB3D13"/>
    <w:rsid w:val="00DB3E7E"/>
    <w:rsid w:val="00DB479D"/>
    <w:rsid w:val="00DB4DFE"/>
    <w:rsid w:val="00DB4FB3"/>
    <w:rsid w:val="00DB5764"/>
    <w:rsid w:val="00DB582D"/>
    <w:rsid w:val="00DB58EA"/>
    <w:rsid w:val="00DB5E1D"/>
    <w:rsid w:val="00DB5FE1"/>
    <w:rsid w:val="00DB60BF"/>
    <w:rsid w:val="00DB6353"/>
    <w:rsid w:val="00DB63C1"/>
    <w:rsid w:val="00DB6415"/>
    <w:rsid w:val="00DB6857"/>
    <w:rsid w:val="00DB6877"/>
    <w:rsid w:val="00DB7482"/>
    <w:rsid w:val="00DB7794"/>
    <w:rsid w:val="00DB7B61"/>
    <w:rsid w:val="00DB7BD7"/>
    <w:rsid w:val="00DC0064"/>
    <w:rsid w:val="00DC0085"/>
    <w:rsid w:val="00DC037D"/>
    <w:rsid w:val="00DC0531"/>
    <w:rsid w:val="00DC0579"/>
    <w:rsid w:val="00DC08EF"/>
    <w:rsid w:val="00DC0AD0"/>
    <w:rsid w:val="00DC0D8E"/>
    <w:rsid w:val="00DC12A8"/>
    <w:rsid w:val="00DC13B2"/>
    <w:rsid w:val="00DC13E7"/>
    <w:rsid w:val="00DC1510"/>
    <w:rsid w:val="00DC1521"/>
    <w:rsid w:val="00DC1CA8"/>
    <w:rsid w:val="00DC1DE6"/>
    <w:rsid w:val="00DC27EC"/>
    <w:rsid w:val="00DC28EF"/>
    <w:rsid w:val="00DC29BF"/>
    <w:rsid w:val="00DC2A18"/>
    <w:rsid w:val="00DC2A88"/>
    <w:rsid w:val="00DC330B"/>
    <w:rsid w:val="00DC370E"/>
    <w:rsid w:val="00DC3908"/>
    <w:rsid w:val="00DC3B95"/>
    <w:rsid w:val="00DC3EDF"/>
    <w:rsid w:val="00DC3EE9"/>
    <w:rsid w:val="00DC3FBE"/>
    <w:rsid w:val="00DC4EBD"/>
    <w:rsid w:val="00DC4ED1"/>
    <w:rsid w:val="00DC5019"/>
    <w:rsid w:val="00DC5477"/>
    <w:rsid w:val="00DC5686"/>
    <w:rsid w:val="00DC5E3C"/>
    <w:rsid w:val="00DC61F9"/>
    <w:rsid w:val="00DC6546"/>
    <w:rsid w:val="00DC6B6D"/>
    <w:rsid w:val="00DC6C88"/>
    <w:rsid w:val="00DC7144"/>
    <w:rsid w:val="00DC743B"/>
    <w:rsid w:val="00DC7481"/>
    <w:rsid w:val="00DC7521"/>
    <w:rsid w:val="00DC7EE5"/>
    <w:rsid w:val="00DC7FEE"/>
    <w:rsid w:val="00DD00CC"/>
    <w:rsid w:val="00DD03DA"/>
    <w:rsid w:val="00DD056A"/>
    <w:rsid w:val="00DD0AF3"/>
    <w:rsid w:val="00DD0BB0"/>
    <w:rsid w:val="00DD10F1"/>
    <w:rsid w:val="00DD146C"/>
    <w:rsid w:val="00DD1477"/>
    <w:rsid w:val="00DD1762"/>
    <w:rsid w:val="00DD1985"/>
    <w:rsid w:val="00DD1B13"/>
    <w:rsid w:val="00DD1DC5"/>
    <w:rsid w:val="00DD1E01"/>
    <w:rsid w:val="00DD1E26"/>
    <w:rsid w:val="00DD20A2"/>
    <w:rsid w:val="00DD22E9"/>
    <w:rsid w:val="00DD2411"/>
    <w:rsid w:val="00DD250B"/>
    <w:rsid w:val="00DD2623"/>
    <w:rsid w:val="00DD2AA7"/>
    <w:rsid w:val="00DD2BC9"/>
    <w:rsid w:val="00DD3049"/>
    <w:rsid w:val="00DD30EF"/>
    <w:rsid w:val="00DD3AAC"/>
    <w:rsid w:val="00DD3C63"/>
    <w:rsid w:val="00DD3E86"/>
    <w:rsid w:val="00DD3EE7"/>
    <w:rsid w:val="00DD476B"/>
    <w:rsid w:val="00DD4AAD"/>
    <w:rsid w:val="00DD553C"/>
    <w:rsid w:val="00DD5AD4"/>
    <w:rsid w:val="00DD5BE8"/>
    <w:rsid w:val="00DD5C13"/>
    <w:rsid w:val="00DD5C47"/>
    <w:rsid w:val="00DD5D67"/>
    <w:rsid w:val="00DD621A"/>
    <w:rsid w:val="00DD63C4"/>
    <w:rsid w:val="00DD651F"/>
    <w:rsid w:val="00DD66AB"/>
    <w:rsid w:val="00DD691A"/>
    <w:rsid w:val="00DD6EB6"/>
    <w:rsid w:val="00DD753E"/>
    <w:rsid w:val="00DD7564"/>
    <w:rsid w:val="00DD75BF"/>
    <w:rsid w:val="00DD7AAE"/>
    <w:rsid w:val="00DD7C13"/>
    <w:rsid w:val="00DD7DD0"/>
    <w:rsid w:val="00DE009A"/>
    <w:rsid w:val="00DE0436"/>
    <w:rsid w:val="00DE0815"/>
    <w:rsid w:val="00DE0A96"/>
    <w:rsid w:val="00DE12BA"/>
    <w:rsid w:val="00DE15F4"/>
    <w:rsid w:val="00DE18B9"/>
    <w:rsid w:val="00DE2606"/>
    <w:rsid w:val="00DE2A5F"/>
    <w:rsid w:val="00DE2C90"/>
    <w:rsid w:val="00DE2D26"/>
    <w:rsid w:val="00DE3696"/>
    <w:rsid w:val="00DE37C8"/>
    <w:rsid w:val="00DE37D1"/>
    <w:rsid w:val="00DE3E5C"/>
    <w:rsid w:val="00DE40EE"/>
    <w:rsid w:val="00DE4720"/>
    <w:rsid w:val="00DE473B"/>
    <w:rsid w:val="00DE510D"/>
    <w:rsid w:val="00DE51ED"/>
    <w:rsid w:val="00DE558C"/>
    <w:rsid w:val="00DE591B"/>
    <w:rsid w:val="00DE611A"/>
    <w:rsid w:val="00DE6391"/>
    <w:rsid w:val="00DE64B9"/>
    <w:rsid w:val="00DE6571"/>
    <w:rsid w:val="00DE673B"/>
    <w:rsid w:val="00DE7984"/>
    <w:rsid w:val="00DE7C98"/>
    <w:rsid w:val="00DE7FF9"/>
    <w:rsid w:val="00DF0206"/>
    <w:rsid w:val="00DF1017"/>
    <w:rsid w:val="00DF1387"/>
    <w:rsid w:val="00DF154E"/>
    <w:rsid w:val="00DF1DCF"/>
    <w:rsid w:val="00DF2028"/>
    <w:rsid w:val="00DF223B"/>
    <w:rsid w:val="00DF2397"/>
    <w:rsid w:val="00DF2650"/>
    <w:rsid w:val="00DF29DA"/>
    <w:rsid w:val="00DF3612"/>
    <w:rsid w:val="00DF3A1C"/>
    <w:rsid w:val="00DF4156"/>
    <w:rsid w:val="00DF438E"/>
    <w:rsid w:val="00DF43DA"/>
    <w:rsid w:val="00DF461F"/>
    <w:rsid w:val="00DF4688"/>
    <w:rsid w:val="00DF4B66"/>
    <w:rsid w:val="00DF4C5E"/>
    <w:rsid w:val="00DF4D53"/>
    <w:rsid w:val="00DF571D"/>
    <w:rsid w:val="00DF5C35"/>
    <w:rsid w:val="00DF6279"/>
    <w:rsid w:val="00DF64D0"/>
    <w:rsid w:val="00DF664E"/>
    <w:rsid w:val="00DF6C3A"/>
    <w:rsid w:val="00DF6C8F"/>
    <w:rsid w:val="00DF6D0D"/>
    <w:rsid w:val="00DF70B2"/>
    <w:rsid w:val="00DF7894"/>
    <w:rsid w:val="00DF7933"/>
    <w:rsid w:val="00E00237"/>
    <w:rsid w:val="00E0047A"/>
    <w:rsid w:val="00E00A6A"/>
    <w:rsid w:val="00E017E6"/>
    <w:rsid w:val="00E01C79"/>
    <w:rsid w:val="00E021AE"/>
    <w:rsid w:val="00E0267A"/>
    <w:rsid w:val="00E0277F"/>
    <w:rsid w:val="00E02C87"/>
    <w:rsid w:val="00E03200"/>
    <w:rsid w:val="00E03224"/>
    <w:rsid w:val="00E039F2"/>
    <w:rsid w:val="00E03B24"/>
    <w:rsid w:val="00E03B46"/>
    <w:rsid w:val="00E04266"/>
    <w:rsid w:val="00E0449A"/>
    <w:rsid w:val="00E044C7"/>
    <w:rsid w:val="00E0461F"/>
    <w:rsid w:val="00E04944"/>
    <w:rsid w:val="00E04A87"/>
    <w:rsid w:val="00E04AE2"/>
    <w:rsid w:val="00E04D0A"/>
    <w:rsid w:val="00E04D44"/>
    <w:rsid w:val="00E04FB5"/>
    <w:rsid w:val="00E053F6"/>
    <w:rsid w:val="00E05613"/>
    <w:rsid w:val="00E05C8F"/>
    <w:rsid w:val="00E06057"/>
    <w:rsid w:val="00E074FC"/>
    <w:rsid w:val="00E0759F"/>
    <w:rsid w:val="00E0780E"/>
    <w:rsid w:val="00E078CE"/>
    <w:rsid w:val="00E07978"/>
    <w:rsid w:val="00E1007E"/>
    <w:rsid w:val="00E102F1"/>
    <w:rsid w:val="00E10CE3"/>
    <w:rsid w:val="00E10EDA"/>
    <w:rsid w:val="00E10FA5"/>
    <w:rsid w:val="00E110EF"/>
    <w:rsid w:val="00E111D7"/>
    <w:rsid w:val="00E11800"/>
    <w:rsid w:val="00E11B10"/>
    <w:rsid w:val="00E11B4E"/>
    <w:rsid w:val="00E11D8F"/>
    <w:rsid w:val="00E11F3E"/>
    <w:rsid w:val="00E11FCD"/>
    <w:rsid w:val="00E12097"/>
    <w:rsid w:val="00E122C0"/>
    <w:rsid w:val="00E12384"/>
    <w:rsid w:val="00E12C2F"/>
    <w:rsid w:val="00E137DD"/>
    <w:rsid w:val="00E13A52"/>
    <w:rsid w:val="00E13C82"/>
    <w:rsid w:val="00E13EA8"/>
    <w:rsid w:val="00E14283"/>
    <w:rsid w:val="00E1454F"/>
    <w:rsid w:val="00E147BF"/>
    <w:rsid w:val="00E157AE"/>
    <w:rsid w:val="00E15935"/>
    <w:rsid w:val="00E15C0C"/>
    <w:rsid w:val="00E15E58"/>
    <w:rsid w:val="00E15E96"/>
    <w:rsid w:val="00E16B80"/>
    <w:rsid w:val="00E1709C"/>
    <w:rsid w:val="00E171E9"/>
    <w:rsid w:val="00E17AD1"/>
    <w:rsid w:val="00E17F94"/>
    <w:rsid w:val="00E2010A"/>
    <w:rsid w:val="00E20417"/>
    <w:rsid w:val="00E20650"/>
    <w:rsid w:val="00E206F0"/>
    <w:rsid w:val="00E20A94"/>
    <w:rsid w:val="00E20D08"/>
    <w:rsid w:val="00E20F2E"/>
    <w:rsid w:val="00E2144E"/>
    <w:rsid w:val="00E21657"/>
    <w:rsid w:val="00E221F7"/>
    <w:rsid w:val="00E2241A"/>
    <w:rsid w:val="00E22A8D"/>
    <w:rsid w:val="00E22AD4"/>
    <w:rsid w:val="00E22B81"/>
    <w:rsid w:val="00E22B83"/>
    <w:rsid w:val="00E2328A"/>
    <w:rsid w:val="00E232D3"/>
    <w:rsid w:val="00E23369"/>
    <w:rsid w:val="00E235C9"/>
    <w:rsid w:val="00E23EC7"/>
    <w:rsid w:val="00E245DF"/>
    <w:rsid w:val="00E24610"/>
    <w:rsid w:val="00E246C3"/>
    <w:rsid w:val="00E24884"/>
    <w:rsid w:val="00E24EB1"/>
    <w:rsid w:val="00E24EB9"/>
    <w:rsid w:val="00E25C8E"/>
    <w:rsid w:val="00E25DBD"/>
    <w:rsid w:val="00E25F48"/>
    <w:rsid w:val="00E25F8E"/>
    <w:rsid w:val="00E2694A"/>
    <w:rsid w:val="00E26CB4"/>
    <w:rsid w:val="00E26D37"/>
    <w:rsid w:val="00E26DA1"/>
    <w:rsid w:val="00E26ED1"/>
    <w:rsid w:val="00E276C9"/>
    <w:rsid w:val="00E27890"/>
    <w:rsid w:val="00E30125"/>
    <w:rsid w:val="00E30268"/>
    <w:rsid w:val="00E30FF0"/>
    <w:rsid w:val="00E310BD"/>
    <w:rsid w:val="00E3143D"/>
    <w:rsid w:val="00E316DF"/>
    <w:rsid w:val="00E3180A"/>
    <w:rsid w:val="00E318AD"/>
    <w:rsid w:val="00E31E44"/>
    <w:rsid w:val="00E320F7"/>
    <w:rsid w:val="00E3236C"/>
    <w:rsid w:val="00E32445"/>
    <w:rsid w:val="00E32DF8"/>
    <w:rsid w:val="00E32F82"/>
    <w:rsid w:val="00E33166"/>
    <w:rsid w:val="00E33A97"/>
    <w:rsid w:val="00E33B9E"/>
    <w:rsid w:val="00E33C56"/>
    <w:rsid w:val="00E33E46"/>
    <w:rsid w:val="00E33E6B"/>
    <w:rsid w:val="00E3400C"/>
    <w:rsid w:val="00E341C6"/>
    <w:rsid w:val="00E34264"/>
    <w:rsid w:val="00E3434D"/>
    <w:rsid w:val="00E3452B"/>
    <w:rsid w:val="00E34668"/>
    <w:rsid w:val="00E34FAD"/>
    <w:rsid w:val="00E351FA"/>
    <w:rsid w:val="00E3576D"/>
    <w:rsid w:val="00E3586A"/>
    <w:rsid w:val="00E35A77"/>
    <w:rsid w:val="00E35F91"/>
    <w:rsid w:val="00E368AB"/>
    <w:rsid w:val="00E36D17"/>
    <w:rsid w:val="00E37B88"/>
    <w:rsid w:val="00E4002C"/>
    <w:rsid w:val="00E4056B"/>
    <w:rsid w:val="00E4061C"/>
    <w:rsid w:val="00E4073C"/>
    <w:rsid w:val="00E40D66"/>
    <w:rsid w:val="00E40E6C"/>
    <w:rsid w:val="00E41185"/>
    <w:rsid w:val="00E41584"/>
    <w:rsid w:val="00E41CEE"/>
    <w:rsid w:val="00E42384"/>
    <w:rsid w:val="00E425DF"/>
    <w:rsid w:val="00E4271A"/>
    <w:rsid w:val="00E42914"/>
    <w:rsid w:val="00E42C43"/>
    <w:rsid w:val="00E42D08"/>
    <w:rsid w:val="00E43298"/>
    <w:rsid w:val="00E4391B"/>
    <w:rsid w:val="00E43BC4"/>
    <w:rsid w:val="00E43C2D"/>
    <w:rsid w:val="00E44157"/>
    <w:rsid w:val="00E443A4"/>
    <w:rsid w:val="00E443EF"/>
    <w:rsid w:val="00E44691"/>
    <w:rsid w:val="00E44DA4"/>
    <w:rsid w:val="00E44E54"/>
    <w:rsid w:val="00E44FEA"/>
    <w:rsid w:val="00E45621"/>
    <w:rsid w:val="00E457CA"/>
    <w:rsid w:val="00E45A19"/>
    <w:rsid w:val="00E45AF4"/>
    <w:rsid w:val="00E45CD4"/>
    <w:rsid w:val="00E46035"/>
    <w:rsid w:val="00E4672C"/>
    <w:rsid w:val="00E46745"/>
    <w:rsid w:val="00E46991"/>
    <w:rsid w:val="00E46F82"/>
    <w:rsid w:val="00E4759E"/>
    <w:rsid w:val="00E47B51"/>
    <w:rsid w:val="00E50316"/>
    <w:rsid w:val="00E51168"/>
    <w:rsid w:val="00E5184D"/>
    <w:rsid w:val="00E51B01"/>
    <w:rsid w:val="00E51C3C"/>
    <w:rsid w:val="00E51E96"/>
    <w:rsid w:val="00E5210E"/>
    <w:rsid w:val="00E52833"/>
    <w:rsid w:val="00E52980"/>
    <w:rsid w:val="00E533AB"/>
    <w:rsid w:val="00E5457C"/>
    <w:rsid w:val="00E546CA"/>
    <w:rsid w:val="00E546DE"/>
    <w:rsid w:val="00E54710"/>
    <w:rsid w:val="00E54C96"/>
    <w:rsid w:val="00E551FB"/>
    <w:rsid w:val="00E5565B"/>
    <w:rsid w:val="00E55928"/>
    <w:rsid w:val="00E55989"/>
    <w:rsid w:val="00E55D41"/>
    <w:rsid w:val="00E55D9C"/>
    <w:rsid w:val="00E55F70"/>
    <w:rsid w:val="00E56432"/>
    <w:rsid w:val="00E56633"/>
    <w:rsid w:val="00E5663F"/>
    <w:rsid w:val="00E568C6"/>
    <w:rsid w:val="00E56DC3"/>
    <w:rsid w:val="00E56F1A"/>
    <w:rsid w:val="00E56F51"/>
    <w:rsid w:val="00E57200"/>
    <w:rsid w:val="00E57689"/>
    <w:rsid w:val="00E579CB"/>
    <w:rsid w:val="00E57A07"/>
    <w:rsid w:val="00E600C1"/>
    <w:rsid w:val="00E600FE"/>
    <w:rsid w:val="00E604D4"/>
    <w:rsid w:val="00E60C40"/>
    <w:rsid w:val="00E60F28"/>
    <w:rsid w:val="00E60FD2"/>
    <w:rsid w:val="00E6133E"/>
    <w:rsid w:val="00E6169A"/>
    <w:rsid w:val="00E61CB9"/>
    <w:rsid w:val="00E61D11"/>
    <w:rsid w:val="00E62005"/>
    <w:rsid w:val="00E621B5"/>
    <w:rsid w:val="00E622BA"/>
    <w:rsid w:val="00E626F2"/>
    <w:rsid w:val="00E62CCC"/>
    <w:rsid w:val="00E63615"/>
    <w:rsid w:val="00E636D6"/>
    <w:rsid w:val="00E63EE1"/>
    <w:rsid w:val="00E640D8"/>
    <w:rsid w:val="00E64565"/>
    <w:rsid w:val="00E64874"/>
    <w:rsid w:val="00E65297"/>
    <w:rsid w:val="00E654FB"/>
    <w:rsid w:val="00E6554F"/>
    <w:rsid w:val="00E658BA"/>
    <w:rsid w:val="00E65B5E"/>
    <w:rsid w:val="00E65FA4"/>
    <w:rsid w:val="00E665B8"/>
    <w:rsid w:val="00E6672B"/>
    <w:rsid w:val="00E66CF0"/>
    <w:rsid w:val="00E66FE7"/>
    <w:rsid w:val="00E67722"/>
    <w:rsid w:val="00E6789B"/>
    <w:rsid w:val="00E67DC9"/>
    <w:rsid w:val="00E67DF7"/>
    <w:rsid w:val="00E70397"/>
    <w:rsid w:val="00E7058B"/>
    <w:rsid w:val="00E70732"/>
    <w:rsid w:val="00E70917"/>
    <w:rsid w:val="00E70AE5"/>
    <w:rsid w:val="00E70E47"/>
    <w:rsid w:val="00E70ECB"/>
    <w:rsid w:val="00E7110E"/>
    <w:rsid w:val="00E715FA"/>
    <w:rsid w:val="00E717A7"/>
    <w:rsid w:val="00E71D15"/>
    <w:rsid w:val="00E720AB"/>
    <w:rsid w:val="00E722B6"/>
    <w:rsid w:val="00E72AC1"/>
    <w:rsid w:val="00E72BD1"/>
    <w:rsid w:val="00E72BD5"/>
    <w:rsid w:val="00E72C5B"/>
    <w:rsid w:val="00E72DE6"/>
    <w:rsid w:val="00E72F77"/>
    <w:rsid w:val="00E72F93"/>
    <w:rsid w:val="00E730C9"/>
    <w:rsid w:val="00E73422"/>
    <w:rsid w:val="00E737FD"/>
    <w:rsid w:val="00E738E3"/>
    <w:rsid w:val="00E73B90"/>
    <w:rsid w:val="00E73CA7"/>
    <w:rsid w:val="00E74474"/>
    <w:rsid w:val="00E749DB"/>
    <w:rsid w:val="00E74FE6"/>
    <w:rsid w:val="00E7500D"/>
    <w:rsid w:val="00E759F6"/>
    <w:rsid w:val="00E75D9C"/>
    <w:rsid w:val="00E75E6C"/>
    <w:rsid w:val="00E75F65"/>
    <w:rsid w:val="00E766A7"/>
    <w:rsid w:val="00E76CC4"/>
    <w:rsid w:val="00E76FDC"/>
    <w:rsid w:val="00E775BA"/>
    <w:rsid w:val="00E77917"/>
    <w:rsid w:val="00E77B30"/>
    <w:rsid w:val="00E77CB4"/>
    <w:rsid w:val="00E77FAC"/>
    <w:rsid w:val="00E80054"/>
    <w:rsid w:val="00E8083D"/>
    <w:rsid w:val="00E80B47"/>
    <w:rsid w:val="00E80E33"/>
    <w:rsid w:val="00E80EDC"/>
    <w:rsid w:val="00E81179"/>
    <w:rsid w:val="00E823D6"/>
    <w:rsid w:val="00E82A9B"/>
    <w:rsid w:val="00E82B0B"/>
    <w:rsid w:val="00E82BE9"/>
    <w:rsid w:val="00E82D3B"/>
    <w:rsid w:val="00E83109"/>
    <w:rsid w:val="00E83231"/>
    <w:rsid w:val="00E839A7"/>
    <w:rsid w:val="00E839B4"/>
    <w:rsid w:val="00E8439C"/>
    <w:rsid w:val="00E84B0E"/>
    <w:rsid w:val="00E84DD1"/>
    <w:rsid w:val="00E8549A"/>
    <w:rsid w:val="00E86192"/>
    <w:rsid w:val="00E863F7"/>
    <w:rsid w:val="00E866AA"/>
    <w:rsid w:val="00E868C9"/>
    <w:rsid w:val="00E86925"/>
    <w:rsid w:val="00E86A49"/>
    <w:rsid w:val="00E86E0C"/>
    <w:rsid w:val="00E87013"/>
    <w:rsid w:val="00E873CD"/>
    <w:rsid w:val="00E87703"/>
    <w:rsid w:val="00E905DC"/>
    <w:rsid w:val="00E90B9B"/>
    <w:rsid w:val="00E90C68"/>
    <w:rsid w:val="00E91A5E"/>
    <w:rsid w:val="00E91B54"/>
    <w:rsid w:val="00E91BF2"/>
    <w:rsid w:val="00E91D6D"/>
    <w:rsid w:val="00E920F9"/>
    <w:rsid w:val="00E92AF7"/>
    <w:rsid w:val="00E9330F"/>
    <w:rsid w:val="00E93A4F"/>
    <w:rsid w:val="00E93C61"/>
    <w:rsid w:val="00E93FA0"/>
    <w:rsid w:val="00E944D3"/>
    <w:rsid w:val="00E9453B"/>
    <w:rsid w:val="00E94E5A"/>
    <w:rsid w:val="00E95323"/>
    <w:rsid w:val="00E954E1"/>
    <w:rsid w:val="00E95E47"/>
    <w:rsid w:val="00E9602A"/>
    <w:rsid w:val="00E96100"/>
    <w:rsid w:val="00E9647A"/>
    <w:rsid w:val="00E96ADB"/>
    <w:rsid w:val="00E96B81"/>
    <w:rsid w:val="00E97240"/>
    <w:rsid w:val="00E9728B"/>
    <w:rsid w:val="00E97411"/>
    <w:rsid w:val="00E9783E"/>
    <w:rsid w:val="00E97B1F"/>
    <w:rsid w:val="00EA09FB"/>
    <w:rsid w:val="00EA0C6E"/>
    <w:rsid w:val="00EA158A"/>
    <w:rsid w:val="00EA1AC9"/>
    <w:rsid w:val="00EA1C5C"/>
    <w:rsid w:val="00EA1F2F"/>
    <w:rsid w:val="00EA2386"/>
    <w:rsid w:val="00EA2B45"/>
    <w:rsid w:val="00EA2C07"/>
    <w:rsid w:val="00EA2DFF"/>
    <w:rsid w:val="00EA31EB"/>
    <w:rsid w:val="00EA3AFE"/>
    <w:rsid w:val="00EA3EC5"/>
    <w:rsid w:val="00EA46D9"/>
    <w:rsid w:val="00EA4775"/>
    <w:rsid w:val="00EA4845"/>
    <w:rsid w:val="00EA4F2E"/>
    <w:rsid w:val="00EA529C"/>
    <w:rsid w:val="00EA52BB"/>
    <w:rsid w:val="00EA53A9"/>
    <w:rsid w:val="00EA56EF"/>
    <w:rsid w:val="00EA608D"/>
    <w:rsid w:val="00EA64B4"/>
    <w:rsid w:val="00EA652C"/>
    <w:rsid w:val="00EA6DBD"/>
    <w:rsid w:val="00EA6EA8"/>
    <w:rsid w:val="00EA708A"/>
    <w:rsid w:val="00EA7367"/>
    <w:rsid w:val="00EA739B"/>
    <w:rsid w:val="00EA7791"/>
    <w:rsid w:val="00EA7CBA"/>
    <w:rsid w:val="00EB0043"/>
    <w:rsid w:val="00EB0427"/>
    <w:rsid w:val="00EB07D2"/>
    <w:rsid w:val="00EB097B"/>
    <w:rsid w:val="00EB09E8"/>
    <w:rsid w:val="00EB0DF7"/>
    <w:rsid w:val="00EB0E7C"/>
    <w:rsid w:val="00EB107F"/>
    <w:rsid w:val="00EB108F"/>
    <w:rsid w:val="00EB1429"/>
    <w:rsid w:val="00EB1EB9"/>
    <w:rsid w:val="00EB2499"/>
    <w:rsid w:val="00EB25F5"/>
    <w:rsid w:val="00EB29DF"/>
    <w:rsid w:val="00EB2A52"/>
    <w:rsid w:val="00EB2B85"/>
    <w:rsid w:val="00EB359D"/>
    <w:rsid w:val="00EB3CC0"/>
    <w:rsid w:val="00EB45E2"/>
    <w:rsid w:val="00EB4E93"/>
    <w:rsid w:val="00EB4EED"/>
    <w:rsid w:val="00EB5C86"/>
    <w:rsid w:val="00EB6694"/>
    <w:rsid w:val="00EB6A2C"/>
    <w:rsid w:val="00EB6A55"/>
    <w:rsid w:val="00EB6BC1"/>
    <w:rsid w:val="00EB7059"/>
    <w:rsid w:val="00EB732D"/>
    <w:rsid w:val="00EC00FB"/>
    <w:rsid w:val="00EC029C"/>
    <w:rsid w:val="00EC04E6"/>
    <w:rsid w:val="00EC0C06"/>
    <w:rsid w:val="00EC15FF"/>
    <w:rsid w:val="00EC25AF"/>
    <w:rsid w:val="00EC25E6"/>
    <w:rsid w:val="00EC2827"/>
    <w:rsid w:val="00EC2A60"/>
    <w:rsid w:val="00EC3257"/>
    <w:rsid w:val="00EC32EB"/>
    <w:rsid w:val="00EC3B28"/>
    <w:rsid w:val="00EC452B"/>
    <w:rsid w:val="00EC4AA2"/>
    <w:rsid w:val="00EC4C32"/>
    <w:rsid w:val="00EC4D3F"/>
    <w:rsid w:val="00EC508E"/>
    <w:rsid w:val="00EC50D3"/>
    <w:rsid w:val="00EC55C4"/>
    <w:rsid w:val="00EC5B69"/>
    <w:rsid w:val="00EC5BD5"/>
    <w:rsid w:val="00EC5CFB"/>
    <w:rsid w:val="00EC5D4B"/>
    <w:rsid w:val="00EC67BA"/>
    <w:rsid w:val="00EC67EE"/>
    <w:rsid w:val="00EC6ABC"/>
    <w:rsid w:val="00EC6AE1"/>
    <w:rsid w:val="00EC6BBA"/>
    <w:rsid w:val="00EC6F4F"/>
    <w:rsid w:val="00EC7479"/>
    <w:rsid w:val="00EC7807"/>
    <w:rsid w:val="00EC7B42"/>
    <w:rsid w:val="00EC7E24"/>
    <w:rsid w:val="00EC7EDF"/>
    <w:rsid w:val="00ED0038"/>
    <w:rsid w:val="00ED0297"/>
    <w:rsid w:val="00ED02F7"/>
    <w:rsid w:val="00ED08FF"/>
    <w:rsid w:val="00ED095A"/>
    <w:rsid w:val="00ED13CD"/>
    <w:rsid w:val="00ED1A27"/>
    <w:rsid w:val="00ED1CDD"/>
    <w:rsid w:val="00ED1DBE"/>
    <w:rsid w:val="00ED1E48"/>
    <w:rsid w:val="00ED22F6"/>
    <w:rsid w:val="00ED2AC5"/>
    <w:rsid w:val="00ED2AF5"/>
    <w:rsid w:val="00ED2DD6"/>
    <w:rsid w:val="00ED2FDA"/>
    <w:rsid w:val="00ED378A"/>
    <w:rsid w:val="00ED38D2"/>
    <w:rsid w:val="00ED3F19"/>
    <w:rsid w:val="00ED4123"/>
    <w:rsid w:val="00ED44E0"/>
    <w:rsid w:val="00ED4C9C"/>
    <w:rsid w:val="00ED4DBB"/>
    <w:rsid w:val="00ED54A0"/>
    <w:rsid w:val="00ED558A"/>
    <w:rsid w:val="00ED55B1"/>
    <w:rsid w:val="00ED562A"/>
    <w:rsid w:val="00ED63E7"/>
    <w:rsid w:val="00ED6608"/>
    <w:rsid w:val="00ED66E2"/>
    <w:rsid w:val="00ED6981"/>
    <w:rsid w:val="00ED6ACA"/>
    <w:rsid w:val="00ED6B52"/>
    <w:rsid w:val="00ED6B9E"/>
    <w:rsid w:val="00ED7344"/>
    <w:rsid w:val="00ED75A1"/>
    <w:rsid w:val="00ED76D0"/>
    <w:rsid w:val="00ED7F2A"/>
    <w:rsid w:val="00EE02C2"/>
    <w:rsid w:val="00EE038E"/>
    <w:rsid w:val="00EE0409"/>
    <w:rsid w:val="00EE067E"/>
    <w:rsid w:val="00EE0879"/>
    <w:rsid w:val="00EE0C7D"/>
    <w:rsid w:val="00EE0D64"/>
    <w:rsid w:val="00EE0D9C"/>
    <w:rsid w:val="00EE1015"/>
    <w:rsid w:val="00EE1030"/>
    <w:rsid w:val="00EE1143"/>
    <w:rsid w:val="00EE1397"/>
    <w:rsid w:val="00EE17DE"/>
    <w:rsid w:val="00EE180A"/>
    <w:rsid w:val="00EE1C4A"/>
    <w:rsid w:val="00EE1F69"/>
    <w:rsid w:val="00EE2B5F"/>
    <w:rsid w:val="00EE2EB0"/>
    <w:rsid w:val="00EE30E0"/>
    <w:rsid w:val="00EE3420"/>
    <w:rsid w:val="00EE349C"/>
    <w:rsid w:val="00EE3506"/>
    <w:rsid w:val="00EE3BB0"/>
    <w:rsid w:val="00EE4020"/>
    <w:rsid w:val="00EE415F"/>
    <w:rsid w:val="00EE422F"/>
    <w:rsid w:val="00EE50F8"/>
    <w:rsid w:val="00EE514A"/>
    <w:rsid w:val="00EE514C"/>
    <w:rsid w:val="00EE527E"/>
    <w:rsid w:val="00EE5849"/>
    <w:rsid w:val="00EE5A8F"/>
    <w:rsid w:val="00EE6274"/>
    <w:rsid w:val="00EE62CF"/>
    <w:rsid w:val="00EE6C68"/>
    <w:rsid w:val="00EE6D3B"/>
    <w:rsid w:val="00EE70FA"/>
    <w:rsid w:val="00EE7660"/>
    <w:rsid w:val="00EE7856"/>
    <w:rsid w:val="00EF0244"/>
    <w:rsid w:val="00EF0934"/>
    <w:rsid w:val="00EF099C"/>
    <w:rsid w:val="00EF136D"/>
    <w:rsid w:val="00EF186D"/>
    <w:rsid w:val="00EF187E"/>
    <w:rsid w:val="00EF1963"/>
    <w:rsid w:val="00EF1A5E"/>
    <w:rsid w:val="00EF20F7"/>
    <w:rsid w:val="00EF2508"/>
    <w:rsid w:val="00EF279C"/>
    <w:rsid w:val="00EF2820"/>
    <w:rsid w:val="00EF2A0A"/>
    <w:rsid w:val="00EF2B06"/>
    <w:rsid w:val="00EF2B3A"/>
    <w:rsid w:val="00EF2CF0"/>
    <w:rsid w:val="00EF2EBD"/>
    <w:rsid w:val="00EF381B"/>
    <w:rsid w:val="00EF43B1"/>
    <w:rsid w:val="00EF476D"/>
    <w:rsid w:val="00EF48E9"/>
    <w:rsid w:val="00EF4AB9"/>
    <w:rsid w:val="00EF4F4E"/>
    <w:rsid w:val="00EF4FDE"/>
    <w:rsid w:val="00EF610D"/>
    <w:rsid w:val="00EF615C"/>
    <w:rsid w:val="00EF623A"/>
    <w:rsid w:val="00EF67C0"/>
    <w:rsid w:val="00EF6982"/>
    <w:rsid w:val="00EF6C89"/>
    <w:rsid w:val="00EF6F59"/>
    <w:rsid w:val="00EF725A"/>
    <w:rsid w:val="00EF73E7"/>
    <w:rsid w:val="00EF775B"/>
    <w:rsid w:val="00EF7D2F"/>
    <w:rsid w:val="00EF7F79"/>
    <w:rsid w:val="00F003E7"/>
    <w:rsid w:val="00F00787"/>
    <w:rsid w:val="00F00CE8"/>
    <w:rsid w:val="00F0130F"/>
    <w:rsid w:val="00F017FC"/>
    <w:rsid w:val="00F01DEC"/>
    <w:rsid w:val="00F01E4C"/>
    <w:rsid w:val="00F01F4C"/>
    <w:rsid w:val="00F02936"/>
    <w:rsid w:val="00F03160"/>
    <w:rsid w:val="00F03243"/>
    <w:rsid w:val="00F0390D"/>
    <w:rsid w:val="00F03B6F"/>
    <w:rsid w:val="00F03D55"/>
    <w:rsid w:val="00F03ED0"/>
    <w:rsid w:val="00F04327"/>
    <w:rsid w:val="00F04456"/>
    <w:rsid w:val="00F0457E"/>
    <w:rsid w:val="00F04AFC"/>
    <w:rsid w:val="00F05412"/>
    <w:rsid w:val="00F05592"/>
    <w:rsid w:val="00F05749"/>
    <w:rsid w:val="00F05B1B"/>
    <w:rsid w:val="00F06165"/>
    <w:rsid w:val="00F0625A"/>
    <w:rsid w:val="00F06335"/>
    <w:rsid w:val="00F06345"/>
    <w:rsid w:val="00F0652E"/>
    <w:rsid w:val="00F0653A"/>
    <w:rsid w:val="00F0688D"/>
    <w:rsid w:val="00F068C1"/>
    <w:rsid w:val="00F06DB7"/>
    <w:rsid w:val="00F07479"/>
    <w:rsid w:val="00F077D6"/>
    <w:rsid w:val="00F078B1"/>
    <w:rsid w:val="00F07E19"/>
    <w:rsid w:val="00F10540"/>
    <w:rsid w:val="00F10894"/>
    <w:rsid w:val="00F10D9F"/>
    <w:rsid w:val="00F11569"/>
    <w:rsid w:val="00F119C1"/>
    <w:rsid w:val="00F119F8"/>
    <w:rsid w:val="00F11A45"/>
    <w:rsid w:val="00F11B51"/>
    <w:rsid w:val="00F12254"/>
    <w:rsid w:val="00F122DE"/>
    <w:rsid w:val="00F12515"/>
    <w:rsid w:val="00F13128"/>
    <w:rsid w:val="00F131A7"/>
    <w:rsid w:val="00F13248"/>
    <w:rsid w:val="00F13370"/>
    <w:rsid w:val="00F13B22"/>
    <w:rsid w:val="00F13FE3"/>
    <w:rsid w:val="00F148B7"/>
    <w:rsid w:val="00F14CC0"/>
    <w:rsid w:val="00F150C3"/>
    <w:rsid w:val="00F152E9"/>
    <w:rsid w:val="00F15428"/>
    <w:rsid w:val="00F1586F"/>
    <w:rsid w:val="00F1641D"/>
    <w:rsid w:val="00F167B0"/>
    <w:rsid w:val="00F16A46"/>
    <w:rsid w:val="00F16AD2"/>
    <w:rsid w:val="00F16AEF"/>
    <w:rsid w:val="00F16C35"/>
    <w:rsid w:val="00F17542"/>
    <w:rsid w:val="00F1756C"/>
    <w:rsid w:val="00F1798E"/>
    <w:rsid w:val="00F179A6"/>
    <w:rsid w:val="00F17B55"/>
    <w:rsid w:val="00F17CE1"/>
    <w:rsid w:val="00F17D38"/>
    <w:rsid w:val="00F17FE6"/>
    <w:rsid w:val="00F17FFE"/>
    <w:rsid w:val="00F20186"/>
    <w:rsid w:val="00F204B8"/>
    <w:rsid w:val="00F207D4"/>
    <w:rsid w:val="00F20DBC"/>
    <w:rsid w:val="00F20E24"/>
    <w:rsid w:val="00F20FBB"/>
    <w:rsid w:val="00F210C4"/>
    <w:rsid w:val="00F211FD"/>
    <w:rsid w:val="00F214FF"/>
    <w:rsid w:val="00F215D2"/>
    <w:rsid w:val="00F21B79"/>
    <w:rsid w:val="00F22AB1"/>
    <w:rsid w:val="00F22F0A"/>
    <w:rsid w:val="00F230DA"/>
    <w:rsid w:val="00F231F0"/>
    <w:rsid w:val="00F23248"/>
    <w:rsid w:val="00F23B54"/>
    <w:rsid w:val="00F2427B"/>
    <w:rsid w:val="00F243F3"/>
    <w:rsid w:val="00F24594"/>
    <w:rsid w:val="00F246A2"/>
    <w:rsid w:val="00F24A16"/>
    <w:rsid w:val="00F24D19"/>
    <w:rsid w:val="00F256DA"/>
    <w:rsid w:val="00F25C28"/>
    <w:rsid w:val="00F26552"/>
    <w:rsid w:val="00F265C9"/>
    <w:rsid w:val="00F26F16"/>
    <w:rsid w:val="00F27057"/>
    <w:rsid w:val="00F276F8"/>
    <w:rsid w:val="00F27E6B"/>
    <w:rsid w:val="00F30403"/>
    <w:rsid w:val="00F3134A"/>
    <w:rsid w:val="00F31459"/>
    <w:rsid w:val="00F31845"/>
    <w:rsid w:val="00F31BAF"/>
    <w:rsid w:val="00F32041"/>
    <w:rsid w:val="00F32868"/>
    <w:rsid w:val="00F328A7"/>
    <w:rsid w:val="00F328E4"/>
    <w:rsid w:val="00F32AB1"/>
    <w:rsid w:val="00F32D4D"/>
    <w:rsid w:val="00F333D8"/>
    <w:rsid w:val="00F33527"/>
    <w:rsid w:val="00F33851"/>
    <w:rsid w:val="00F33ADD"/>
    <w:rsid w:val="00F33C75"/>
    <w:rsid w:val="00F34C88"/>
    <w:rsid w:val="00F34DF5"/>
    <w:rsid w:val="00F360CE"/>
    <w:rsid w:val="00F3699C"/>
    <w:rsid w:val="00F36C0F"/>
    <w:rsid w:val="00F36E18"/>
    <w:rsid w:val="00F3761F"/>
    <w:rsid w:val="00F376FA"/>
    <w:rsid w:val="00F37A19"/>
    <w:rsid w:val="00F37C45"/>
    <w:rsid w:val="00F40D36"/>
    <w:rsid w:val="00F40E3A"/>
    <w:rsid w:val="00F40FBA"/>
    <w:rsid w:val="00F416C7"/>
    <w:rsid w:val="00F41CB9"/>
    <w:rsid w:val="00F41D64"/>
    <w:rsid w:val="00F4265A"/>
    <w:rsid w:val="00F42955"/>
    <w:rsid w:val="00F42F81"/>
    <w:rsid w:val="00F4328B"/>
    <w:rsid w:val="00F4336D"/>
    <w:rsid w:val="00F43536"/>
    <w:rsid w:val="00F438AE"/>
    <w:rsid w:val="00F43939"/>
    <w:rsid w:val="00F43B94"/>
    <w:rsid w:val="00F44F58"/>
    <w:rsid w:val="00F44FAA"/>
    <w:rsid w:val="00F44FDD"/>
    <w:rsid w:val="00F452EC"/>
    <w:rsid w:val="00F453C1"/>
    <w:rsid w:val="00F45743"/>
    <w:rsid w:val="00F45810"/>
    <w:rsid w:val="00F45C3B"/>
    <w:rsid w:val="00F46107"/>
    <w:rsid w:val="00F4695A"/>
    <w:rsid w:val="00F47D09"/>
    <w:rsid w:val="00F47DA1"/>
    <w:rsid w:val="00F47FA2"/>
    <w:rsid w:val="00F501A3"/>
    <w:rsid w:val="00F501B1"/>
    <w:rsid w:val="00F50215"/>
    <w:rsid w:val="00F5041C"/>
    <w:rsid w:val="00F50EB8"/>
    <w:rsid w:val="00F5165B"/>
    <w:rsid w:val="00F516AB"/>
    <w:rsid w:val="00F51DB9"/>
    <w:rsid w:val="00F52001"/>
    <w:rsid w:val="00F52A3C"/>
    <w:rsid w:val="00F5334E"/>
    <w:rsid w:val="00F53698"/>
    <w:rsid w:val="00F53847"/>
    <w:rsid w:val="00F53AE9"/>
    <w:rsid w:val="00F53CDE"/>
    <w:rsid w:val="00F54C7D"/>
    <w:rsid w:val="00F55622"/>
    <w:rsid w:val="00F55778"/>
    <w:rsid w:val="00F55963"/>
    <w:rsid w:val="00F55A88"/>
    <w:rsid w:val="00F55CC0"/>
    <w:rsid w:val="00F56264"/>
    <w:rsid w:val="00F566A1"/>
    <w:rsid w:val="00F56A18"/>
    <w:rsid w:val="00F56BE0"/>
    <w:rsid w:val="00F57F60"/>
    <w:rsid w:val="00F6019F"/>
    <w:rsid w:val="00F6047C"/>
    <w:rsid w:val="00F6068F"/>
    <w:rsid w:val="00F60901"/>
    <w:rsid w:val="00F612DC"/>
    <w:rsid w:val="00F614FE"/>
    <w:rsid w:val="00F615F2"/>
    <w:rsid w:val="00F61802"/>
    <w:rsid w:val="00F619B4"/>
    <w:rsid w:val="00F61E0D"/>
    <w:rsid w:val="00F61F16"/>
    <w:rsid w:val="00F6203E"/>
    <w:rsid w:val="00F625CA"/>
    <w:rsid w:val="00F62635"/>
    <w:rsid w:val="00F62676"/>
    <w:rsid w:val="00F6277E"/>
    <w:rsid w:val="00F62866"/>
    <w:rsid w:val="00F62892"/>
    <w:rsid w:val="00F62A5E"/>
    <w:rsid w:val="00F62B95"/>
    <w:rsid w:val="00F6341C"/>
    <w:rsid w:val="00F636AF"/>
    <w:rsid w:val="00F636E7"/>
    <w:rsid w:val="00F64486"/>
    <w:rsid w:val="00F6464A"/>
    <w:rsid w:val="00F64698"/>
    <w:rsid w:val="00F6499B"/>
    <w:rsid w:val="00F64AEB"/>
    <w:rsid w:val="00F64AEF"/>
    <w:rsid w:val="00F64EED"/>
    <w:rsid w:val="00F65C78"/>
    <w:rsid w:val="00F65CD8"/>
    <w:rsid w:val="00F668BA"/>
    <w:rsid w:val="00F66B7B"/>
    <w:rsid w:val="00F66D31"/>
    <w:rsid w:val="00F67F71"/>
    <w:rsid w:val="00F70525"/>
    <w:rsid w:val="00F7093C"/>
    <w:rsid w:val="00F70958"/>
    <w:rsid w:val="00F70DB8"/>
    <w:rsid w:val="00F71144"/>
    <w:rsid w:val="00F716E9"/>
    <w:rsid w:val="00F71C4D"/>
    <w:rsid w:val="00F71C80"/>
    <w:rsid w:val="00F72169"/>
    <w:rsid w:val="00F721C8"/>
    <w:rsid w:val="00F721D8"/>
    <w:rsid w:val="00F72CA4"/>
    <w:rsid w:val="00F72D78"/>
    <w:rsid w:val="00F73892"/>
    <w:rsid w:val="00F73DCA"/>
    <w:rsid w:val="00F73DFC"/>
    <w:rsid w:val="00F74085"/>
    <w:rsid w:val="00F7432B"/>
    <w:rsid w:val="00F74B5F"/>
    <w:rsid w:val="00F74CE2"/>
    <w:rsid w:val="00F75330"/>
    <w:rsid w:val="00F754D4"/>
    <w:rsid w:val="00F75C20"/>
    <w:rsid w:val="00F760C3"/>
    <w:rsid w:val="00F76481"/>
    <w:rsid w:val="00F76789"/>
    <w:rsid w:val="00F7687E"/>
    <w:rsid w:val="00F769C9"/>
    <w:rsid w:val="00F76A55"/>
    <w:rsid w:val="00F76C38"/>
    <w:rsid w:val="00F76D68"/>
    <w:rsid w:val="00F77070"/>
    <w:rsid w:val="00F7775C"/>
    <w:rsid w:val="00F800CF"/>
    <w:rsid w:val="00F8082D"/>
    <w:rsid w:val="00F8102A"/>
    <w:rsid w:val="00F81455"/>
    <w:rsid w:val="00F8180F"/>
    <w:rsid w:val="00F8280C"/>
    <w:rsid w:val="00F8312E"/>
    <w:rsid w:val="00F832FF"/>
    <w:rsid w:val="00F835AF"/>
    <w:rsid w:val="00F8387F"/>
    <w:rsid w:val="00F839B4"/>
    <w:rsid w:val="00F83AD3"/>
    <w:rsid w:val="00F83B87"/>
    <w:rsid w:val="00F83B9D"/>
    <w:rsid w:val="00F83DC2"/>
    <w:rsid w:val="00F841A9"/>
    <w:rsid w:val="00F84693"/>
    <w:rsid w:val="00F84C3B"/>
    <w:rsid w:val="00F8528E"/>
    <w:rsid w:val="00F856FC"/>
    <w:rsid w:val="00F858CB"/>
    <w:rsid w:val="00F85FDB"/>
    <w:rsid w:val="00F866F3"/>
    <w:rsid w:val="00F8784E"/>
    <w:rsid w:val="00F879B8"/>
    <w:rsid w:val="00F87BC3"/>
    <w:rsid w:val="00F87CEF"/>
    <w:rsid w:val="00F87D93"/>
    <w:rsid w:val="00F906DA"/>
    <w:rsid w:val="00F90996"/>
    <w:rsid w:val="00F90D3E"/>
    <w:rsid w:val="00F90E27"/>
    <w:rsid w:val="00F91337"/>
    <w:rsid w:val="00F91766"/>
    <w:rsid w:val="00F91BC6"/>
    <w:rsid w:val="00F91D05"/>
    <w:rsid w:val="00F91D4E"/>
    <w:rsid w:val="00F920DC"/>
    <w:rsid w:val="00F92372"/>
    <w:rsid w:val="00F930D1"/>
    <w:rsid w:val="00F932AA"/>
    <w:rsid w:val="00F937B6"/>
    <w:rsid w:val="00F93D45"/>
    <w:rsid w:val="00F93E8E"/>
    <w:rsid w:val="00F93F49"/>
    <w:rsid w:val="00F940F1"/>
    <w:rsid w:val="00F94147"/>
    <w:rsid w:val="00F9483B"/>
    <w:rsid w:val="00F94851"/>
    <w:rsid w:val="00F948DD"/>
    <w:rsid w:val="00F94E36"/>
    <w:rsid w:val="00F94F49"/>
    <w:rsid w:val="00F95A6A"/>
    <w:rsid w:val="00F95E6B"/>
    <w:rsid w:val="00F96007"/>
    <w:rsid w:val="00F96279"/>
    <w:rsid w:val="00F96C3B"/>
    <w:rsid w:val="00F976F5"/>
    <w:rsid w:val="00F97A37"/>
    <w:rsid w:val="00F97B20"/>
    <w:rsid w:val="00FA0289"/>
    <w:rsid w:val="00FA03B4"/>
    <w:rsid w:val="00FA06EE"/>
    <w:rsid w:val="00FA083F"/>
    <w:rsid w:val="00FA0BFA"/>
    <w:rsid w:val="00FA151E"/>
    <w:rsid w:val="00FA1A83"/>
    <w:rsid w:val="00FA1EEC"/>
    <w:rsid w:val="00FA204C"/>
    <w:rsid w:val="00FA279B"/>
    <w:rsid w:val="00FA27B1"/>
    <w:rsid w:val="00FA2E71"/>
    <w:rsid w:val="00FA30E1"/>
    <w:rsid w:val="00FA374F"/>
    <w:rsid w:val="00FA38C2"/>
    <w:rsid w:val="00FA3C6D"/>
    <w:rsid w:val="00FA4136"/>
    <w:rsid w:val="00FA41ED"/>
    <w:rsid w:val="00FA44A8"/>
    <w:rsid w:val="00FA4814"/>
    <w:rsid w:val="00FA4E59"/>
    <w:rsid w:val="00FA4EE8"/>
    <w:rsid w:val="00FA56FE"/>
    <w:rsid w:val="00FA5951"/>
    <w:rsid w:val="00FA5B57"/>
    <w:rsid w:val="00FA5C57"/>
    <w:rsid w:val="00FA6579"/>
    <w:rsid w:val="00FA6CEB"/>
    <w:rsid w:val="00FA70BD"/>
    <w:rsid w:val="00FA765A"/>
    <w:rsid w:val="00FA7A20"/>
    <w:rsid w:val="00FA7CF5"/>
    <w:rsid w:val="00FB0661"/>
    <w:rsid w:val="00FB0DFA"/>
    <w:rsid w:val="00FB1119"/>
    <w:rsid w:val="00FB118C"/>
    <w:rsid w:val="00FB1CBB"/>
    <w:rsid w:val="00FB1E82"/>
    <w:rsid w:val="00FB1F9D"/>
    <w:rsid w:val="00FB2023"/>
    <w:rsid w:val="00FB22B6"/>
    <w:rsid w:val="00FB2339"/>
    <w:rsid w:val="00FB24E5"/>
    <w:rsid w:val="00FB2D13"/>
    <w:rsid w:val="00FB2D8B"/>
    <w:rsid w:val="00FB30B2"/>
    <w:rsid w:val="00FB3371"/>
    <w:rsid w:val="00FB3551"/>
    <w:rsid w:val="00FB37CC"/>
    <w:rsid w:val="00FB39F5"/>
    <w:rsid w:val="00FB4011"/>
    <w:rsid w:val="00FB4032"/>
    <w:rsid w:val="00FB427F"/>
    <w:rsid w:val="00FB45E6"/>
    <w:rsid w:val="00FB4FBB"/>
    <w:rsid w:val="00FB5367"/>
    <w:rsid w:val="00FB57B2"/>
    <w:rsid w:val="00FB58DB"/>
    <w:rsid w:val="00FB58E0"/>
    <w:rsid w:val="00FB5CA9"/>
    <w:rsid w:val="00FB609D"/>
    <w:rsid w:val="00FB674F"/>
    <w:rsid w:val="00FB6CE7"/>
    <w:rsid w:val="00FB6EC4"/>
    <w:rsid w:val="00FB6EC9"/>
    <w:rsid w:val="00FB7083"/>
    <w:rsid w:val="00FB7385"/>
    <w:rsid w:val="00FB777D"/>
    <w:rsid w:val="00FB789E"/>
    <w:rsid w:val="00FB7A50"/>
    <w:rsid w:val="00FB7B51"/>
    <w:rsid w:val="00FB7BC7"/>
    <w:rsid w:val="00FB7CCD"/>
    <w:rsid w:val="00FB7EC3"/>
    <w:rsid w:val="00FC00DB"/>
    <w:rsid w:val="00FC0CA7"/>
    <w:rsid w:val="00FC168B"/>
    <w:rsid w:val="00FC18AF"/>
    <w:rsid w:val="00FC1C65"/>
    <w:rsid w:val="00FC2206"/>
    <w:rsid w:val="00FC2963"/>
    <w:rsid w:val="00FC2B91"/>
    <w:rsid w:val="00FC2E56"/>
    <w:rsid w:val="00FC2E77"/>
    <w:rsid w:val="00FC328E"/>
    <w:rsid w:val="00FC32C1"/>
    <w:rsid w:val="00FC3C18"/>
    <w:rsid w:val="00FC4011"/>
    <w:rsid w:val="00FC469E"/>
    <w:rsid w:val="00FC4F00"/>
    <w:rsid w:val="00FC53A0"/>
    <w:rsid w:val="00FC53F8"/>
    <w:rsid w:val="00FC5523"/>
    <w:rsid w:val="00FC588F"/>
    <w:rsid w:val="00FC5DE8"/>
    <w:rsid w:val="00FC5EC8"/>
    <w:rsid w:val="00FC5F99"/>
    <w:rsid w:val="00FC694A"/>
    <w:rsid w:val="00FC694D"/>
    <w:rsid w:val="00FC6B20"/>
    <w:rsid w:val="00FC6D05"/>
    <w:rsid w:val="00FC702C"/>
    <w:rsid w:val="00FC71F3"/>
    <w:rsid w:val="00FC71F7"/>
    <w:rsid w:val="00FC74EC"/>
    <w:rsid w:val="00FC759A"/>
    <w:rsid w:val="00FC75CF"/>
    <w:rsid w:val="00FC799E"/>
    <w:rsid w:val="00FD032A"/>
    <w:rsid w:val="00FD0369"/>
    <w:rsid w:val="00FD0CBC"/>
    <w:rsid w:val="00FD1274"/>
    <w:rsid w:val="00FD12D8"/>
    <w:rsid w:val="00FD164F"/>
    <w:rsid w:val="00FD1DD3"/>
    <w:rsid w:val="00FD1EC7"/>
    <w:rsid w:val="00FD21B9"/>
    <w:rsid w:val="00FD2454"/>
    <w:rsid w:val="00FD2D8A"/>
    <w:rsid w:val="00FD2FA5"/>
    <w:rsid w:val="00FD3525"/>
    <w:rsid w:val="00FD3CA3"/>
    <w:rsid w:val="00FD4065"/>
    <w:rsid w:val="00FD4217"/>
    <w:rsid w:val="00FD4ED7"/>
    <w:rsid w:val="00FD5031"/>
    <w:rsid w:val="00FD5C0E"/>
    <w:rsid w:val="00FD6439"/>
    <w:rsid w:val="00FD668F"/>
    <w:rsid w:val="00FD6747"/>
    <w:rsid w:val="00FD6A30"/>
    <w:rsid w:val="00FD6FC9"/>
    <w:rsid w:val="00FD7150"/>
    <w:rsid w:val="00FD7331"/>
    <w:rsid w:val="00FD7648"/>
    <w:rsid w:val="00FD7766"/>
    <w:rsid w:val="00FD7AAB"/>
    <w:rsid w:val="00FD7B86"/>
    <w:rsid w:val="00FE0236"/>
    <w:rsid w:val="00FE16B4"/>
    <w:rsid w:val="00FE16B7"/>
    <w:rsid w:val="00FE18CC"/>
    <w:rsid w:val="00FE1950"/>
    <w:rsid w:val="00FE1DF2"/>
    <w:rsid w:val="00FE2329"/>
    <w:rsid w:val="00FE28DF"/>
    <w:rsid w:val="00FE2CC7"/>
    <w:rsid w:val="00FE2E7A"/>
    <w:rsid w:val="00FE2F4D"/>
    <w:rsid w:val="00FE3276"/>
    <w:rsid w:val="00FE3336"/>
    <w:rsid w:val="00FE36E8"/>
    <w:rsid w:val="00FE39D1"/>
    <w:rsid w:val="00FE3B49"/>
    <w:rsid w:val="00FE3B8A"/>
    <w:rsid w:val="00FE3EBB"/>
    <w:rsid w:val="00FE4334"/>
    <w:rsid w:val="00FE43D3"/>
    <w:rsid w:val="00FE4480"/>
    <w:rsid w:val="00FE4514"/>
    <w:rsid w:val="00FE454E"/>
    <w:rsid w:val="00FE47B7"/>
    <w:rsid w:val="00FE4922"/>
    <w:rsid w:val="00FE525B"/>
    <w:rsid w:val="00FE61F8"/>
    <w:rsid w:val="00FE62DC"/>
    <w:rsid w:val="00FE642B"/>
    <w:rsid w:val="00FE6817"/>
    <w:rsid w:val="00FE6BE5"/>
    <w:rsid w:val="00FE70C8"/>
    <w:rsid w:val="00FE755D"/>
    <w:rsid w:val="00FE7744"/>
    <w:rsid w:val="00FE79E0"/>
    <w:rsid w:val="00FF022C"/>
    <w:rsid w:val="00FF035E"/>
    <w:rsid w:val="00FF0424"/>
    <w:rsid w:val="00FF0792"/>
    <w:rsid w:val="00FF092A"/>
    <w:rsid w:val="00FF0B64"/>
    <w:rsid w:val="00FF0C73"/>
    <w:rsid w:val="00FF0E0F"/>
    <w:rsid w:val="00FF0E60"/>
    <w:rsid w:val="00FF1381"/>
    <w:rsid w:val="00FF14F2"/>
    <w:rsid w:val="00FF18F7"/>
    <w:rsid w:val="00FF1A8D"/>
    <w:rsid w:val="00FF1CE4"/>
    <w:rsid w:val="00FF1D3B"/>
    <w:rsid w:val="00FF1E9D"/>
    <w:rsid w:val="00FF2144"/>
    <w:rsid w:val="00FF240B"/>
    <w:rsid w:val="00FF249F"/>
    <w:rsid w:val="00FF2C2A"/>
    <w:rsid w:val="00FF3273"/>
    <w:rsid w:val="00FF3D8E"/>
    <w:rsid w:val="00FF4363"/>
    <w:rsid w:val="00FF4A9F"/>
    <w:rsid w:val="00FF52C5"/>
    <w:rsid w:val="00FF5382"/>
    <w:rsid w:val="00FF53CE"/>
    <w:rsid w:val="00FF5502"/>
    <w:rsid w:val="00FF5779"/>
    <w:rsid w:val="00FF595D"/>
    <w:rsid w:val="00FF59B6"/>
    <w:rsid w:val="00FF5B05"/>
    <w:rsid w:val="00FF5D9C"/>
    <w:rsid w:val="00FF5F13"/>
    <w:rsid w:val="00FF6061"/>
    <w:rsid w:val="00FF616A"/>
    <w:rsid w:val="00FF61BA"/>
    <w:rsid w:val="00FF66D4"/>
    <w:rsid w:val="00FF6BF3"/>
    <w:rsid w:val="00FF6C10"/>
    <w:rsid w:val="00FF6C44"/>
    <w:rsid w:val="00FF6C66"/>
    <w:rsid w:val="00FF71AD"/>
    <w:rsid w:val="00FF723E"/>
    <w:rsid w:val="00FF784C"/>
    <w:rsid w:val="00FF7949"/>
    <w:rsid w:val="036124E5"/>
    <w:rsid w:val="03BEDA7E"/>
    <w:rsid w:val="03EC7925"/>
    <w:rsid w:val="08BD217A"/>
    <w:rsid w:val="08DD7236"/>
    <w:rsid w:val="09C2A463"/>
    <w:rsid w:val="0C119BDB"/>
    <w:rsid w:val="0E5880D5"/>
    <w:rsid w:val="0E776DCB"/>
    <w:rsid w:val="0F5BFF17"/>
    <w:rsid w:val="0F811C19"/>
    <w:rsid w:val="0FC8D3A8"/>
    <w:rsid w:val="0FDD17F8"/>
    <w:rsid w:val="111A2964"/>
    <w:rsid w:val="11CE5C42"/>
    <w:rsid w:val="11DF61F6"/>
    <w:rsid w:val="12339384"/>
    <w:rsid w:val="12D282F9"/>
    <w:rsid w:val="13BC9D71"/>
    <w:rsid w:val="1431C0BC"/>
    <w:rsid w:val="146D279B"/>
    <w:rsid w:val="14B17FD1"/>
    <w:rsid w:val="177D58A4"/>
    <w:rsid w:val="179ADF61"/>
    <w:rsid w:val="17B68648"/>
    <w:rsid w:val="196284FE"/>
    <w:rsid w:val="196ABCB4"/>
    <w:rsid w:val="19BB9CD9"/>
    <w:rsid w:val="1A453439"/>
    <w:rsid w:val="1BFA1609"/>
    <w:rsid w:val="1C4D696B"/>
    <w:rsid w:val="1D11270C"/>
    <w:rsid w:val="1E18F0C2"/>
    <w:rsid w:val="1EB0370B"/>
    <w:rsid w:val="1F8401A1"/>
    <w:rsid w:val="206191EE"/>
    <w:rsid w:val="21304E70"/>
    <w:rsid w:val="23F70038"/>
    <w:rsid w:val="23FD6A39"/>
    <w:rsid w:val="263579D2"/>
    <w:rsid w:val="27F47A71"/>
    <w:rsid w:val="281A4568"/>
    <w:rsid w:val="294B4B86"/>
    <w:rsid w:val="2A378DDD"/>
    <w:rsid w:val="2A78E7C1"/>
    <w:rsid w:val="2B068E0F"/>
    <w:rsid w:val="2B07070D"/>
    <w:rsid w:val="2BA0D24D"/>
    <w:rsid w:val="2C186C47"/>
    <w:rsid w:val="2C6F790F"/>
    <w:rsid w:val="2CA6E1EC"/>
    <w:rsid w:val="2CEB4836"/>
    <w:rsid w:val="3045866E"/>
    <w:rsid w:val="3056C638"/>
    <w:rsid w:val="31E97102"/>
    <w:rsid w:val="33AA9CB6"/>
    <w:rsid w:val="36674E0F"/>
    <w:rsid w:val="36EE672B"/>
    <w:rsid w:val="37949254"/>
    <w:rsid w:val="37B1B58A"/>
    <w:rsid w:val="37BBD19A"/>
    <w:rsid w:val="3804389B"/>
    <w:rsid w:val="391EAE31"/>
    <w:rsid w:val="3A3D1C41"/>
    <w:rsid w:val="3BAE4BF3"/>
    <w:rsid w:val="3CE4C4E9"/>
    <w:rsid w:val="4036460C"/>
    <w:rsid w:val="435EBAE6"/>
    <w:rsid w:val="44CB620C"/>
    <w:rsid w:val="45B1841A"/>
    <w:rsid w:val="45E5E46F"/>
    <w:rsid w:val="46CCC14E"/>
    <w:rsid w:val="46F4E7D1"/>
    <w:rsid w:val="4732BA35"/>
    <w:rsid w:val="489E467F"/>
    <w:rsid w:val="49B44EFA"/>
    <w:rsid w:val="49B82B28"/>
    <w:rsid w:val="4A622D69"/>
    <w:rsid w:val="4AEF0886"/>
    <w:rsid w:val="4D231510"/>
    <w:rsid w:val="4DE20690"/>
    <w:rsid w:val="4EC8BEC3"/>
    <w:rsid w:val="50FF1543"/>
    <w:rsid w:val="53485E94"/>
    <w:rsid w:val="53ED115A"/>
    <w:rsid w:val="54369553"/>
    <w:rsid w:val="55EE6B20"/>
    <w:rsid w:val="5674A736"/>
    <w:rsid w:val="57086C25"/>
    <w:rsid w:val="5725F8D1"/>
    <w:rsid w:val="57C4A262"/>
    <w:rsid w:val="59F7FBCD"/>
    <w:rsid w:val="5A714460"/>
    <w:rsid w:val="5B129459"/>
    <w:rsid w:val="5DB21256"/>
    <w:rsid w:val="5F7A7794"/>
    <w:rsid w:val="60CF8E18"/>
    <w:rsid w:val="60D29223"/>
    <w:rsid w:val="63EA2E85"/>
    <w:rsid w:val="64632DAA"/>
    <w:rsid w:val="64ADD433"/>
    <w:rsid w:val="64FDE30B"/>
    <w:rsid w:val="6541496A"/>
    <w:rsid w:val="67145198"/>
    <w:rsid w:val="67223166"/>
    <w:rsid w:val="67633DC3"/>
    <w:rsid w:val="678379F9"/>
    <w:rsid w:val="67E8A3F6"/>
    <w:rsid w:val="68BB3BEC"/>
    <w:rsid w:val="696BB958"/>
    <w:rsid w:val="6A2491C2"/>
    <w:rsid w:val="6A7573E2"/>
    <w:rsid w:val="6A7C0AB0"/>
    <w:rsid w:val="6AC5F7B5"/>
    <w:rsid w:val="6B2FA4C0"/>
    <w:rsid w:val="6BAB2351"/>
    <w:rsid w:val="6C37CFF0"/>
    <w:rsid w:val="6C47577C"/>
    <w:rsid w:val="6CF8C099"/>
    <w:rsid w:val="6F5688FF"/>
    <w:rsid w:val="6F7734C0"/>
    <w:rsid w:val="6F9444BC"/>
    <w:rsid w:val="72D7B938"/>
    <w:rsid w:val="74080EC3"/>
    <w:rsid w:val="75183241"/>
    <w:rsid w:val="75FC1D81"/>
    <w:rsid w:val="78435E4E"/>
    <w:rsid w:val="7AFA166F"/>
    <w:rsid w:val="7BB6225E"/>
    <w:rsid w:val="7D629B59"/>
    <w:rsid w:val="7D89C614"/>
    <w:rsid w:val="7E17DFF5"/>
    <w:rsid w:val="7E9180C3"/>
    <w:rsid w:val="7EFBA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7"/>
    <o:shapelayout v:ext="edit">
      <o:idmap v:ext="edit" data="1"/>
    </o:shapelayout>
  </w:shapeDefaults>
  <w:decimalSymbol w:val="."/>
  <w:listSeparator w:val=","/>
  <w14:docId w14:val="34CE0232"/>
  <w15:chartTrackingRefBased/>
  <w15:docId w15:val="{7C3BBE5A-E631-0E47-AC79-08195175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3"/>
    <w:lsdException w:name="Medium Shading 2 Accent 3" w:uiPriority="6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1"/>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5F"/>
    <w:rPr>
      <w:rFonts w:ascii="Times New Roman" w:eastAsia="Times New Roman" w:hAnsi="Times New Roman"/>
      <w:sz w:val="24"/>
      <w:szCs w:val="24"/>
    </w:rPr>
  </w:style>
  <w:style w:type="paragraph" w:styleId="Heading1">
    <w:name w:val="heading 1"/>
    <w:basedOn w:val="Normal"/>
    <w:next w:val="Normal"/>
    <w:link w:val="Heading1Char"/>
    <w:qFormat/>
    <w:rsid w:val="00360E5B"/>
    <w:pPr>
      <w:keepNext/>
      <w:keepLines/>
      <w:numPr>
        <w:numId w:val="8"/>
      </w:numPr>
      <w:pBdr>
        <w:bottom w:val="single" w:sz="4" w:space="1" w:color="78A22F"/>
      </w:pBdr>
      <w:spacing w:before="240" w:after="120"/>
      <w:outlineLvl w:val="0"/>
    </w:pPr>
    <w:rPr>
      <w:b/>
      <w:bCs/>
      <w:sz w:val="32"/>
      <w:szCs w:val="32"/>
      <w:lang w:eastAsia="ja-JP"/>
    </w:rPr>
  </w:style>
  <w:style w:type="paragraph" w:styleId="Heading2">
    <w:name w:val="heading 2"/>
    <w:basedOn w:val="Normal"/>
    <w:next w:val="Normal"/>
    <w:link w:val="Heading2Char"/>
    <w:qFormat/>
    <w:rsid w:val="005713B4"/>
    <w:pPr>
      <w:keepNext/>
      <w:keepLines/>
      <w:numPr>
        <w:ilvl w:val="1"/>
        <w:numId w:val="8"/>
      </w:numPr>
      <w:spacing w:before="240" w:after="120"/>
      <w:outlineLvl w:val="1"/>
    </w:pPr>
    <w:rPr>
      <w:b/>
      <w:bCs/>
      <w:sz w:val="28"/>
      <w:szCs w:val="28"/>
      <w:lang w:eastAsia="ja-JP"/>
    </w:rPr>
  </w:style>
  <w:style w:type="paragraph" w:styleId="Heading3">
    <w:name w:val="heading 3"/>
    <w:aliases w:val="Heading 3 Outline"/>
    <w:basedOn w:val="Normal"/>
    <w:next w:val="Normal"/>
    <w:link w:val="Heading3Char"/>
    <w:uiPriority w:val="9"/>
    <w:unhideWhenUsed/>
    <w:qFormat/>
    <w:rsid w:val="005713B4"/>
    <w:pPr>
      <w:keepNext/>
      <w:numPr>
        <w:ilvl w:val="2"/>
        <w:numId w:val="8"/>
      </w:numPr>
      <w:spacing w:before="240" w:after="120"/>
      <w:ind w:left="1710"/>
      <w:outlineLvl w:val="2"/>
    </w:pPr>
    <w:rPr>
      <w:b/>
      <w:bCs/>
      <w:lang w:eastAsia="ja-JP"/>
    </w:rPr>
  </w:style>
  <w:style w:type="paragraph" w:styleId="Heading4">
    <w:name w:val="heading 4"/>
    <w:basedOn w:val="Normal"/>
    <w:next w:val="Normal"/>
    <w:link w:val="Heading4Char"/>
    <w:uiPriority w:val="9"/>
    <w:unhideWhenUsed/>
    <w:qFormat/>
    <w:rsid w:val="0083254F"/>
    <w:pPr>
      <w:widowControl w:val="0"/>
      <w:numPr>
        <w:ilvl w:val="3"/>
        <w:numId w:val="8"/>
      </w:numPr>
      <w:spacing w:before="120" w:after="120"/>
      <w:jc w:val="both"/>
      <w:textboxTightWrap w:val="firstLineOnly"/>
      <w:outlineLvl w:val="3"/>
    </w:pPr>
    <w:rPr>
      <w:rFonts w:eastAsia="MS PGothic"/>
      <w:bCs/>
    </w:rPr>
  </w:style>
  <w:style w:type="paragraph" w:styleId="Heading5">
    <w:name w:val="heading 5"/>
    <w:basedOn w:val="Normal"/>
    <w:next w:val="Normal"/>
    <w:link w:val="Heading5Char"/>
    <w:uiPriority w:val="9"/>
    <w:unhideWhenUsed/>
    <w:qFormat/>
    <w:rsid w:val="00F6341C"/>
    <w:pPr>
      <w:keepNext/>
      <w:keepLines/>
      <w:numPr>
        <w:ilvl w:val="4"/>
        <w:numId w:val="8"/>
      </w:numPr>
      <w:spacing w:before="240" w:after="120"/>
      <w:jc w:val="both"/>
      <w:outlineLvl w:val="4"/>
    </w:pPr>
    <w:rPr>
      <w:rFonts w:eastAsia="MS PGothic"/>
      <w:bCs/>
      <w:color w:val="0D0D0D"/>
    </w:rPr>
  </w:style>
  <w:style w:type="paragraph" w:styleId="Heading6">
    <w:name w:val="heading 6"/>
    <w:basedOn w:val="Heading1"/>
    <w:next w:val="Normal"/>
    <w:link w:val="Heading6Char"/>
    <w:uiPriority w:val="9"/>
    <w:unhideWhenUsed/>
    <w:qFormat/>
    <w:rsid w:val="002C1564"/>
    <w:pPr>
      <w:numPr>
        <w:ilvl w:val="5"/>
      </w:numPr>
      <w:outlineLvl w:val="5"/>
    </w:pPr>
  </w:style>
  <w:style w:type="paragraph" w:styleId="Heading7">
    <w:name w:val="heading 7"/>
    <w:basedOn w:val="Subtitle"/>
    <w:next w:val="Normal"/>
    <w:link w:val="Heading7Char"/>
    <w:uiPriority w:val="9"/>
    <w:unhideWhenUsed/>
    <w:qFormat/>
    <w:rsid w:val="002C1564"/>
    <w:pPr>
      <w:numPr>
        <w:ilvl w:val="6"/>
        <w:numId w:val="8"/>
      </w:numPr>
      <w:outlineLvl w:val="6"/>
    </w:pPr>
  </w:style>
  <w:style w:type="paragraph" w:styleId="Heading8">
    <w:name w:val="heading 8"/>
    <w:basedOn w:val="Heading2"/>
    <w:next w:val="Normal"/>
    <w:link w:val="Heading8Char"/>
    <w:uiPriority w:val="9"/>
    <w:unhideWhenUsed/>
    <w:qFormat/>
    <w:rsid w:val="002C1564"/>
    <w:pPr>
      <w:numPr>
        <w:ilvl w:val="7"/>
      </w:numPr>
      <w:outlineLvl w:val="7"/>
    </w:pPr>
  </w:style>
  <w:style w:type="paragraph" w:styleId="Heading9">
    <w:name w:val="heading 9"/>
    <w:basedOn w:val="Heading3"/>
    <w:next w:val="Normal"/>
    <w:link w:val="Heading9Char"/>
    <w:uiPriority w:val="9"/>
    <w:unhideWhenUsed/>
    <w:qFormat/>
    <w:rsid w:val="002C156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6C53"/>
    <w:pPr>
      <w:tabs>
        <w:tab w:val="center" w:pos="4320"/>
        <w:tab w:val="right" w:pos="8640"/>
      </w:tabs>
    </w:pPr>
  </w:style>
  <w:style w:type="character" w:customStyle="1" w:styleId="HeaderChar">
    <w:name w:val="Header Char"/>
    <w:basedOn w:val="DefaultParagraphFont"/>
    <w:link w:val="Header"/>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360E5B"/>
    <w:rPr>
      <w:rFonts w:ascii="Times New Roman" w:eastAsia="Times New Roman" w:hAnsi="Times New Roman"/>
      <w:b/>
      <w:bCs/>
      <w:sz w:val="32"/>
      <w:szCs w:val="32"/>
      <w:lang w:eastAsia="ja-JP"/>
    </w:rPr>
  </w:style>
  <w:style w:type="character" w:customStyle="1" w:styleId="Heading2Char">
    <w:name w:val="Heading 2 Char"/>
    <w:link w:val="Heading2"/>
    <w:rsid w:val="005713B4"/>
    <w:rPr>
      <w:rFonts w:ascii="Times New Roman" w:eastAsia="Times New Roman" w:hAnsi="Times New Roman"/>
      <w:b/>
      <w:bCs/>
      <w:sz w:val="28"/>
      <w:szCs w:val="28"/>
      <w:lang w:eastAsia="ja-JP"/>
    </w:rPr>
  </w:style>
  <w:style w:type="character" w:customStyle="1" w:styleId="Heading3Char">
    <w:name w:val="Heading 3 Char"/>
    <w:aliases w:val="Heading 3 Outline Char"/>
    <w:link w:val="Heading3"/>
    <w:uiPriority w:val="9"/>
    <w:rsid w:val="005713B4"/>
    <w:rPr>
      <w:rFonts w:ascii="Times New Roman" w:eastAsia="Times New Roman" w:hAnsi="Times New Roman"/>
      <w:b/>
      <w:bCs/>
      <w:sz w:val="24"/>
      <w:szCs w:val="24"/>
      <w:lang w:eastAsia="ja-JP"/>
    </w:rPr>
  </w:style>
  <w:style w:type="paragraph" w:customStyle="1" w:styleId="bodycopy">
    <w:name w:val="body copy"/>
    <w:basedOn w:val="Normal"/>
    <w:link w:val="bodycopyChar1"/>
    <w:qFormat/>
    <w:rsid w:val="00BD6FCA"/>
    <w:pPr>
      <w:spacing w:before="240" w:after="120" w:line="276" w:lineRule="auto"/>
      <w:jc w:val="both"/>
    </w:pPr>
    <w:rPr>
      <w:lang w:eastAsia="ja-JP"/>
    </w:rPr>
  </w:style>
  <w:style w:type="paragraph" w:styleId="BodyText">
    <w:name w:val="Body Text"/>
    <w:aliases w:val="Table Body"/>
    <w:basedOn w:val="Normal"/>
    <w:link w:val="BodyTextChar"/>
    <w:qFormat/>
    <w:rsid w:val="00C60221"/>
    <w:pPr>
      <w:spacing w:before="60" w:after="60"/>
    </w:pPr>
    <w:rPr>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Medium Grid 1 - Accent 21"/>
    <w:basedOn w:val="Normal"/>
    <w:autoRedefine/>
    <w:uiPriority w:val="34"/>
    <w:qFormat/>
    <w:rsid w:val="00F03160"/>
    <w:pPr>
      <w:numPr>
        <w:numId w:val="199"/>
      </w:numPr>
      <w:spacing w:after="120" w:line="276" w:lineRule="auto"/>
    </w:pPr>
    <w:rPr>
      <w:rFonts w:eastAsia="Cambria" w:cs="Arial"/>
      <w:color w:val="000000" w:themeColor="text1"/>
      <w:sz w:val="21"/>
      <w:szCs w:val="21"/>
      <w:lang w:eastAsia="ja-JP"/>
    </w:rPr>
  </w:style>
  <w:style w:type="paragraph" w:styleId="Title">
    <w:name w:val="Title"/>
    <w:basedOn w:val="Normal"/>
    <w:next w:val="Normal"/>
    <w:link w:val="TitleChar"/>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qFormat/>
    <w:rsid w:val="00915EBA"/>
    <w:rPr>
      <w:b/>
      <w:bCs/>
      <w:smallCaps/>
      <w:color w:val="61116A"/>
      <w:spacing w:val="5"/>
      <w:u w:val="single"/>
    </w:rPr>
  </w:style>
  <w:style w:type="paragraph" w:styleId="IntenseQuote">
    <w:name w:val="Intense Quote"/>
    <w:basedOn w:val="Normal"/>
    <w:next w:val="Normal"/>
    <w:link w:val="IntenseQuoteChar"/>
    <w:uiPriority w:val="30"/>
    <w:qFormat/>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83254F"/>
    <w:rPr>
      <w:rFonts w:ascii="Times New Roman" w:eastAsia="MS PGothic" w:hAnsi="Times New Roman"/>
      <w:bCs/>
      <w:sz w:val="24"/>
      <w:szCs w:val="24"/>
    </w:rPr>
  </w:style>
  <w:style w:type="character" w:customStyle="1" w:styleId="Heading5Char">
    <w:name w:val="Heading 5 Char"/>
    <w:link w:val="Heading5"/>
    <w:uiPriority w:val="9"/>
    <w:rsid w:val="00F6341C"/>
    <w:rPr>
      <w:rFonts w:ascii="Times New Roman" w:eastAsia="MS PGothic" w:hAnsi="Times New Roman"/>
      <w:bCs/>
      <w:color w:val="0D0D0D"/>
      <w:sz w:val="24"/>
      <w:szCs w:val="24"/>
    </w:rPr>
  </w:style>
  <w:style w:type="character" w:customStyle="1" w:styleId="Heading6Char">
    <w:name w:val="Heading 6 Char"/>
    <w:link w:val="Heading6"/>
    <w:uiPriority w:val="9"/>
    <w:rsid w:val="002C1564"/>
    <w:rPr>
      <w:rFonts w:ascii="Times New Roman" w:eastAsia="Times New Roman" w:hAnsi="Times New Roman"/>
      <w:b/>
      <w:bCs/>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35"/>
      </w:numPr>
      <w:spacing w:after="46"/>
    </w:pPr>
  </w:style>
  <w:style w:type="character" w:customStyle="1" w:styleId="Heading7Char">
    <w:name w:val="Heading 7 Char"/>
    <w:link w:val="Heading7"/>
    <w:uiPriority w:val="9"/>
    <w:rsid w:val="002C1564"/>
    <w:rPr>
      <w:rFonts w:ascii="Times New Roman" w:eastAsia="MS PGothic" w:hAnsi="Times New Roman"/>
      <w:i/>
      <w:iCs/>
      <w:color w:val="78A22F"/>
      <w:sz w:val="32"/>
      <w:szCs w:val="32"/>
      <w:lang w:eastAsia="ja-JP"/>
    </w:rPr>
  </w:style>
  <w:style w:type="character" w:customStyle="1" w:styleId="Heading8Char">
    <w:name w:val="Heading 8 Char"/>
    <w:link w:val="Heading8"/>
    <w:uiPriority w:val="9"/>
    <w:rsid w:val="002C1564"/>
    <w:rPr>
      <w:rFonts w:ascii="Times New Roman" w:eastAsia="Times New Roman" w:hAnsi="Times New Roman"/>
      <w:b/>
      <w:bCs/>
      <w:sz w:val="28"/>
      <w:szCs w:val="28"/>
      <w:lang w:eastAsia="ja-JP"/>
    </w:rPr>
  </w:style>
  <w:style w:type="character" w:customStyle="1" w:styleId="Heading9Char">
    <w:name w:val="Heading 9 Char"/>
    <w:link w:val="Heading9"/>
    <w:uiPriority w:val="9"/>
    <w:rsid w:val="002C1564"/>
    <w:rPr>
      <w:rFonts w:ascii="Times New Roman" w:eastAsia="Times New Roman" w:hAnsi="Times New Roman"/>
      <w:b/>
      <w:bCs/>
      <w:sz w:val="24"/>
      <w:szCs w:val="24"/>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unhideWhenUsed/>
    <w:rsid w:val="00550793"/>
    <w:rPr>
      <w:sz w:val="18"/>
      <w:szCs w:val="18"/>
    </w:rPr>
  </w:style>
  <w:style w:type="paragraph" w:styleId="CommentText">
    <w:name w:val="annotation text"/>
    <w:basedOn w:val="Normal"/>
    <w:link w:val="CommentTextChar"/>
    <w:uiPriority w:val="99"/>
    <w:unhideWhenUsed/>
    <w:rsid w:val="00550793"/>
  </w:style>
  <w:style w:type="character" w:customStyle="1" w:styleId="CommentTextChar">
    <w:name w:val="Comment Text Char"/>
    <w:basedOn w:val="DefaultParagraphFont"/>
    <w:link w:val="CommentText"/>
    <w:uiPriority w:val="99"/>
    <w:rsid w:val="00550793"/>
  </w:style>
  <w:style w:type="paragraph" w:styleId="CommentSubject">
    <w:name w:val="annotation subject"/>
    <w:basedOn w:val="CommentText"/>
    <w:next w:val="CommentText"/>
    <w:link w:val="CommentSubjectChar"/>
    <w:uiPriority w:val="99"/>
    <w:unhideWhenUsed/>
    <w:rsid w:val="00550793"/>
    <w:rPr>
      <w:b/>
      <w:bCs/>
      <w:sz w:val="20"/>
      <w:szCs w:val="20"/>
    </w:rPr>
  </w:style>
  <w:style w:type="character" w:customStyle="1" w:styleId="CommentSubjectChar">
    <w:name w:val="Comment Subject Char"/>
    <w:link w:val="CommentSubject"/>
    <w:uiPriority w:val="99"/>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unhideWhenUsed/>
    <w:rsid w:val="007117AA"/>
    <w:pPr>
      <w:numPr>
        <w:ilvl w:val="1"/>
        <w:numId w:val="7"/>
      </w:numPr>
      <w:contextualSpacing/>
    </w:pPr>
  </w:style>
  <w:style w:type="paragraph" w:styleId="FootnoteText">
    <w:name w:val="footnote text"/>
    <w:basedOn w:val="Normal"/>
    <w:link w:val="FootnoteTextChar"/>
    <w:uiPriority w:val="99"/>
    <w:unhideWhenUsed/>
    <w:qFormat/>
    <w:rsid w:val="0059348A"/>
  </w:style>
  <w:style w:type="character" w:customStyle="1" w:styleId="FootnoteTextChar">
    <w:name w:val="Footnote Text Char"/>
    <w:basedOn w:val="DefaultParagraphFont"/>
    <w:link w:val="FootnoteText"/>
    <w:rsid w:val="0059348A"/>
  </w:style>
  <w:style w:type="character" w:styleId="FootnoteReference">
    <w:name w:val="footnote reference"/>
    <w:uiPriority w:val="99"/>
    <w:unhideWhenUsed/>
    <w:rsid w:val="0059348A"/>
    <w:rPr>
      <w:vertAlign w:val="superscript"/>
    </w:rPr>
  </w:style>
  <w:style w:type="character" w:styleId="PageNumber">
    <w:name w:val="page number"/>
    <w:aliases w:val="PR Page Number"/>
    <w:basedOn w:val="DefaultParagraphFont"/>
    <w:unhideWhenUsed/>
    <w:rsid w:val="00D66FA3"/>
  </w:style>
  <w:style w:type="paragraph" w:customStyle="1" w:styleId="p1">
    <w:name w:val="p1"/>
    <w:basedOn w:val="Normal"/>
    <w:rsid w:val="00E5457C"/>
    <w:rPr>
      <w:sz w:val="18"/>
      <w:szCs w:val="18"/>
    </w:rPr>
  </w:style>
  <w:style w:type="paragraph" w:customStyle="1" w:styleId="p2">
    <w:name w:val="p2"/>
    <w:basedOn w:val="Normal"/>
    <w:rsid w:val="00E5457C"/>
    <w:rPr>
      <w:sz w:val="17"/>
      <w:szCs w:val="17"/>
    </w:rPr>
  </w:style>
  <w:style w:type="paragraph" w:customStyle="1" w:styleId="p3">
    <w:name w:val="p3"/>
    <w:basedOn w:val="Normal"/>
    <w:rsid w:val="00E5457C"/>
    <w:rPr>
      <w:sz w:val="17"/>
      <w:szCs w:val="17"/>
    </w:rPr>
  </w:style>
  <w:style w:type="paragraph" w:styleId="NoSpacing">
    <w:name w:val="No Spacing"/>
    <w:link w:val="NoSpacingChar"/>
    <w:uiPriority w:val="1"/>
    <w:qFormat/>
    <w:rsid w:val="00E5457C"/>
    <w:rPr>
      <w:rFonts w:eastAsia="Times New Roman"/>
      <w:sz w:val="22"/>
      <w:szCs w:val="22"/>
    </w:rPr>
  </w:style>
  <w:style w:type="character" w:customStyle="1" w:styleId="NoSpacingChar">
    <w:name w:val="No Spacing Char"/>
    <w:link w:val="NoSpacing"/>
    <w:uiPriority w:val="1"/>
    <w:rsid w:val="00E5457C"/>
    <w:rPr>
      <w:rFonts w:eastAsia="Times New Roman"/>
      <w:sz w:val="22"/>
      <w:szCs w:val="22"/>
    </w:rPr>
  </w:style>
  <w:style w:type="paragraph" w:styleId="Revision">
    <w:name w:val="Revision"/>
    <w:hidden/>
    <w:uiPriority w:val="99"/>
    <w:rsid w:val="00E5457C"/>
    <w:rPr>
      <w:sz w:val="22"/>
      <w:szCs w:val="24"/>
    </w:rPr>
  </w:style>
  <w:style w:type="character" w:customStyle="1" w:styleId="st">
    <w:name w:val="st"/>
    <w:rsid w:val="00E5457C"/>
  </w:style>
  <w:style w:type="character" w:customStyle="1" w:styleId="apple-converted-space">
    <w:name w:val="apple-converted-space"/>
    <w:rsid w:val="00E5457C"/>
  </w:style>
  <w:style w:type="paragraph" w:styleId="NormalWeb">
    <w:name w:val="Normal (Web)"/>
    <w:basedOn w:val="Normal"/>
    <w:uiPriority w:val="99"/>
    <w:unhideWhenUsed/>
    <w:rsid w:val="00E5457C"/>
    <w:pPr>
      <w:spacing w:before="100" w:beforeAutospacing="1" w:after="100" w:afterAutospacing="1"/>
    </w:pPr>
    <w:rPr>
      <w:rFonts w:eastAsia="MS Mincho"/>
    </w:rPr>
  </w:style>
  <w:style w:type="character" w:customStyle="1" w:styleId="bodycopyChar1">
    <w:name w:val="body copy Char1"/>
    <w:link w:val="bodycopy"/>
    <w:rsid w:val="00BD6FCA"/>
    <w:rPr>
      <w:rFonts w:eastAsia="Times New Roman"/>
      <w:sz w:val="22"/>
      <w:szCs w:val="24"/>
      <w:lang w:eastAsia="ja-JP"/>
    </w:rPr>
  </w:style>
  <w:style w:type="table" w:styleId="TableGridLight">
    <w:name w:val="Grid Table Light"/>
    <w:basedOn w:val="TableNormal"/>
    <w:uiPriority w:val="40"/>
    <w:rsid w:val="00E5457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aption">
    <w:name w:val="caption"/>
    <w:basedOn w:val="Normal"/>
    <w:next w:val="Normal"/>
    <w:link w:val="CaptionChar"/>
    <w:uiPriority w:val="35"/>
    <w:unhideWhenUsed/>
    <w:qFormat/>
    <w:rsid w:val="00611075"/>
    <w:pPr>
      <w:spacing w:after="200"/>
    </w:pPr>
    <w:rPr>
      <w:i/>
      <w:iCs/>
      <w:color w:val="1F497D" w:themeColor="text2"/>
      <w:sz w:val="18"/>
      <w:szCs w:val="18"/>
    </w:rPr>
  </w:style>
  <w:style w:type="character" w:customStyle="1" w:styleId="y0nh2b">
    <w:name w:val="y0nh2b"/>
    <w:basedOn w:val="DefaultParagraphFont"/>
    <w:rsid w:val="00A07552"/>
  </w:style>
  <w:style w:type="character" w:styleId="Hyperlink">
    <w:name w:val="Hyperlink"/>
    <w:basedOn w:val="DefaultParagraphFont"/>
    <w:uiPriority w:val="99"/>
    <w:unhideWhenUsed/>
    <w:rsid w:val="00A07552"/>
    <w:rPr>
      <w:color w:val="0000FF" w:themeColor="hyperlink"/>
      <w:u w:val="single"/>
    </w:rPr>
  </w:style>
  <w:style w:type="character" w:styleId="FollowedHyperlink">
    <w:name w:val="FollowedHyperlink"/>
    <w:basedOn w:val="DefaultParagraphFont"/>
    <w:uiPriority w:val="99"/>
    <w:unhideWhenUsed/>
    <w:rsid w:val="00A07552"/>
    <w:rPr>
      <w:color w:val="800080" w:themeColor="followedHyperlink"/>
      <w:u w:val="single"/>
    </w:rPr>
  </w:style>
  <w:style w:type="character" w:styleId="PlaceholderText">
    <w:name w:val="Placeholder Text"/>
    <w:basedOn w:val="DefaultParagraphFont"/>
    <w:uiPriority w:val="99"/>
    <w:rsid w:val="00C93440"/>
    <w:rPr>
      <w:color w:val="808080"/>
    </w:rPr>
  </w:style>
  <w:style w:type="character" w:customStyle="1" w:styleId="CaptionChar">
    <w:name w:val="Caption Char"/>
    <w:link w:val="Caption"/>
    <w:uiPriority w:val="35"/>
    <w:rsid w:val="00492C6B"/>
    <w:rPr>
      <w:i/>
      <w:iCs/>
      <w:color w:val="1F497D" w:themeColor="text2"/>
      <w:sz w:val="18"/>
      <w:szCs w:val="18"/>
    </w:rPr>
  </w:style>
  <w:style w:type="paragraph" w:customStyle="1" w:styleId="HeadingA1">
    <w:name w:val="Heading A1"/>
    <w:basedOn w:val="Heading1"/>
    <w:link w:val="HeadingA1Char"/>
    <w:qFormat/>
    <w:rsid w:val="009B7380"/>
    <w:pPr>
      <w:numPr>
        <w:numId w:val="9"/>
      </w:numPr>
    </w:pPr>
  </w:style>
  <w:style w:type="character" w:customStyle="1" w:styleId="HeadingA1Char">
    <w:name w:val="Heading A1 Char"/>
    <w:basedOn w:val="Heading1Char"/>
    <w:link w:val="HeadingA1"/>
    <w:rsid w:val="009B7380"/>
    <w:rPr>
      <w:rFonts w:ascii="Times New Roman" w:eastAsia="Times New Roman" w:hAnsi="Times New Roman"/>
      <w:b/>
      <w:bCs/>
      <w:sz w:val="32"/>
      <w:szCs w:val="32"/>
      <w:lang w:eastAsia="ja-JP"/>
    </w:rPr>
  </w:style>
  <w:style w:type="paragraph" w:styleId="TOCHeading">
    <w:name w:val="TOC Heading"/>
    <w:basedOn w:val="Heading1"/>
    <w:next w:val="Normal"/>
    <w:uiPriority w:val="39"/>
    <w:unhideWhenUsed/>
    <w:qFormat/>
    <w:rsid w:val="00111E1F"/>
    <w:pPr>
      <w:numPr>
        <w:numId w:val="0"/>
      </w:numPr>
      <w:pBdr>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lang w:eastAsia="en-US"/>
    </w:rPr>
  </w:style>
  <w:style w:type="paragraph" w:styleId="TOC1">
    <w:name w:val="toc 1"/>
    <w:basedOn w:val="Normal"/>
    <w:next w:val="Normal"/>
    <w:autoRedefine/>
    <w:uiPriority w:val="39"/>
    <w:unhideWhenUsed/>
    <w:qFormat/>
    <w:rsid w:val="00FE4480"/>
    <w:pPr>
      <w:tabs>
        <w:tab w:val="left" w:pos="401"/>
        <w:tab w:val="right" w:leader="dot" w:pos="9350"/>
      </w:tabs>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qFormat/>
    <w:rsid w:val="000F3411"/>
    <w:pPr>
      <w:tabs>
        <w:tab w:val="left" w:pos="522"/>
        <w:tab w:val="right" w:leader="dot" w:pos="9350"/>
      </w:tabs>
    </w:pPr>
    <w:rPr>
      <w:rFonts w:asciiTheme="minorHAnsi" w:hAnsiTheme="minorHAnsi" w:cstheme="minorHAnsi"/>
      <w:b/>
      <w:bCs/>
      <w:smallCaps/>
      <w:szCs w:val="22"/>
    </w:rPr>
  </w:style>
  <w:style w:type="paragraph" w:styleId="TOC3">
    <w:name w:val="toc 3"/>
    <w:basedOn w:val="Normal"/>
    <w:next w:val="Normal"/>
    <w:autoRedefine/>
    <w:uiPriority w:val="39"/>
    <w:unhideWhenUsed/>
    <w:qFormat/>
    <w:rsid w:val="00111E1F"/>
    <w:rPr>
      <w:rFonts w:asciiTheme="minorHAnsi" w:hAnsiTheme="minorHAnsi" w:cstheme="minorHAnsi"/>
      <w:smallCaps/>
      <w:szCs w:val="22"/>
    </w:rPr>
  </w:style>
  <w:style w:type="paragraph" w:customStyle="1" w:styleId="Appendix">
    <w:name w:val="Appendix"/>
    <w:basedOn w:val="Heading1"/>
    <w:link w:val="AppendixChar"/>
    <w:qFormat/>
    <w:rsid w:val="002723BD"/>
    <w:pPr>
      <w:numPr>
        <w:numId w:val="0"/>
      </w:numPr>
      <w:ind w:left="432" w:hanging="432"/>
    </w:pPr>
    <w:rPr>
      <w:color w:val="78A22F"/>
    </w:rPr>
  </w:style>
  <w:style w:type="character" w:customStyle="1" w:styleId="AppendixChar">
    <w:name w:val="Appendix Char"/>
    <w:basedOn w:val="Heading1Char"/>
    <w:link w:val="Appendix"/>
    <w:rsid w:val="002723BD"/>
    <w:rPr>
      <w:rFonts w:ascii="Times New Roman" w:eastAsia="Times New Roman" w:hAnsi="Times New Roman"/>
      <w:b/>
      <w:bCs/>
      <w:color w:val="78A22F"/>
      <w:sz w:val="32"/>
      <w:szCs w:val="32"/>
      <w:lang w:eastAsia="ja-JP"/>
    </w:rPr>
  </w:style>
  <w:style w:type="paragraph" w:customStyle="1" w:styleId="BodyText0">
    <w:name w:val="BodyText.0"/>
    <w:qFormat/>
    <w:rsid w:val="00ED1CDD"/>
    <w:pPr>
      <w:keepNext/>
      <w:keepLines/>
      <w:spacing w:before="240" w:after="120" w:line="276" w:lineRule="auto"/>
    </w:pPr>
    <w:rPr>
      <w:rFonts w:eastAsia="Times New Roman" w:cs="Arial"/>
      <w:bCs/>
      <w:sz w:val="22"/>
    </w:rPr>
  </w:style>
  <w:style w:type="paragraph" w:customStyle="1" w:styleId="Default">
    <w:name w:val="Default"/>
    <w:rsid w:val="009546EE"/>
    <w:pPr>
      <w:autoSpaceDE w:val="0"/>
      <w:autoSpaceDN w:val="0"/>
      <w:adjustRightInd w:val="0"/>
    </w:pPr>
    <w:rPr>
      <w:rFonts w:cs="Calibri"/>
      <w:color w:val="000000"/>
      <w:sz w:val="24"/>
      <w:szCs w:val="24"/>
    </w:rPr>
  </w:style>
  <w:style w:type="character" w:customStyle="1" w:styleId="eqsubtextChar">
    <w:name w:val="eq subtext Char"/>
    <w:basedOn w:val="DefaultParagraphFont"/>
    <w:link w:val="eqsubtext"/>
    <w:locked/>
    <w:rsid w:val="001A4ABF"/>
    <w:rPr>
      <w:rFonts w:ascii="Calibri Light" w:hAnsi="Calibri Light" w:cs="Calibri Light"/>
      <w:i/>
      <w:iCs/>
    </w:rPr>
  </w:style>
  <w:style w:type="paragraph" w:customStyle="1" w:styleId="eqsubtext">
    <w:name w:val="eq subtext"/>
    <w:basedOn w:val="Normal"/>
    <w:link w:val="eqsubtextChar"/>
    <w:rsid w:val="001A4ABF"/>
    <w:pPr>
      <w:autoSpaceDE w:val="0"/>
      <w:autoSpaceDN w:val="0"/>
      <w:snapToGrid w:val="0"/>
      <w:ind w:left="720" w:hanging="360"/>
      <w:jc w:val="both"/>
    </w:pPr>
    <w:rPr>
      <w:rFonts w:ascii="Calibri Light" w:hAnsi="Calibri Light" w:cs="Calibri Light"/>
      <w:i/>
      <w:iCs/>
      <w:sz w:val="20"/>
      <w:szCs w:val="20"/>
    </w:rPr>
  </w:style>
  <w:style w:type="paragraph" w:customStyle="1" w:styleId="a2">
    <w:name w:val="a2"/>
    <w:basedOn w:val="Normal"/>
    <w:next w:val="Normal"/>
    <w:uiPriority w:val="11"/>
    <w:rsid w:val="001A4ABF"/>
    <w:pPr>
      <w:keepNext/>
      <w:numPr>
        <w:ilvl w:val="1"/>
        <w:numId w:val="12"/>
      </w:numPr>
      <w:tabs>
        <w:tab w:val="clear" w:pos="360"/>
        <w:tab w:val="left" w:pos="567"/>
        <w:tab w:val="left" w:pos="720"/>
      </w:tabs>
      <w:spacing w:before="270" w:after="240" w:line="270" w:lineRule="atLeast"/>
      <w:outlineLvl w:val="0"/>
    </w:pPr>
    <w:rPr>
      <w:rFonts w:ascii="Cambria" w:eastAsia="MS Mincho" w:hAnsi="Cambria"/>
      <w:b/>
      <w:sz w:val="26"/>
      <w:lang w:val="en-GB" w:eastAsia="ja-JP"/>
    </w:rPr>
  </w:style>
  <w:style w:type="paragraph" w:customStyle="1" w:styleId="a3">
    <w:name w:val="a3"/>
    <w:basedOn w:val="Normal"/>
    <w:next w:val="Normal"/>
    <w:uiPriority w:val="12"/>
    <w:rsid w:val="001A4ABF"/>
    <w:pPr>
      <w:keepNext/>
      <w:numPr>
        <w:ilvl w:val="2"/>
        <w:numId w:val="12"/>
      </w:numPr>
      <w:tabs>
        <w:tab w:val="left" w:pos="403"/>
      </w:tabs>
      <w:spacing w:before="60" w:after="240" w:line="250" w:lineRule="atLeast"/>
      <w:outlineLvl w:val="0"/>
    </w:pPr>
    <w:rPr>
      <w:rFonts w:ascii="Cambria" w:eastAsia="MS Mincho" w:hAnsi="Cambria"/>
      <w:b/>
      <w:lang w:val="en-GB" w:eastAsia="ja-JP"/>
    </w:rPr>
  </w:style>
  <w:style w:type="paragraph" w:customStyle="1" w:styleId="a4">
    <w:name w:val="a4"/>
    <w:basedOn w:val="Normal"/>
    <w:next w:val="Normal"/>
    <w:uiPriority w:val="13"/>
    <w:rsid w:val="001A4ABF"/>
    <w:pPr>
      <w:keepNext/>
      <w:numPr>
        <w:ilvl w:val="3"/>
        <w:numId w:val="12"/>
      </w:numPr>
      <w:tabs>
        <w:tab w:val="left" w:pos="403"/>
        <w:tab w:val="left" w:pos="880"/>
      </w:tabs>
      <w:spacing w:before="60" w:after="240" w:line="240" w:lineRule="atLeast"/>
      <w:outlineLvl w:val="0"/>
    </w:pPr>
    <w:rPr>
      <w:rFonts w:ascii="Cambria" w:eastAsia="MS Mincho" w:hAnsi="Cambria"/>
      <w:b/>
      <w:bCs/>
      <w:iCs/>
      <w:lang w:val="en-GB" w:eastAsia="ja-JP"/>
    </w:rPr>
  </w:style>
  <w:style w:type="paragraph" w:customStyle="1" w:styleId="a5">
    <w:name w:val="a5"/>
    <w:basedOn w:val="Normal"/>
    <w:next w:val="Normal"/>
    <w:uiPriority w:val="14"/>
    <w:rsid w:val="001A4ABF"/>
    <w:pPr>
      <w:keepNext/>
      <w:numPr>
        <w:ilvl w:val="4"/>
        <w:numId w:val="12"/>
      </w:numPr>
      <w:tabs>
        <w:tab w:val="left" w:pos="403"/>
        <w:tab w:val="left" w:pos="1247"/>
        <w:tab w:val="left" w:pos="1360"/>
      </w:tabs>
      <w:spacing w:before="60" w:after="240" w:line="240" w:lineRule="atLeast"/>
      <w:outlineLvl w:val="0"/>
    </w:pPr>
    <w:rPr>
      <w:rFonts w:ascii="Cambria" w:eastAsia="MS Mincho" w:hAnsi="Cambria"/>
      <w:b/>
      <w:bCs/>
      <w:iCs/>
      <w:lang w:val="en-GB" w:eastAsia="ja-JP"/>
    </w:rPr>
  </w:style>
  <w:style w:type="paragraph" w:customStyle="1" w:styleId="a6">
    <w:name w:val="a6"/>
    <w:basedOn w:val="Normal"/>
    <w:next w:val="Normal"/>
    <w:uiPriority w:val="15"/>
    <w:rsid w:val="001A4ABF"/>
    <w:pPr>
      <w:keepNext/>
      <w:numPr>
        <w:ilvl w:val="5"/>
        <w:numId w:val="12"/>
      </w:numPr>
      <w:tabs>
        <w:tab w:val="left" w:pos="403"/>
        <w:tab w:val="left" w:pos="1247"/>
        <w:tab w:val="left" w:pos="1360"/>
      </w:tabs>
      <w:spacing w:before="60" w:after="240" w:line="240" w:lineRule="atLeast"/>
      <w:outlineLvl w:val="0"/>
    </w:pPr>
    <w:rPr>
      <w:rFonts w:ascii="Cambria" w:eastAsia="MS Mincho" w:hAnsi="Cambria"/>
      <w:b/>
      <w:bCs/>
      <w:lang w:val="en-GB" w:eastAsia="ja-JP"/>
    </w:rPr>
  </w:style>
  <w:style w:type="paragraph" w:customStyle="1" w:styleId="ANNEX">
    <w:name w:val="ANNEX"/>
    <w:basedOn w:val="Normal"/>
    <w:next w:val="Normal"/>
    <w:uiPriority w:val="10"/>
    <w:rsid w:val="001A4ABF"/>
    <w:pPr>
      <w:keepNext/>
      <w:pageBreakBefore/>
      <w:numPr>
        <w:numId w:val="12"/>
      </w:numPr>
      <w:tabs>
        <w:tab w:val="left" w:pos="403"/>
      </w:tabs>
      <w:spacing w:after="480" w:line="310" w:lineRule="exact"/>
      <w:jc w:val="center"/>
      <w:outlineLvl w:val="0"/>
    </w:pPr>
    <w:rPr>
      <w:rFonts w:ascii="Cambria" w:eastAsia="MS Mincho" w:hAnsi="Cambria"/>
      <w:b/>
      <w:sz w:val="28"/>
      <w:lang w:val="en-GB" w:eastAsia="ja-JP"/>
    </w:rPr>
  </w:style>
  <w:style w:type="paragraph" w:customStyle="1" w:styleId="BiblioTitle">
    <w:name w:val="Biblio Title"/>
    <w:basedOn w:val="Normal"/>
    <w:semiHidden/>
    <w:rsid w:val="001A4ABF"/>
    <w:pPr>
      <w:tabs>
        <w:tab w:val="left" w:pos="403"/>
      </w:tabs>
      <w:spacing w:after="310" w:line="310" w:lineRule="atLeast"/>
      <w:jc w:val="center"/>
      <w:outlineLvl w:val="0"/>
    </w:pPr>
    <w:rPr>
      <w:rFonts w:ascii="Cambria" w:hAnsi="Cambria"/>
      <w:b/>
      <w:sz w:val="28"/>
      <w:lang w:val="en-GB"/>
    </w:rPr>
  </w:style>
  <w:style w:type="paragraph" w:customStyle="1" w:styleId="Definition">
    <w:name w:val="Definition"/>
    <w:basedOn w:val="Normal"/>
    <w:uiPriority w:val="9"/>
    <w:rsid w:val="001A4ABF"/>
    <w:pPr>
      <w:tabs>
        <w:tab w:val="left" w:pos="403"/>
      </w:tabs>
      <w:spacing w:after="240" w:line="240" w:lineRule="atLeast"/>
      <w:jc w:val="both"/>
    </w:pPr>
    <w:rPr>
      <w:rFonts w:ascii="Cambria" w:hAnsi="Cambria"/>
      <w:lang w:val="en-GB"/>
    </w:rPr>
  </w:style>
  <w:style w:type="paragraph" w:customStyle="1" w:styleId="ForewordTitle">
    <w:name w:val="Foreword Title"/>
    <w:basedOn w:val="Normal"/>
    <w:semiHidden/>
    <w:rsid w:val="001A4ABF"/>
    <w:pPr>
      <w:keepNext/>
      <w:pageBreakBefore/>
      <w:tabs>
        <w:tab w:val="left" w:pos="403"/>
      </w:tabs>
      <w:suppressAutoHyphens/>
      <w:spacing w:after="310" w:line="310" w:lineRule="atLeast"/>
      <w:jc w:val="both"/>
      <w:outlineLvl w:val="0"/>
    </w:pPr>
    <w:rPr>
      <w:rFonts w:ascii="Cambria" w:hAnsi="Cambria"/>
      <w:b/>
      <w:sz w:val="28"/>
      <w:lang w:val="en-GB"/>
    </w:rPr>
  </w:style>
  <w:style w:type="paragraph" w:customStyle="1" w:styleId="IntroTitle">
    <w:name w:val="Intro Title"/>
    <w:basedOn w:val="ForewordTitle"/>
    <w:semiHidden/>
    <w:rsid w:val="001A4ABF"/>
    <w:pPr>
      <w:pageBreakBefore w:val="0"/>
    </w:pPr>
  </w:style>
  <w:style w:type="paragraph" w:customStyle="1" w:styleId="Terms">
    <w:name w:val="Term(s)"/>
    <w:basedOn w:val="Normal"/>
    <w:next w:val="Definition"/>
    <w:uiPriority w:val="8"/>
    <w:rsid w:val="001A4ABF"/>
    <w:pPr>
      <w:keepNext/>
      <w:tabs>
        <w:tab w:val="left" w:pos="403"/>
      </w:tabs>
      <w:suppressAutoHyphens/>
      <w:spacing w:line="240" w:lineRule="atLeast"/>
    </w:pPr>
    <w:rPr>
      <w:rFonts w:ascii="Cambria" w:hAnsi="Cambria"/>
      <w:b/>
      <w:lang w:val="en-GB"/>
    </w:rPr>
  </w:style>
  <w:style w:type="paragraph" w:customStyle="1" w:styleId="TermNum">
    <w:name w:val="TermNum"/>
    <w:basedOn w:val="Normal"/>
    <w:next w:val="Terms"/>
    <w:uiPriority w:val="7"/>
    <w:rsid w:val="001A4ABF"/>
    <w:pPr>
      <w:keepNext/>
      <w:tabs>
        <w:tab w:val="left" w:pos="403"/>
      </w:tabs>
      <w:spacing w:line="240" w:lineRule="atLeast"/>
    </w:pPr>
    <w:rPr>
      <w:rFonts w:ascii="Cambria" w:hAnsi="Cambria"/>
      <w:b/>
      <w:lang w:val="en-GB"/>
    </w:rPr>
  </w:style>
  <w:style w:type="paragraph" w:customStyle="1" w:styleId="zzContents">
    <w:name w:val="zzContents"/>
    <w:basedOn w:val="Normal"/>
    <w:next w:val="TOC1"/>
    <w:semiHidden/>
    <w:rsid w:val="001A4ABF"/>
    <w:pPr>
      <w:keepNext/>
      <w:pageBreakBefore/>
      <w:tabs>
        <w:tab w:val="left" w:pos="403"/>
      </w:tabs>
      <w:suppressAutoHyphens/>
      <w:spacing w:before="960" w:after="310" w:line="310" w:lineRule="exact"/>
    </w:pPr>
    <w:rPr>
      <w:rFonts w:ascii="Cambria" w:hAnsi="Cambria"/>
      <w:b/>
      <w:sz w:val="28"/>
      <w:lang w:val="en-GB"/>
    </w:rPr>
  </w:style>
  <w:style w:type="paragraph" w:customStyle="1" w:styleId="zzCopyright">
    <w:name w:val="zzCopyright"/>
    <w:basedOn w:val="Normal"/>
    <w:next w:val="Normal"/>
    <w:semiHidden/>
    <w:rsid w:val="001A4ABF"/>
    <w:pPr>
      <w:pBdr>
        <w:top w:val="single" w:sz="4" w:space="1" w:color="0000FF"/>
        <w:left w:val="single" w:sz="4" w:space="4" w:color="0000FF"/>
        <w:bottom w:val="single" w:sz="4" w:space="1" w:color="0000FF"/>
        <w:right w:val="single" w:sz="4" w:space="4" w:color="0000FF"/>
      </w:pBdr>
      <w:tabs>
        <w:tab w:val="left" w:pos="403"/>
        <w:tab w:val="left" w:pos="514"/>
        <w:tab w:val="left" w:pos="9623"/>
      </w:tabs>
      <w:spacing w:after="240" w:line="240" w:lineRule="atLeast"/>
      <w:ind w:left="284" w:right="284"/>
      <w:jc w:val="both"/>
    </w:pPr>
    <w:rPr>
      <w:rFonts w:ascii="Cambria" w:hAnsi="Cambria"/>
      <w:color w:val="0000FF"/>
      <w:lang w:val="en-GB"/>
    </w:rPr>
  </w:style>
  <w:style w:type="paragraph" w:customStyle="1" w:styleId="zzSTDTitle">
    <w:name w:val="zzSTDTitle"/>
    <w:basedOn w:val="Normal"/>
    <w:next w:val="Normal"/>
    <w:semiHidden/>
    <w:rsid w:val="001A4ABF"/>
    <w:pPr>
      <w:tabs>
        <w:tab w:val="left" w:pos="403"/>
      </w:tabs>
      <w:suppressAutoHyphens/>
      <w:spacing w:before="400" w:after="760" w:line="350" w:lineRule="exact"/>
    </w:pPr>
    <w:rPr>
      <w:rFonts w:ascii="Cambria" w:hAnsi="Cambria"/>
      <w:b/>
      <w:color w:val="0000FF"/>
      <w:sz w:val="32"/>
      <w:lang w:val="en-GB"/>
    </w:rPr>
  </w:style>
  <w:style w:type="paragraph" w:customStyle="1" w:styleId="Code">
    <w:name w:val="Code"/>
    <w:basedOn w:val="Normal"/>
    <w:uiPriority w:val="16"/>
    <w:rsid w:val="001A4ABF"/>
    <w:pPr>
      <w:tabs>
        <w:tab w:val="left" w:pos="403"/>
      </w:tabs>
      <w:spacing w:line="200" w:lineRule="atLeast"/>
    </w:pPr>
    <w:rPr>
      <w:rFonts w:ascii="Courier New" w:hAnsi="Courier New"/>
      <w:sz w:val="18"/>
      <w:lang w:val="en-GB"/>
    </w:rPr>
  </w:style>
  <w:style w:type="paragraph" w:customStyle="1" w:styleId="Formula">
    <w:name w:val="Formula"/>
    <w:basedOn w:val="Normal"/>
    <w:semiHidden/>
    <w:rsid w:val="001A4ABF"/>
    <w:pPr>
      <w:tabs>
        <w:tab w:val="right" w:pos="9749"/>
      </w:tabs>
      <w:spacing w:after="220" w:line="240" w:lineRule="atLeast"/>
      <w:ind w:left="403"/>
    </w:pPr>
    <w:rPr>
      <w:rFonts w:ascii="Cambria" w:hAnsi="Cambria"/>
      <w:lang w:val="en-GB"/>
    </w:rPr>
  </w:style>
  <w:style w:type="paragraph" w:customStyle="1" w:styleId="Tablebody">
    <w:name w:val="Table body"/>
    <w:basedOn w:val="Normal"/>
    <w:semiHidden/>
    <w:rsid w:val="001A4ABF"/>
    <w:pPr>
      <w:spacing w:before="60" w:after="60" w:line="210" w:lineRule="atLeast"/>
    </w:pPr>
    <w:rPr>
      <w:rFonts w:ascii="Cambria" w:hAnsi="Cambria"/>
      <w:sz w:val="20"/>
      <w:lang w:val="en-GB"/>
    </w:rPr>
  </w:style>
  <w:style w:type="paragraph" w:customStyle="1" w:styleId="ForewordText">
    <w:name w:val="Foreword Text"/>
    <w:basedOn w:val="Normal"/>
    <w:link w:val="ForewordTextChar"/>
    <w:rsid w:val="001A4ABF"/>
    <w:pPr>
      <w:spacing w:after="240" w:line="240" w:lineRule="atLeast"/>
      <w:jc w:val="both"/>
    </w:pPr>
    <w:rPr>
      <w:rFonts w:ascii="Cambria" w:hAnsi="Cambria"/>
      <w:lang w:val="fr-FR"/>
    </w:rPr>
  </w:style>
  <w:style w:type="character" w:customStyle="1" w:styleId="ForewordTextChar">
    <w:name w:val="Foreword Text Char"/>
    <w:link w:val="ForewordText"/>
    <w:locked/>
    <w:rsid w:val="001A4ABF"/>
    <w:rPr>
      <w:rFonts w:ascii="Cambria" w:hAnsi="Cambria"/>
      <w:sz w:val="24"/>
      <w:szCs w:val="24"/>
      <w:lang w:val="fr-FR"/>
    </w:rPr>
  </w:style>
  <w:style w:type="paragraph" w:customStyle="1" w:styleId="HeaderBase">
    <w:name w:val="Header Base"/>
    <w:basedOn w:val="Normal"/>
    <w:uiPriority w:val="99"/>
    <w:rsid w:val="001A4ABF"/>
    <w:pPr>
      <w:keepLines/>
      <w:tabs>
        <w:tab w:val="center" w:pos="4320"/>
        <w:tab w:val="right" w:pos="8640"/>
      </w:tabs>
      <w:jc w:val="both"/>
    </w:pPr>
    <w:rPr>
      <w:rFonts w:ascii="Garamond" w:hAnsi="Garamond"/>
      <w:snapToGrid w:val="0"/>
    </w:rPr>
  </w:style>
  <w:style w:type="paragraph" w:customStyle="1" w:styleId="Subsec1">
    <w:name w:val="Subsec1"/>
    <w:basedOn w:val="Normal"/>
    <w:rsid w:val="001A4ABF"/>
    <w:pPr>
      <w:ind w:firstLine="288"/>
      <w:jc w:val="both"/>
    </w:pPr>
    <w:rPr>
      <w:snapToGrid w:val="0"/>
      <w:sz w:val="20"/>
    </w:rPr>
  </w:style>
  <w:style w:type="character" w:customStyle="1" w:styleId="A60">
    <w:name w:val="A6"/>
    <w:uiPriority w:val="99"/>
    <w:rsid w:val="001A4ABF"/>
    <w:rPr>
      <w:rFonts w:cs="Frutiger LT Pro 57 Condensed"/>
      <w:color w:val="000000"/>
      <w:sz w:val="18"/>
      <w:szCs w:val="18"/>
    </w:rPr>
  </w:style>
  <w:style w:type="character" w:customStyle="1" w:styleId="definition0">
    <w:name w:val="definition"/>
    <w:basedOn w:val="DefaultParagraphFont"/>
    <w:rsid w:val="001A4ABF"/>
  </w:style>
  <w:style w:type="character" w:customStyle="1" w:styleId="ilfuvd">
    <w:name w:val="ilfuvd"/>
    <w:basedOn w:val="DefaultParagraphFont"/>
    <w:rsid w:val="001A4ABF"/>
  </w:style>
  <w:style w:type="character" w:customStyle="1" w:styleId="A7">
    <w:name w:val="A7"/>
    <w:uiPriority w:val="99"/>
    <w:rsid w:val="001A4ABF"/>
    <w:rPr>
      <w:rFonts w:ascii="Frutiger LT Pro 58 Condensed It" w:hAnsi="Frutiger LT Pro 58 Condensed It" w:cs="Frutiger LT Pro 58 Condensed It"/>
      <w:color w:val="000000"/>
      <w:sz w:val="10"/>
      <w:szCs w:val="10"/>
    </w:rPr>
  </w:style>
  <w:style w:type="paragraph" w:customStyle="1" w:styleId="Pa8">
    <w:name w:val="Pa8"/>
    <w:basedOn w:val="Normal"/>
    <w:next w:val="Normal"/>
    <w:uiPriority w:val="99"/>
    <w:rsid w:val="001A4ABF"/>
    <w:pPr>
      <w:autoSpaceDE w:val="0"/>
      <w:autoSpaceDN w:val="0"/>
      <w:adjustRightInd w:val="0"/>
      <w:spacing w:line="161" w:lineRule="atLeast"/>
    </w:pPr>
    <w:rPr>
      <w:rFonts w:ascii="Frutiger LT Pro 57 Condensed" w:hAnsi="Frutiger LT Pro 57 Condensed"/>
    </w:rPr>
  </w:style>
  <w:style w:type="character" w:customStyle="1" w:styleId="visually-hidden">
    <w:name w:val="visually-hidden"/>
    <w:basedOn w:val="DefaultParagraphFont"/>
    <w:rsid w:val="001A4ABF"/>
  </w:style>
  <w:style w:type="character" w:customStyle="1" w:styleId="BalloonTextChar3">
    <w:name w:val="Balloon Text Char3"/>
    <w:uiPriority w:val="99"/>
    <w:semiHidden/>
    <w:rsid w:val="001A4ABF"/>
    <w:rPr>
      <w:rFonts w:ascii="Lucida Grande" w:hAnsi="Lucida Grande"/>
      <w:sz w:val="18"/>
      <w:szCs w:val="18"/>
    </w:rPr>
  </w:style>
  <w:style w:type="paragraph" w:customStyle="1" w:styleId="TableText">
    <w:name w:val="Table Text"/>
    <w:basedOn w:val="BodyText"/>
    <w:link w:val="TableTextChar"/>
    <w:rsid w:val="001A4ABF"/>
    <w:rPr>
      <w:snapToGrid w:val="0"/>
      <w:sz w:val="18"/>
      <w:szCs w:val="20"/>
      <w:lang w:eastAsia="en-US"/>
    </w:rPr>
  </w:style>
  <w:style w:type="character" w:customStyle="1" w:styleId="TableTextChar">
    <w:name w:val="Table Text Char"/>
    <w:link w:val="TableText"/>
    <w:rsid w:val="001A4ABF"/>
    <w:rPr>
      <w:rFonts w:ascii="Times New Roman" w:eastAsia="Times New Roman" w:hAnsi="Times New Roman"/>
      <w:snapToGrid w:val="0"/>
      <w:sz w:val="18"/>
    </w:rPr>
  </w:style>
  <w:style w:type="paragraph" w:customStyle="1" w:styleId="NOTE">
    <w:name w:val="NOTE"/>
    <w:basedOn w:val="Normal"/>
    <w:link w:val="NOTEChar"/>
    <w:qFormat/>
    <w:rsid w:val="001A4ABF"/>
    <w:pPr>
      <w:ind w:left="720" w:right="1260"/>
      <w:jc w:val="both"/>
    </w:pPr>
    <w:rPr>
      <w:snapToGrid w:val="0"/>
    </w:rPr>
  </w:style>
  <w:style w:type="character" w:customStyle="1" w:styleId="NOTEChar">
    <w:name w:val="NOTE Char"/>
    <w:basedOn w:val="DefaultParagraphFont"/>
    <w:link w:val="NOTE"/>
    <w:rsid w:val="001A4ABF"/>
    <w:rPr>
      <w:rFonts w:ascii="Times New Roman" w:eastAsia="Times New Roman" w:hAnsi="Times New Roman"/>
      <w:snapToGrid w:val="0"/>
      <w:sz w:val="24"/>
      <w:szCs w:val="24"/>
    </w:rPr>
  </w:style>
  <w:style w:type="character" w:customStyle="1" w:styleId="A8">
    <w:name w:val="A8"/>
    <w:uiPriority w:val="99"/>
    <w:rsid w:val="001A4ABF"/>
    <w:rPr>
      <w:rFonts w:cs="Frutiger LT Pro 57 Condensed"/>
      <w:color w:val="000000"/>
      <w:sz w:val="10"/>
      <w:szCs w:val="10"/>
    </w:rPr>
  </w:style>
  <w:style w:type="paragraph" w:customStyle="1" w:styleId="LightGrid-Accent31">
    <w:name w:val="Light Grid - Accent 31"/>
    <w:basedOn w:val="Normal"/>
    <w:uiPriority w:val="34"/>
    <w:rsid w:val="001A4ABF"/>
    <w:pPr>
      <w:ind w:left="720"/>
      <w:contextualSpacing/>
      <w:jc w:val="both"/>
    </w:pPr>
    <w:rPr>
      <w:snapToGrid w:val="0"/>
    </w:rPr>
  </w:style>
  <w:style w:type="character" w:customStyle="1" w:styleId="Style2">
    <w:name w:val="Style2"/>
    <w:basedOn w:val="DefaultParagraphFont"/>
    <w:uiPriority w:val="1"/>
    <w:rsid w:val="001A4ABF"/>
    <w:rPr>
      <w:rFonts w:ascii="Helvetica" w:hAnsi="Helvetica"/>
      <w:sz w:val="20"/>
    </w:rPr>
  </w:style>
  <w:style w:type="paragraph" w:customStyle="1" w:styleId="BT2-tcs">
    <w:name w:val="BT 2 - tcs"/>
    <w:basedOn w:val="Normal"/>
    <w:link w:val="BT2-tcsChar"/>
    <w:rsid w:val="001A4ABF"/>
    <w:pPr>
      <w:ind w:left="360"/>
      <w:jc w:val="both"/>
    </w:pPr>
    <w:rPr>
      <w:snapToGrid w:val="0"/>
      <w:sz w:val="20"/>
      <w:szCs w:val="20"/>
      <w:lang w:val="x-none" w:eastAsia="x-none"/>
    </w:rPr>
  </w:style>
  <w:style w:type="character" w:customStyle="1" w:styleId="BT2-tcsChar">
    <w:name w:val="BT 2 - tcs Char"/>
    <w:link w:val="BT2-tcs"/>
    <w:rsid w:val="001A4ABF"/>
    <w:rPr>
      <w:rFonts w:ascii="Times New Roman" w:eastAsia="Times New Roman" w:hAnsi="Times New Roman"/>
      <w:snapToGrid w:val="0"/>
      <w:lang w:val="x-none" w:eastAsia="x-none"/>
    </w:rPr>
  </w:style>
  <w:style w:type="character" w:customStyle="1" w:styleId="BalloonTextChar6">
    <w:name w:val="Balloon Text Char6"/>
    <w:uiPriority w:val="99"/>
    <w:semiHidden/>
    <w:rsid w:val="001A4ABF"/>
    <w:rPr>
      <w:rFonts w:ascii="Lucida Grande" w:hAnsi="Lucida Grande"/>
      <w:sz w:val="18"/>
      <w:szCs w:val="18"/>
    </w:rPr>
  </w:style>
  <w:style w:type="character" w:customStyle="1" w:styleId="BalloonTextChar5">
    <w:name w:val="Balloon Text Char5"/>
    <w:uiPriority w:val="99"/>
    <w:semiHidden/>
    <w:rsid w:val="001A4ABF"/>
    <w:rPr>
      <w:rFonts w:ascii="Lucida Grande" w:hAnsi="Lucida Grande"/>
      <w:sz w:val="18"/>
      <w:szCs w:val="18"/>
    </w:rPr>
  </w:style>
  <w:style w:type="character" w:customStyle="1" w:styleId="BalloonTextChar4">
    <w:name w:val="Balloon Text Char4"/>
    <w:uiPriority w:val="99"/>
    <w:semiHidden/>
    <w:rsid w:val="001A4ABF"/>
    <w:rPr>
      <w:rFonts w:ascii="Lucida Grande" w:hAnsi="Lucida Grande"/>
      <w:sz w:val="18"/>
      <w:szCs w:val="18"/>
    </w:rPr>
  </w:style>
  <w:style w:type="character" w:customStyle="1" w:styleId="BalloonTextChar2">
    <w:name w:val="Balloon Text Char2"/>
    <w:uiPriority w:val="99"/>
    <w:semiHidden/>
    <w:rsid w:val="001A4ABF"/>
    <w:rPr>
      <w:rFonts w:ascii="Lucida Grande" w:hAnsi="Lucida Grande"/>
      <w:sz w:val="18"/>
      <w:szCs w:val="18"/>
    </w:rPr>
  </w:style>
  <w:style w:type="character" w:customStyle="1" w:styleId="BalloonTextChar50">
    <w:name w:val="Balloon Text Char50"/>
    <w:uiPriority w:val="99"/>
    <w:semiHidden/>
    <w:rsid w:val="001A4ABF"/>
    <w:rPr>
      <w:rFonts w:ascii="Lucida Grande" w:hAnsi="Lucida Grande"/>
      <w:sz w:val="18"/>
      <w:szCs w:val="18"/>
    </w:rPr>
  </w:style>
  <w:style w:type="character" w:customStyle="1" w:styleId="BalloonTextChar49">
    <w:name w:val="Balloon Text Char49"/>
    <w:uiPriority w:val="99"/>
    <w:semiHidden/>
    <w:rsid w:val="001A4ABF"/>
    <w:rPr>
      <w:rFonts w:ascii="Lucida Grande" w:hAnsi="Lucida Grande"/>
      <w:sz w:val="18"/>
      <w:szCs w:val="18"/>
    </w:rPr>
  </w:style>
  <w:style w:type="character" w:customStyle="1" w:styleId="BalloonTextChar48">
    <w:name w:val="Balloon Text Char48"/>
    <w:uiPriority w:val="99"/>
    <w:semiHidden/>
    <w:rsid w:val="001A4ABF"/>
    <w:rPr>
      <w:rFonts w:ascii="Lucida Grande" w:hAnsi="Lucida Grande"/>
      <w:sz w:val="18"/>
      <w:szCs w:val="18"/>
    </w:rPr>
  </w:style>
  <w:style w:type="character" w:customStyle="1" w:styleId="BalloonTextChar47">
    <w:name w:val="Balloon Text Char47"/>
    <w:uiPriority w:val="99"/>
    <w:semiHidden/>
    <w:rsid w:val="001A4ABF"/>
    <w:rPr>
      <w:rFonts w:ascii="Lucida Grande" w:hAnsi="Lucida Grande"/>
      <w:sz w:val="18"/>
      <w:szCs w:val="18"/>
    </w:rPr>
  </w:style>
  <w:style w:type="character" w:customStyle="1" w:styleId="BalloonTextChar46">
    <w:name w:val="Balloon Text Char46"/>
    <w:uiPriority w:val="99"/>
    <w:semiHidden/>
    <w:rsid w:val="001A4ABF"/>
    <w:rPr>
      <w:rFonts w:ascii="Lucida Grande" w:hAnsi="Lucida Grande"/>
      <w:sz w:val="18"/>
      <w:szCs w:val="18"/>
    </w:rPr>
  </w:style>
  <w:style w:type="character" w:customStyle="1" w:styleId="BalloonTextChar45">
    <w:name w:val="Balloon Text Char45"/>
    <w:uiPriority w:val="99"/>
    <w:semiHidden/>
    <w:rsid w:val="001A4ABF"/>
    <w:rPr>
      <w:rFonts w:ascii="Lucida Grande" w:hAnsi="Lucida Grande"/>
      <w:sz w:val="18"/>
      <w:szCs w:val="18"/>
    </w:rPr>
  </w:style>
  <w:style w:type="character" w:customStyle="1" w:styleId="BalloonTextChar44">
    <w:name w:val="Balloon Text Char44"/>
    <w:uiPriority w:val="99"/>
    <w:semiHidden/>
    <w:rsid w:val="001A4ABF"/>
    <w:rPr>
      <w:rFonts w:ascii="Lucida Grande" w:hAnsi="Lucida Grande"/>
      <w:sz w:val="18"/>
      <w:szCs w:val="18"/>
    </w:rPr>
  </w:style>
  <w:style w:type="character" w:customStyle="1" w:styleId="BalloonTextChar43">
    <w:name w:val="Balloon Text Char43"/>
    <w:uiPriority w:val="99"/>
    <w:semiHidden/>
    <w:rsid w:val="001A4ABF"/>
    <w:rPr>
      <w:rFonts w:ascii="Lucida Grande" w:hAnsi="Lucida Grande"/>
      <w:sz w:val="18"/>
      <w:szCs w:val="18"/>
    </w:rPr>
  </w:style>
  <w:style w:type="character" w:customStyle="1" w:styleId="BalloonTextChar42">
    <w:name w:val="Balloon Text Char42"/>
    <w:uiPriority w:val="99"/>
    <w:semiHidden/>
    <w:rsid w:val="001A4ABF"/>
    <w:rPr>
      <w:rFonts w:ascii="Lucida Grande" w:hAnsi="Lucida Grande"/>
      <w:sz w:val="18"/>
      <w:szCs w:val="18"/>
    </w:rPr>
  </w:style>
  <w:style w:type="character" w:customStyle="1" w:styleId="BalloonTextChar41">
    <w:name w:val="Balloon Text Char41"/>
    <w:uiPriority w:val="99"/>
    <w:semiHidden/>
    <w:rsid w:val="001A4ABF"/>
    <w:rPr>
      <w:rFonts w:ascii="Lucida Grande" w:hAnsi="Lucida Grande"/>
      <w:sz w:val="18"/>
      <w:szCs w:val="18"/>
    </w:rPr>
  </w:style>
  <w:style w:type="character" w:customStyle="1" w:styleId="BalloonTextChar40">
    <w:name w:val="Balloon Text Char40"/>
    <w:uiPriority w:val="99"/>
    <w:semiHidden/>
    <w:rsid w:val="001A4ABF"/>
    <w:rPr>
      <w:rFonts w:ascii="Lucida Grande" w:hAnsi="Lucida Grande"/>
      <w:sz w:val="18"/>
      <w:szCs w:val="18"/>
    </w:rPr>
  </w:style>
  <w:style w:type="character" w:customStyle="1" w:styleId="BalloonTextChar39">
    <w:name w:val="Balloon Text Char39"/>
    <w:uiPriority w:val="99"/>
    <w:semiHidden/>
    <w:rsid w:val="001A4ABF"/>
    <w:rPr>
      <w:rFonts w:ascii="Lucida Grande" w:hAnsi="Lucida Grande"/>
      <w:sz w:val="18"/>
      <w:szCs w:val="18"/>
    </w:rPr>
  </w:style>
  <w:style w:type="character" w:customStyle="1" w:styleId="BalloonTextChar38">
    <w:name w:val="Balloon Text Char38"/>
    <w:uiPriority w:val="99"/>
    <w:semiHidden/>
    <w:rsid w:val="001A4ABF"/>
    <w:rPr>
      <w:rFonts w:ascii="Lucida Grande" w:hAnsi="Lucida Grande"/>
      <w:sz w:val="18"/>
      <w:szCs w:val="18"/>
    </w:rPr>
  </w:style>
  <w:style w:type="character" w:customStyle="1" w:styleId="BalloonTextChar37">
    <w:name w:val="Balloon Text Char37"/>
    <w:uiPriority w:val="99"/>
    <w:semiHidden/>
    <w:rsid w:val="001A4ABF"/>
    <w:rPr>
      <w:rFonts w:ascii="Lucida Grande" w:hAnsi="Lucida Grande"/>
      <w:sz w:val="18"/>
      <w:szCs w:val="18"/>
    </w:rPr>
  </w:style>
  <w:style w:type="character" w:customStyle="1" w:styleId="BalloonTextChar36">
    <w:name w:val="Balloon Text Char36"/>
    <w:uiPriority w:val="99"/>
    <w:semiHidden/>
    <w:rsid w:val="001A4ABF"/>
    <w:rPr>
      <w:rFonts w:ascii="Lucida Grande" w:hAnsi="Lucida Grande"/>
      <w:sz w:val="18"/>
      <w:szCs w:val="18"/>
    </w:rPr>
  </w:style>
  <w:style w:type="character" w:customStyle="1" w:styleId="BalloonTextChar35">
    <w:name w:val="Balloon Text Char35"/>
    <w:uiPriority w:val="99"/>
    <w:semiHidden/>
    <w:rsid w:val="001A4ABF"/>
    <w:rPr>
      <w:rFonts w:ascii="Lucida Grande" w:hAnsi="Lucida Grande"/>
      <w:sz w:val="18"/>
      <w:szCs w:val="18"/>
    </w:rPr>
  </w:style>
  <w:style w:type="character" w:customStyle="1" w:styleId="BalloonTextChar34">
    <w:name w:val="Balloon Text Char34"/>
    <w:uiPriority w:val="99"/>
    <w:semiHidden/>
    <w:rsid w:val="001A4ABF"/>
    <w:rPr>
      <w:rFonts w:ascii="Lucida Grande" w:hAnsi="Lucida Grande"/>
      <w:sz w:val="18"/>
      <w:szCs w:val="18"/>
    </w:rPr>
  </w:style>
  <w:style w:type="character" w:customStyle="1" w:styleId="BalloonTextChar33">
    <w:name w:val="Balloon Text Char33"/>
    <w:uiPriority w:val="99"/>
    <w:semiHidden/>
    <w:rsid w:val="001A4ABF"/>
    <w:rPr>
      <w:rFonts w:ascii="Lucida Grande" w:hAnsi="Lucida Grande"/>
      <w:sz w:val="18"/>
      <w:szCs w:val="18"/>
    </w:rPr>
  </w:style>
  <w:style w:type="character" w:customStyle="1" w:styleId="BalloonTextChar32">
    <w:name w:val="Balloon Text Char32"/>
    <w:uiPriority w:val="99"/>
    <w:semiHidden/>
    <w:rsid w:val="001A4ABF"/>
    <w:rPr>
      <w:rFonts w:ascii="Lucida Grande" w:hAnsi="Lucida Grande"/>
      <w:sz w:val="18"/>
      <w:szCs w:val="18"/>
    </w:rPr>
  </w:style>
  <w:style w:type="character" w:customStyle="1" w:styleId="BalloonTextChar31">
    <w:name w:val="Balloon Text Char31"/>
    <w:uiPriority w:val="99"/>
    <w:semiHidden/>
    <w:rsid w:val="001A4ABF"/>
    <w:rPr>
      <w:rFonts w:ascii="Lucida Grande" w:hAnsi="Lucida Grande"/>
      <w:sz w:val="18"/>
      <w:szCs w:val="18"/>
    </w:rPr>
  </w:style>
  <w:style w:type="character" w:customStyle="1" w:styleId="BalloonTextChar30">
    <w:name w:val="Balloon Text Char30"/>
    <w:uiPriority w:val="99"/>
    <w:semiHidden/>
    <w:rsid w:val="001A4ABF"/>
    <w:rPr>
      <w:rFonts w:ascii="Lucida Grande" w:hAnsi="Lucida Grande"/>
      <w:sz w:val="18"/>
      <w:szCs w:val="18"/>
    </w:rPr>
  </w:style>
  <w:style w:type="character" w:customStyle="1" w:styleId="BalloonTextChar29">
    <w:name w:val="Balloon Text Char29"/>
    <w:uiPriority w:val="99"/>
    <w:semiHidden/>
    <w:rsid w:val="001A4ABF"/>
    <w:rPr>
      <w:rFonts w:ascii="Lucida Grande" w:hAnsi="Lucida Grande"/>
      <w:sz w:val="18"/>
      <w:szCs w:val="18"/>
    </w:rPr>
  </w:style>
  <w:style w:type="character" w:customStyle="1" w:styleId="BalloonTextChar28">
    <w:name w:val="Balloon Text Char28"/>
    <w:uiPriority w:val="99"/>
    <w:semiHidden/>
    <w:rsid w:val="001A4ABF"/>
    <w:rPr>
      <w:rFonts w:ascii="Lucida Grande" w:hAnsi="Lucida Grande"/>
      <w:sz w:val="18"/>
      <w:szCs w:val="18"/>
    </w:rPr>
  </w:style>
  <w:style w:type="character" w:customStyle="1" w:styleId="BalloonTextChar27">
    <w:name w:val="Balloon Text Char27"/>
    <w:uiPriority w:val="99"/>
    <w:semiHidden/>
    <w:rsid w:val="001A4ABF"/>
    <w:rPr>
      <w:rFonts w:ascii="Lucida Grande" w:hAnsi="Lucida Grande"/>
      <w:sz w:val="18"/>
      <w:szCs w:val="18"/>
    </w:rPr>
  </w:style>
  <w:style w:type="character" w:customStyle="1" w:styleId="BalloonTextChar26">
    <w:name w:val="Balloon Text Char26"/>
    <w:uiPriority w:val="99"/>
    <w:semiHidden/>
    <w:rsid w:val="001A4ABF"/>
    <w:rPr>
      <w:rFonts w:ascii="Lucida Grande" w:hAnsi="Lucida Grande"/>
      <w:sz w:val="18"/>
      <w:szCs w:val="18"/>
    </w:rPr>
  </w:style>
  <w:style w:type="character" w:customStyle="1" w:styleId="BalloonTextChar25">
    <w:name w:val="Balloon Text Char25"/>
    <w:uiPriority w:val="99"/>
    <w:semiHidden/>
    <w:rsid w:val="001A4ABF"/>
    <w:rPr>
      <w:rFonts w:ascii="Lucida Grande" w:hAnsi="Lucida Grande"/>
      <w:sz w:val="18"/>
      <w:szCs w:val="18"/>
    </w:rPr>
  </w:style>
  <w:style w:type="character" w:customStyle="1" w:styleId="BalloonTextChar24">
    <w:name w:val="Balloon Text Char24"/>
    <w:uiPriority w:val="99"/>
    <w:semiHidden/>
    <w:rsid w:val="001A4ABF"/>
    <w:rPr>
      <w:rFonts w:ascii="Lucida Grande" w:hAnsi="Lucida Grande"/>
      <w:sz w:val="18"/>
      <w:szCs w:val="18"/>
    </w:rPr>
  </w:style>
  <w:style w:type="character" w:customStyle="1" w:styleId="BalloonTextChar23">
    <w:name w:val="Balloon Text Char23"/>
    <w:uiPriority w:val="99"/>
    <w:semiHidden/>
    <w:rsid w:val="001A4ABF"/>
    <w:rPr>
      <w:rFonts w:ascii="Lucida Grande" w:hAnsi="Lucida Grande"/>
      <w:sz w:val="18"/>
      <w:szCs w:val="18"/>
    </w:rPr>
  </w:style>
  <w:style w:type="character" w:customStyle="1" w:styleId="BalloonTextChar22">
    <w:name w:val="Balloon Text Char22"/>
    <w:uiPriority w:val="99"/>
    <w:semiHidden/>
    <w:rsid w:val="001A4ABF"/>
    <w:rPr>
      <w:rFonts w:ascii="Lucida Grande" w:hAnsi="Lucida Grande"/>
      <w:sz w:val="18"/>
      <w:szCs w:val="18"/>
    </w:rPr>
  </w:style>
  <w:style w:type="character" w:customStyle="1" w:styleId="BalloonTextChar21">
    <w:name w:val="Balloon Text Char21"/>
    <w:uiPriority w:val="99"/>
    <w:semiHidden/>
    <w:rsid w:val="001A4ABF"/>
    <w:rPr>
      <w:rFonts w:ascii="Lucida Grande" w:hAnsi="Lucida Grande"/>
      <w:sz w:val="18"/>
      <w:szCs w:val="18"/>
    </w:rPr>
  </w:style>
  <w:style w:type="character" w:customStyle="1" w:styleId="BalloonTextChar20">
    <w:name w:val="Balloon Text Char20"/>
    <w:uiPriority w:val="99"/>
    <w:semiHidden/>
    <w:rsid w:val="001A4ABF"/>
    <w:rPr>
      <w:rFonts w:ascii="Lucida Grande" w:hAnsi="Lucida Grande"/>
      <w:sz w:val="18"/>
      <w:szCs w:val="18"/>
    </w:rPr>
  </w:style>
  <w:style w:type="character" w:customStyle="1" w:styleId="BalloonTextChar19">
    <w:name w:val="Balloon Text Char19"/>
    <w:uiPriority w:val="99"/>
    <w:semiHidden/>
    <w:rsid w:val="001A4ABF"/>
    <w:rPr>
      <w:rFonts w:ascii="Lucida Grande" w:hAnsi="Lucida Grande"/>
      <w:sz w:val="18"/>
      <w:szCs w:val="18"/>
    </w:rPr>
  </w:style>
  <w:style w:type="character" w:customStyle="1" w:styleId="BalloonTextChar18">
    <w:name w:val="Balloon Text Char18"/>
    <w:uiPriority w:val="99"/>
    <w:semiHidden/>
    <w:rsid w:val="001A4ABF"/>
    <w:rPr>
      <w:rFonts w:ascii="Lucida Grande" w:hAnsi="Lucida Grande"/>
      <w:sz w:val="18"/>
      <w:szCs w:val="18"/>
    </w:rPr>
  </w:style>
  <w:style w:type="character" w:customStyle="1" w:styleId="BalloonTextChar17">
    <w:name w:val="Balloon Text Char17"/>
    <w:uiPriority w:val="99"/>
    <w:semiHidden/>
    <w:rsid w:val="001A4ABF"/>
    <w:rPr>
      <w:rFonts w:ascii="Lucida Grande" w:hAnsi="Lucida Grande"/>
      <w:sz w:val="18"/>
      <w:szCs w:val="18"/>
    </w:rPr>
  </w:style>
  <w:style w:type="character" w:customStyle="1" w:styleId="BalloonTextChar16">
    <w:name w:val="Balloon Text Char16"/>
    <w:uiPriority w:val="99"/>
    <w:semiHidden/>
    <w:rsid w:val="001A4ABF"/>
    <w:rPr>
      <w:rFonts w:ascii="Lucida Grande" w:hAnsi="Lucida Grande"/>
      <w:sz w:val="18"/>
      <w:szCs w:val="18"/>
    </w:rPr>
  </w:style>
  <w:style w:type="character" w:customStyle="1" w:styleId="BalloonTextChar15">
    <w:name w:val="Balloon Text Char15"/>
    <w:uiPriority w:val="99"/>
    <w:semiHidden/>
    <w:rsid w:val="001A4ABF"/>
    <w:rPr>
      <w:rFonts w:ascii="Lucida Grande" w:hAnsi="Lucida Grande"/>
      <w:sz w:val="18"/>
      <w:szCs w:val="18"/>
    </w:rPr>
  </w:style>
  <w:style w:type="character" w:customStyle="1" w:styleId="BalloonTextChar14">
    <w:name w:val="Balloon Text Char14"/>
    <w:uiPriority w:val="99"/>
    <w:semiHidden/>
    <w:rsid w:val="001A4ABF"/>
    <w:rPr>
      <w:rFonts w:ascii="Lucida Grande" w:hAnsi="Lucida Grande"/>
      <w:sz w:val="18"/>
      <w:szCs w:val="18"/>
    </w:rPr>
  </w:style>
  <w:style w:type="character" w:customStyle="1" w:styleId="BalloonTextChar13">
    <w:name w:val="Balloon Text Char13"/>
    <w:uiPriority w:val="99"/>
    <w:semiHidden/>
    <w:rsid w:val="001A4ABF"/>
    <w:rPr>
      <w:rFonts w:ascii="Lucida Grande" w:hAnsi="Lucida Grande"/>
      <w:sz w:val="18"/>
      <w:szCs w:val="18"/>
    </w:rPr>
  </w:style>
  <w:style w:type="character" w:customStyle="1" w:styleId="BalloonTextChar12">
    <w:name w:val="Balloon Text Char12"/>
    <w:uiPriority w:val="99"/>
    <w:semiHidden/>
    <w:rsid w:val="001A4ABF"/>
    <w:rPr>
      <w:rFonts w:ascii="Lucida Grande" w:hAnsi="Lucida Grande"/>
      <w:sz w:val="18"/>
      <w:szCs w:val="18"/>
    </w:rPr>
  </w:style>
  <w:style w:type="character" w:customStyle="1" w:styleId="BalloonTextChar11">
    <w:name w:val="Balloon Text Char11"/>
    <w:uiPriority w:val="99"/>
    <w:semiHidden/>
    <w:rsid w:val="001A4ABF"/>
    <w:rPr>
      <w:rFonts w:ascii="Lucida Grande" w:hAnsi="Lucida Grande"/>
      <w:sz w:val="18"/>
      <w:szCs w:val="18"/>
    </w:rPr>
  </w:style>
  <w:style w:type="character" w:customStyle="1" w:styleId="BalloonTextChar10">
    <w:name w:val="Balloon Text Char10"/>
    <w:uiPriority w:val="99"/>
    <w:semiHidden/>
    <w:rsid w:val="001A4ABF"/>
    <w:rPr>
      <w:rFonts w:ascii="Lucida Grande" w:hAnsi="Lucida Grande"/>
      <w:sz w:val="18"/>
      <w:szCs w:val="18"/>
    </w:rPr>
  </w:style>
  <w:style w:type="character" w:customStyle="1" w:styleId="BalloonTextChar9">
    <w:name w:val="Balloon Text Char9"/>
    <w:uiPriority w:val="99"/>
    <w:semiHidden/>
    <w:rsid w:val="001A4ABF"/>
    <w:rPr>
      <w:rFonts w:ascii="Lucida Grande" w:hAnsi="Lucida Grande"/>
      <w:sz w:val="18"/>
      <w:szCs w:val="18"/>
    </w:rPr>
  </w:style>
  <w:style w:type="character" w:customStyle="1" w:styleId="BalloonTextChar8">
    <w:name w:val="Balloon Text Char8"/>
    <w:uiPriority w:val="99"/>
    <w:semiHidden/>
    <w:rsid w:val="001A4ABF"/>
    <w:rPr>
      <w:rFonts w:ascii="Lucida Grande" w:hAnsi="Lucida Grande"/>
      <w:sz w:val="18"/>
      <w:szCs w:val="18"/>
    </w:rPr>
  </w:style>
  <w:style w:type="character" w:customStyle="1" w:styleId="BalloonTextChar7">
    <w:name w:val="Balloon Text Char7"/>
    <w:uiPriority w:val="99"/>
    <w:semiHidden/>
    <w:rsid w:val="001A4ABF"/>
    <w:rPr>
      <w:rFonts w:ascii="Lucida Grande" w:hAnsi="Lucida Grande"/>
      <w:sz w:val="18"/>
      <w:szCs w:val="18"/>
    </w:rPr>
  </w:style>
  <w:style w:type="character" w:customStyle="1" w:styleId="BalloonTextChar1">
    <w:name w:val="Balloon Text Char1"/>
    <w:semiHidden/>
    <w:rsid w:val="001A4ABF"/>
    <w:rPr>
      <w:rFonts w:ascii="Lucida Grande" w:hAnsi="Lucida Grande"/>
      <w:sz w:val="18"/>
      <w:szCs w:val="18"/>
    </w:rPr>
  </w:style>
  <w:style w:type="paragraph" w:styleId="BodyTextIndent">
    <w:name w:val="Body Text Indent"/>
    <w:basedOn w:val="BodyText"/>
    <w:link w:val="BodyTextIndentChar"/>
    <w:rsid w:val="001A4ABF"/>
    <w:pPr>
      <w:spacing w:before="0" w:after="240"/>
      <w:ind w:firstLine="360"/>
      <w:jc w:val="both"/>
    </w:pPr>
    <w:rPr>
      <w:rFonts w:ascii="Garamond" w:hAnsi="Garamond"/>
      <w:snapToGrid w:val="0"/>
      <w:spacing w:val="-5"/>
      <w:szCs w:val="20"/>
      <w:lang w:val="x-none" w:eastAsia="x-none"/>
    </w:rPr>
  </w:style>
  <w:style w:type="character" w:customStyle="1" w:styleId="BodyTextIndentChar">
    <w:name w:val="Body Text Indent Char"/>
    <w:basedOn w:val="DefaultParagraphFont"/>
    <w:link w:val="BodyTextIndent"/>
    <w:rsid w:val="001A4ABF"/>
    <w:rPr>
      <w:rFonts w:ascii="Garamond" w:eastAsia="Times New Roman" w:hAnsi="Garamond"/>
      <w:snapToGrid w:val="0"/>
      <w:spacing w:val="-5"/>
      <w:lang w:val="x-none" w:eastAsia="x-none"/>
    </w:rPr>
  </w:style>
  <w:style w:type="paragraph" w:customStyle="1" w:styleId="Equation">
    <w:name w:val="Equation"/>
    <w:basedOn w:val="Subsec1"/>
    <w:rsid w:val="001A4ABF"/>
    <w:pPr>
      <w:spacing w:before="120" w:after="120"/>
      <w:ind w:firstLine="0"/>
      <w:jc w:val="center"/>
    </w:pPr>
    <w:rPr>
      <w:rFonts w:ascii="Arial" w:hAnsi="Arial"/>
    </w:rPr>
  </w:style>
  <w:style w:type="paragraph" w:customStyle="1" w:styleId="Subscript">
    <w:name w:val="Subscript"/>
    <w:basedOn w:val="Equation"/>
    <w:rsid w:val="001A4ABF"/>
    <w:rPr>
      <w:vertAlign w:val="subscript"/>
    </w:rPr>
  </w:style>
  <w:style w:type="character" w:styleId="EndnoteReference">
    <w:name w:val="endnote reference"/>
    <w:uiPriority w:val="99"/>
    <w:semiHidden/>
    <w:rsid w:val="001A4ABF"/>
    <w:rPr>
      <w:sz w:val="18"/>
      <w:vertAlign w:val="superscript"/>
    </w:rPr>
  </w:style>
  <w:style w:type="paragraph" w:styleId="EndnoteText">
    <w:name w:val="endnote text"/>
    <w:basedOn w:val="Normal"/>
    <w:link w:val="EndnoteTextChar"/>
    <w:uiPriority w:val="99"/>
    <w:rsid w:val="001A4ABF"/>
    <w:pPr>
      <w:tabs>
        <w:tab w:val="left" w:pos="187"/>
      </w:tabs>
      <w:spacing w:after="120" w:line="220" w:lineRule="exact"/>
      <w:ind w:left="187" w:hanging="187"/>
      <w:jc w:val="both"/>
    </w:pPr>
    <w:rPr>
      <w:rFonts w:ascii="Garamond" w:hAnsi="Garamond"/>
      <w:snapToGrid w:val="0"/>
      <w:sz w:val="18"/>
      <w:szCs w:val="20"/>
      <w:lang w:val="x-none" w:eastAsia="x-none"/>
    </w:rPr>
  </w:style>
  <w:style w:type="character" w:customStyle="1" w:styleId="EndnoteTextChar">
    <w:name w:val="Endnote Text Char"/>
    <w:basedOn w:val="DefaultParagraphFont"/>
    <w:link w:val="EndnoteText"/>
    <w:uiPriority w:val="99"/>
    <w:rsid w:val="001A4ABF"/>
    <w:rPr>
      <w:rFonts w:ascii="Garamond" w:eastAsia="Times New Roman" w:hAnsi="Garamond"/>
      <w:snapToGrid w:val="0"/>
      <w:sz w:val="18"/>
      <w:lang w:val="x-none" w:eastAsia="x-none"/>
    </w:rPr>
  </w:style>
  <w:style w:type="paragraph" w:customStyle="1" w:styleId="FootnoteBase">
    <w:name w:val="Footnote Base"/>
    <w:basedOn w:val="Normal"/>
    <w:rsid w:val="001A4ABF"/>
    <w:pPr>
      <w:spacing w:before="240"/>
      <w:jc w:val="both"/>
    </w:pPr>
    <w:rPr>
      <w:rFonts w:ascii="Garamond" w:hAnsi="Garamond"/>
      <w:snapToGrid w:val="0"/>
      <w:sz w:val="18"/>
    </w:rPr>
  </w:style>
  <w:style w:type="paragraph" w:customStyle="1" w:styleId="HeaderEven">
    <w:name w:val="Header Even"/>
    <w:basedOn w:val="Header"/>
    <w:rsid w:val="001A4ABF"/>
    <w:pPr>
      <w:keepLines/>
      <w:jc w:val="center"/>
    </w:pPr>
    <w:rPr>
      <w:rFonts w:ascii="Arial Black" w:hAnsi="Arial Black"/>
      <w:b/>
      <w:snapToGrid w:val="0"/>
      <w:sz w:val="20"/>
      <w:szCs w:val="20"/>
      <w:lang w:val="x-none" w:eastAsia="x-none"/>
    </w:rPr>
  </w:style>
  <w:style w:type="paragraph" w:customStyle="1" w:styleId="HeaderFirst">
    <w:name w:val="Header First"/>
    <w:basedOn w:val="Header"/>
    <w:rsid w:val="001A4ABF"/>
    <w:pPr>
      <w:keepLines/>
      <w:tabs>
        <w:tab w:val="clear" w:pos="8640"/>
      </w:tabs>
      <w:jc w:val="center"/>
    </w:pPr>
    <w:rPr>
      <w:rFonts w:ascii="Garamond" w:hAnsi="Garamond"/>
      <w:snapToGrid w:val="0"/>
      <w:sz w:val="20"/>
      <w:szCs w:val="20"/>
      <w:lang w:val="x-none" w:eastAsia="x-none"/>
    </w:rPr>
  </w:style>
  <w:style w:type="paragraph" w:customStyle="1" w:styleId="HeaderOdd">
    <w:name w:val="Header Odd"/>
    <w:basedOn w:val="Header"/>
    <w:rsid w:val="001A4ABF"/>
    <w:pPr>
      <w:keepLines/>
      <w:tabs>
        <w:tab w:val="right" w:pos="0"/>
      </w:tabs>
      <w:jc w:val="right"/>
    </w:pPr>
    <w:rPr>
      <w:rFonts w:ascii="Arial Black" w:hAnsi="Arial Black"/>
      <w:b/>
      <w:snapToGrid w:val="0"/>
      <w:sz w:val="20"/>
      <w:szCs w:val="20"/>
      <w:lang w:val="x-none" w:eastAsia="x-none"/>
    </w:rPr>
  </w:style>
  <w:style w:type="paragraph" w:customStyle="1" w:styleId="HeadingBase">
    <w:name w:val="Heading Base"/>
    <w:basedOn w:val="Normal"/>
    <w:next w:val="BodyText"/>
    <w:rsid w:val="001A4ABF"/>
    <w:pPr>
      <w:keepNext/>
      <w:spacing w:before="240" w:after="120"/>
      <w:jc w:val="both"/>
    </w:pPr>
    <w:rPr>
      <w:rFonts w:ascii="Arial" w:hAnsi="Arial"/>
      <w:b/>
      <w:snapToGrid w:val="0"/>
      <w:kern w:val="28"/>
      <w:sz w:val="36"/>
    </w:rPr>
  </w:style>
  <w:style w:type="paragraph" w:styleId="Index1">
    <w:name w:val="index 1"/>
    <w:basedOn w:val="Normal"/>
    <w:autoRedefine/>
    <w:semiHidden/>
    <w:rsid w:val="001A4ABF"/>
    <w:pPr>
      <w:tabs>
        <w:tab w:val="right" w:leader="dot" w:pos="3960"/>
      </w:tabs>
      <w:spacing w:line="240" w:lineRule="atLeast"/>
      <w:ind w:left="720" w:hanging="720"/>
      <w:jc w:val="both"/>
    </w:pPr>
    <w:rPr>
      <w:rFonts w:ascii="Arial Black" w:hAnsi="Arial Black"/>
      <w:snapToGrid w:val="0"/>
      <w:sz w:val="15"/>
    </w:rPr>
  </w:style>
  <w:style w:type="paragraph" w:styleId="Index2">
    <w:name w:val="index 2"/>
    <w:basedOn w:val="Normal"/>
    <w:autoRedefine/>
    <w:semiHidden/>
    <w:rsid w:val="001A4ABF"/>
    <w:pPr>
      <w:tabs>
        <w:tab w:val="right" w:leader="dot" w:pos="3960"/>
      </w:tabs>
      <w:spacing w:line="240" w:lineRule="atLeast"/>
      <w:ind w:left="180"/>
      <w:jc w:val="both"/>
    </w:pPr>
    <w:rPr>
      <w:rFonts w:ascii="Arial Black" w:hAnsi="Arial Black"/>
      <w:snapToGrid w:val="0"/>
      <w:sz w:val="15"/>
    </w:rPr>
  </w:style>
  <w:style w:type="paragraph" w:styleId="Index3">
    <w:name w:val="index 3"/>
    <w:basedOn w:val="Normal"/>
    <w:autoRedefine/>
    <w:semiHidden/>
    <w:rsid w:val="001A4ABF"/>
    <w:pPr>
      <w:tabs>
        <w:tab w:val="right" w:leader="dot" w:pos="3960"/>
      </w:tabs>
      <w:spacing w:line="240" w:lineRule="atLeast"/>
      <w:ind w:left="180"/>
      <w:jc w:val="both"/>
    </w:pPr>
    <w:rPr>
      <w:rFonts w:ascii="Garamond" w:hAnsi="Garamond"/>
      <w:snapToGrid w:val="0"/>
      <w:sz w:val="18"/>
    </w:rPr>
  </w:style>
  <w:style w:type="paragraph" w:styleId="Index4">
    <w:name w:val="index 4"/>
    <w:basedOn w:val="Normal"/>
    <w:autoRedefine/>
    <w:semiHidden/>
    <w:rsid w:val="001A4ABF"/>
    <w:pPr>
      <w:tabs>
        <w:tab w:val="right" w:pos="3960"/>
      </w:tabs>
      <w:spacing w:line="240" w:lineRule="atLeast"/>
      <w:ind w:left="180"/>
      <w:jc w:val="both"/>
    </w:pPr>
    <w:rPr>
      <w:rFonts w:ascii="Garamond" w:hAnsi="Garamond"/>
      <w:snapToGrid w:val="0"/>
      <w:sz w:val="18"/>
    </w:rPr>
  </w:style>
  <w:style w:type="paragraph" w:styleId="Index5">
    <w:name w:val="index 5"/>
    <w:basedOn w:val="Normal"/>
    <w:autoRedefine/>
    <w:semiHidden/>
    <w:rsid w:val="001A4ABF"/>
    <w:pPr>
      <w:tabs>
        <w:tab w:val="right" w:pos="3960"/>
      </w:tabs>
      <w:spacing w:line="240" w:lineRule="atLeast"/>
      <w:ind w:left="180"/>
      <w:jc w:val="both"/>
    </w:pPr>
    <w:rPr>
      <w:rFonts w:ascii="Garamond" w:hAnsi="Garamond"/>
      <w:snapToGrid w:val="0"/>
      <w:sz w:val="18"/>
    </w:rPr>
  </w:style>
  <w:style w:type="paragraph" w:styleId="Index6">
    <w:name w:val="index 6"/>
    <w:basedOn w:val="Index1"/>
    <w:next w:val="Normal"/>
    <w:autoRedefine/>
    <w:semiHidden/>
    <w:rsid w:val="001A4ABF"/>
    <w:pPr>
      <w:tabs>
        <w:tab w:val="right" w:leader="dot" w:pos="3600"/>
      </w:tabs>
      <w:ind w:left="960" w:hanging="160"/>
    </w:pPr>
  </w:style>
  <w:style w:type="paragraph" w:styleId="Index7">
    <w:name w:val="index 7"/>
    <w:basedOn w:val="Index1"/>
    <w:next w:val="Normal"/>
    <w:autoRedefine/>
    <w:semiHidden/>
    <w:rsid w:val="001A4ABF"/>
    <w:pPr>
      <w:tabs>
        <w:tab w:val="right" w:leader="dot" w:pos="3600"/>
      </w:tabs>
      <w:ind w:left="1120" w:hanging="160"/>
    </w:pPr>
  </w:style>
  <w:style w:type="paragraph" w:styleId="Index8">
    <w:name w:val="index 8"/>
    <w:basedOn w:val="Normal"/>
    <w:next w:val="Normal"/>
    <w:autoRedefine/>
    <w:semiHidden/>
    <w:rsid w:val="001A4ABF"/>
    <w:pPr>
      <w:tabs>
        <w:tab w:val="right" w:leader="dot" w:pos="3600"/>
      </w:tabs>
      <w:ind w:left="1280" w:hanging="160"/>
      <w:jc w:val="both"/>
    </w:pPr>
    <w:rPr>
      <w:rFonts w:ascii="Garamond" w:hAnsi="Garamond"/>
      <w:snapToGrid w:val="0"/>
    </w:rPr>
  </w:style>
  <w:style w:type="paragraph" w:customStyle="1" w:styleId="IndexBase">
    <w:name w:val="Index Base"/>
    <w:basedOn w:val="Normal"/>
    <w:rsid w:val="001A4ABF"/>
    <w:pPr>
      <w:tabs>
        <w:tab w:val="right" w:pos="3960"/>
      </w:tabs>
      <w:spacing w:line="240" w:lineRule="atLeast"/>
      <w:jc w:val="both"/>
    </w:pPr>
    <w:rPr>
      <w:rFonts w:ascii="Garamond" w:hAnsi="Garamond"/>
      <w:snapToGrid w:val="0"/>
      <w:sz w:val="18"/>
    </w:rPr>
  </w:style>
  <w:style w:type="paragraph" w:styleId="IndexHeading">
    <w:name w:val="index heading"/>
    <w:basedOn w:val="Normal"/>
    <w:next w:val="Index1"/>
    <w:semiHidden/>
    <w:rsid w:val="001A4ABF"/>
    <w:pPr>
      <w:keepNext/>
      <w:spacing w:line="480" w:lineRule="exact"/>
      <w:jc w:val="both"/>
    </w:pPr>
    <w:rPr>
      <w:rFonts w:ascii="Garamond" w:hAnsi="Garamond"/>
      <w:caps/>
      <w:snapToGrid w:val="0"/>
      <w:color w:val="808080"/>
      <w:kern w:val="28"/>
      <w:position w:val="-6"/>
      <w:sz w:val="36"/>
    </w:rPr>
  </w:style>
  <w:style w:type="character" w:styleId="LineNumber">
    <w:name w:val="line number"/>
    <w:uiPriority w:val="99"/>
    <w:rsid w:val="001A4ABF"/>
    <w:rPr>
      <w:rFonts w:ascii="Arial" w:hAnsi="Arial"/>
      <w:sz w:val="18"/>
    </w:rPr>
  </w:style>
  <w:style w:type="paragraph" w:styleId="List">
    <w:name w:val="List"/>
    <w:basedOn w:val="BodyText"/>
    <w:rsid w:val="001A4ABF"/>
    <w:pPr>
      <w:tabs>
        <w:tab w:val="left" w:pos="720"/>
      </w:tabs>
      <w:spacing w:before="0" w:after="240"/>
      <w:ind w:left="360"/>
      <w:jc w:val="both"/>
    </w:pPr>
    <w:rPr>
      <w:rFonts w:ascii="Garamond" w:hAnsi="Garamond"/>
      <w:snapToGrid w:val="0"/>
      <w:spacing w:val="-5"/>
      <w:szCs w:val="20"/>
      <w:lang w:val="x-none" w:eastAsia="x-none"/>
    </w:rPr>
  </w:style>
  <w:style w:type="paragraph" w:styleId="List2">
    <w:name w:val="List 2"/>
    <w:basedOn w:val="List"/>
    <w:rsid w:val="001A4ABF"/>
    <w:pPr>
      <w:tabs>
        <w:tab w:val="clear" w:pos="720"/>
        <w:tab w:val="left" w:pos="1080"/>
      </w:tabs>
      <w:ind w:left="1080"/>
    </w:pPr>
  </w:style>
  <w:style w:type="paragraph" w:styleId="List3">
    <w:name w:val="List 3"/>
    <w:basedOn w:val="List"/>
    <w:rsid w:val="001A4ABF"/>
    <w:pPr>
      <w:tabs>
        <w:tab w:val="clear" w:pos="720"/>
        <w:tab w:val="left" w:pos="1440"/>
      </w:tabs>
      <w:ind w:left="1440"/>
    </w:pPr>
  </w:style>
  <w:style w:type="paragraph" w:styleId="List4">
    <w:name w:val="List 4"/>
    <w:basedOn w:val="List"/>
    <w:rsid w:val="001A4ABF"/>
    <w:pPr>
      <w:tabs>
        <w:tab w:val="clear" w:pos="720"/>
        <w:tab w:val="left" w:pos="1800"/>
      </w:tabs>
      <w:ind w:left="1800"/>
    </w:pPr>
  </w:style>
  <w:style w:type="paragraph" w:styleId="List5">
    <w:name w:val="List 5"/>
    <w:basedOn w:val="List"/>
    <w:rsid w:val="001A4ABF"/>
    <w:pPr>
      <w:tabs>
        <w:tab w:val="clear" w:pos="720"/>
        <w:tab w:val="left" w:pos="2160"/>
      </w:tabs>
      <w:ind w:left="2160"/>
    </w:pPr>
  </w:style>
  <w:style w:type="paragraph" w:styleId="ListBullet">
    <w:name w:val="List Bullet"/>
    <w:basedOn w:val="List"/>
    <w:autoRedefine/>
    <w:rsid w:val="001A4ABF"/>
    <w:pPr>
      <w:tabs>
        <w:tab w:val="clear" w:pos="720"/>
      </w:tabs>
      <w:ind w:left="720" w:right="360" w:hanging="360"/>
    </w:pPr>
  </w:style>
  <w:style w:type="paragraph" w:styleId="ListBullet2">
    <w:name w:val="List Bullet 2"/>
    <w:basedOn w:val="ListBullet"/>
    <w:autoRedefine/>
    <w:rsid w:val="001A4ABF"/>
    <w:pPr>
      <w:ind w:left="1080"/>
    </w:pPr>
  </w:style>
  <w:style w:type="paragraph" w:styleId="ListBullet3">
    <w:name w:val="List Bullet 3"/>
    <w:basedOn w:val="ListBullet"/>
    <w:autoRedefine/>
    <w:rsid w:val="001A4ABF"/>
    <w:pPr>
      <w:ind w:left="1440"/>
    </w:pPr>
  </w:style>
  <w:style w:type="paragraph" w:styleId="ListBullet4">
    <w:name w:val="List Bullet 4"/>
    <w:basedOn w:val="ListBullet"/>
    <w:autoRedefine/>
    <w:rsid w:val="001A4ABF"/>
    <w:pPr>
      <w:ind w:left="1800"/>
    </w:pPr>
  </w:style>
  <w:style w:type="paragraph" w:styleId="ListBullet5">
    <w:name w:val="List Bullet 5"/>
    <w:basedOn w:val="Normal"/>
    <w:autoRedefine/>
    <w:rsid w:val="001A4ABF"/>
    <w:pPr>
      <w:framePr w:w="1860" w:wrap="auto" w:vAnchor="text" w:hAnchor="page" w:x="1201" w:y="1"/>
      <w:pBdr>
        <w:bottom w:val="single" w:sz="6" w:space="0" w:color="auto"/>
        <w:between w:val="single" w:sz="6" w:space="0" w:color="auto"/>
      </w:pBdr>
      <w:spacing w:line="320" w:lineRule="exact"/>
      <w:ind w:left="360" w:hanging="360"/>
      <w:jc w:val="both"/>
    </w:pPr>
    <w:rPr>
      <w:rFonts w:ascii="Garamond" w:hAnsi="Garamond"/>
      <w:snapToGrid w:val="0"/>
      <w:position w:val="4"/>
      <w:sz w:val="18"/>
    </w:rPr>
  </w:style>
  <w:style w:type="paragraph" w:customStyle="1" w:styleId="ListBulletFirst">
    <w:name w:val="List Bullet First"/>
    <w:basedOn w:val="ListBullet"/>
    <w:next w:val="ListBullet"/>
    <w:rsid w:val="001A4ABF"/>
    <w:pPr>
      <w:spacing w:before="80" w:after="160"/>
      <w:ind w:right="0"/>
      <w:jc w:val="left"/>
    </w:pPr>
    <w:rPr>
      <w:rFonts w:ascii="Times New Roman" w:hAnsi="Times New Roman"/>
      <w:spacing w:val="0"/>
    </w:rPr>
  </w:style>
  <w:style w:type="paragraph" w:customStyle="1" w:styleId="ListBulletLast">
    <w:name w:val="List Bullet Last"/>
    <w:basedOn w:val="ListBullet"/>
    <w:next w:val="BodyText"/>
    <w:rsid w:val="001A4ABF"/>
    <w:pPr>
      <w:ind w:right="0"/>
      <w:jc w:val="left"/>
    </w:pPr>
    <w:rPr>
      <w:rFonts w:ascii="Times New Roman" w:hAnsi="Times New Roman"/>
      <w:spacing w:val="0"/>
    </w:rPr>
  </w:style>
  <w:style w:type="paragraph" w:styleId="ListContinue">
    <w:name w:val="List Continue"/>
    <w:basedOn w:val="List"/>
    <w:rsid w:val="001A4ABF"/>
    <w:pPr>
      <w:tabs>
        <w:tab w:val="clear" w:pos="720"/>
      </w:tabs>
      <w:spacing w:after="160"/>
    </w:pPr>
  </w:style>
  <w:style w:type="paragraph" w:styleId="ListContinue2">
    <w:name w:val="List Continue 2"/>
    <w:basedOn w:val="ListContinue"/>
    <w:rsid w:val="001A4ABF"/>
    <w:pPr>
      <w:ind w:left="1080"/>
    </w:pPr>
  </w:style>
  <w:style w:type="paragraph" w:styleId="ListContinue3">
    <w:name w:val="List Continue 3"/>
    <w:basedOn w:val="ListContinue"/>
    <w:rsid w:val="001A4ABF"/>
    <w:pPr>
      <w:ind w:left="1440"/>
    </w:pPr>
  </w:style>
  <w:style w:type="paragraph" w:styleId="ListContinue4">
    <w:name w:val="List Continue 4"/>
    <w:basedOn w:val="ListContinue"/>
    <w:rsid w:val="001A4ABF"/>
    <w:pPr>
      <w:ind w:left="1800"/>
    </w:pPr>
  </w:style>
  <w:style w:type="paragraph" w:styleId="ListContinue5">
    <w:name w:val="List Continue 5"/>
    <w:basedOn w:val="ListContinue"/>
    <w:rsid w:val="001A4ABF"/>
    <w:pPr>
      <w:ind w:left="2160"/>
    </w:pPr>
  </w:style>
  <w:style w:type="paragraph" w:customStyle="1" w:styleId="ListFirst">
    <w:name w:val="List First"/>
    <w:basedOn w:val="List"/>
    <w:next w:val="List"/>
    <w:rsid w:val="001A4ABF"/>
    <w:pPr>
      <w:spacing w:before="80" w:after="80"/>
      <w:ind w:left="720" w:hanging="360"/>
      <w:jc w:val="left"/>
    </w:pPr>
    <w:rPr>
      <w:rFonts w:ascii="Times New Roman" w:hAnsi="Times New Roman"/>
      <w:spacing w:val="0"/>
    </w:rPr>
  </w:style>
  <w:style w:type="paragraph" w:customStyle="1" w:styleId="ListLast">
    <w:name w:val="List Last"/>
    <w:basedOn w:val="List"/>
    <w:next w:val="BodyText"/>
    <w:rsid w:val="001A4ABF"/>
    <w:pPr>
      <w:ind w:left="720" w:hanging="360"/>
      <w:jc w:val="left"/>
    </w:pPr>
    <w:rPr>
      <w:rFonts w:ascii="Times New Roman" w:hAnsi="Times New Roman"/>
      <w:spacing w:val="0"/>
    </w:rPr>
  </w:style>
  <w:style w:type="paragraph" w:styleId="ListNumber2">
    <w:name w:val="List Number 2"/>
    <w:basedOn w:val="ListNumber"/>
    <w:rsid w:val="001A4ABF"/>
    <w:pPr>
      <w:numPr>
        <w:ilvl w:val="0"/>
        <w:numId w:val="0"/>
      </w:numPr>
      <w:spacing w:after="240"/>
      <w:ind w:left="1080" w:right="360" w:hanging="360"/>
      <w:contextualSpacing w:val="0"/>
      <w:jc w:val="both"/>
    </w:pPr>
    <w:rPr>
      <w:rFonts w:ascii="Garamond" w:hAnsi="Garamond"/>
      <w:snapToGrid w:val="0"/>
      <w:spacing w:val="-5"/>
      <w:sz w:val="20"/>
      <w:szCs w:val="20"/>
      <w:lang w:val="x-none" w:eastAsia="x-none"/>
    </w:rPr>
  </w:style>
  <w:style w:type="paragraph" w:styleId="ListNumber3">
    <w:name w:val="List Number 3"/>
    <w:basedOn w:val="ListNumber"/>
    <w:rsid w:val="001A4ABF"/>
    <w:pPr>
      <w:numPr>
        <w:ilvl w:val="0"/>
        <w:numId w:val="0"/>
      </w:numPr>
      <w:spacing w:after="240"/>
      <w:ind w:left="1440" w:right="360" w:hanging="360"/>
      <w:contextualSpacing w:val="0"/>
      <w:jc w:val="both"/>
    </w:pPr>
    <w:rPr>
      <w:rFonts w:ascii="Garamond" w:hAnsi="Garamond"/>
      <w:snapToGrid w:val="0"/>
      <w:spacing w:val="-5"/>
      <w:sz w:val="20"/>
      <w:szCs w:val="20"/>
      <w:lang w:val="x-none" w:eastAsia="x-none"/>
    </w:rPr>
  </w:style>
  <w:style w:type="paragraph" w:styleId="ListNumber4">
    <w:name w:val="List Number 4"/>
    <w:basedOn w:val="ListNumber"/>
    <w:rsid w:val="001A4ABF"/>
    <w:pPr>
      <w:numPr>
        <w:ilvl w:val="0"/>
        <w:numId w:val="0"/>
      </w:numPr>
      <w:spacing w:after="240"/>
      <w:ind w:left="1800" w:right="360" w:hanging="360"/>
      <w:contextualSpacing w:val="0"/>
      <w:jc w:val="both"/>
    </w:pPr>
    <w:rPr>
      <w:rFonts w:ascii="Garamond" w:hAnsi="Garamond"/>
      <w:snapToGrid w:val="0"/>
      <w:spacing w:val="-5"/>
      <w:sz w:val="20"/>
      <w:szCs w:val="20"/>
      <w:lang w:val="x-none" w:eastAsia="x-none"/>
    </w:rPr>
  </w:style>
  <w:style w:type="paragraph" w:styleId="ListNumber5">
    <w:name w:val="List Number 5"/>
    <w:basedOn w:val="ListNumber"/>
    <w:rsid w:val="001A4ABF"/>
    <w:pPr>
      <w:numPr>
        <w:ilvl w:val="0"/>
        <w:numId w:val="0"/>
      </w:numPr>
      <w:spacing w:after="240"/>
      <w:ind w:left="2160" w:right="360" w:hanging="360"/>
      <w:contextualSpacing w:val="0"/>
      <w:jc w:val="both"/>
    </w:pPr>
    <w:rPr>
      <w:rFonts w:ascii="Garamond" w:hAnsi="Garamond"/>
      <w:snapToGrid w:val="0"/>
      <w:spacing w:val="-5"/>
      <w:sz w:val="20"/>
      <w:szCs w:val="20"/>
      <w:lang w:val="x-none" w:eastAsia="x-none"/>
    </w:rPr>
  </w:style>
  <w:style w:type="paragraph" w:customStyle="1" w:styleId="ListNumberFirst">
    <w:name w:val="List Number First"/>
    <w:basedOn w:val="ListNumber"/>
    <w:next w:val="ListNumber"/>
    <w:rsid w:val="001A4ABF"/>
    <w:pPr>
      <w:numPr>
        <w:ilvl w:val="0"/>
        <w:numId w:val="0"/>
      </w:numPr>
      <w:spacing w:before="80" w:after="160"/>
      <w:ind w:left="720" w:hanging="360"/>
      <w:contextualSpacing w:val="0"/>
    </w:pPr>
    <w:rPr>
      <w:snapToGrid w:val="0"/>
      <w:sz w:val="20"/>
      <w:szCs w:val="20"/>
      <w:lang w:val="x-none" w:eastAsia="x-none"/>
    </w:rPr>
  </w:style>
  <w:style w:type="paragraph" w:customStyle="1" w:styleId="ListNumberLast">
    <w:name w:val="List Number Last"/>
    <w:basedOn w:val="ListNumber"/>
    <w:next w:val="BodyText"/>
    <w:rsid w:val="001A4ABF"/>
    <w:pPr>
      <w:numPr>
        <w:ilvl w:val="0"/>
        <w:numId w:val="0"/>
      </w:numPr>
      <w:spacing w:after="240"/>
      <w:ind w:left="720" w:hanging="360"/>
      <w:contextualSpacing w:val="0"/>
    </w:pPr>
    <w:rPr>
      <w:snapToGrid w:val="0"/>
      <w:sz w:val="20"/>
      <w:szCs w:val="20"/>
      <w:lang w:val="x-none" w:eastAsia="x-none"/>
    </w:rPr>
  </w:style>
  <w:style w:type="paragraph" w:styleId="MacroText">
    <w:name w:val="macro"/>
    <w:basedOn w:val="BodyText"/>
    <w:link w:val="MacroTextChar"/>
    <w:semiHidden/>
    <w:rsid w:val="001A4ABF"/>
    <w:pPr>
      <w:spacing w:before="0" w:after="120"/>
      <w:jc w:val="both"/>
    </w:pPr>
    <w:rPr>
      <w:rFonts w:ascii="Courier New" w:hAnsi="Courier New"/>
      <w:snapToGrid w:val="0"/>
      <w:spacing w:val="-5"/>
      <w:szCs w:val="20"/>
      <w:lang w:val="x-none" w:eastAsia="x-none"/>
    </w:rPr>
  </w:style>
  <w:style w:type="character" w:customStyle="1" w:styleId="MacroTextChar">
    <w:name w:val="Macro Text Char"/>
    <w:basedOn w:val="DefaultParagraphFont"/>
    <w:link w:val="MacroText"/>
    <w:semiHidden/>
    <w:rsid w:val="001A4ABF"/>
    <w:rPr>
      <w:rFonts w:ascii="Courier New" w:eastAsia="Times New Roman" w:hAnsi="Courier New"/>
      <w:snapToGrid w:val="0"/>
      <w:spacing w:val="-5"/>
      <w:lang w:val="x-none" w:eastAsia="x-none"/>
    </w:rPr>
  </w:style>
  <w:style w:type="character" w:customStyle="1" w:styleId="Superscript">
    <w:name w:val="Superscript"/>
    <w:rsid w:val="001A4ABF"/>
    <w:rPr>
      <w:position w:val="0"/>
      <w:vertAlign w:val="superscript"/>
    </w:rPr>
  </w:style>
  <w:style w:type="paragraph" w:styleId="TableofAuthorities">
    <w:name w:val="table of authorities"/>
    <w:basedOn w:val="Normal"/>
    <w:semiHidden/>
    <w:rsid w:val="001A4ABF"/>
    <w:pPr>
      <w:tabs>
        <w:tab w:val="right" w:leader="dot" w:pos="8640"/>
      </w:tabs>
      <w:spacing w:after="240"/>
      <w:jc w:val="both"/>
    </w:pPr>
    <w:rPr>
      <w:rFonts w:ascii="Garamond" w:hAnsi="Garamond"/>
      <w:snapToGrid w:val="0"/>
      <w:sz w:val="20"/>
    </w:rPr>
  </w:style>
  <w:style w:type="paragraph" w:styleId="TableofFigures">
    <w:name w:val="table of figures"/>
    <w:basedOn w:val="Normal"/>
    <w:semiHidden/>
    <w:rsid w:val="001A4ABF"/>
    <w:pPr>
      <w:tabs>
        <w:tab w:val="right" w:leader="dot" w:pos="8640"/>
      </w:tabs>
      <w:ind w:left="720" w:hanging="720"/>
      <w:jc w:val="both"/>
    </w:pPr>
    <w:rPr>
      <w:rFonts w:ascii="Garamond" w:hAnsi="Garamond"/>
      <w:snapToGrid w:val="0"/>
    </w:rPr>
  </w:style>
  <w:style w:type="paragraph" w:styleId="TOAHeading">
    <w:name w:val="toa heading"/>
    <w:basedOn w:val="Normal"/>
    <w:next w:val="Normal"/>
    <w:semiHidden/>
    <w:rsid w:val="001A4ABF"/>
    <w:pPr>
      <w:pBdr>
        <w:top w:val="single" w:sz="12" w:space="1" w:color="auto"/>
        <w:between w:val="single" w:sz="12" w:space="1" w:color="auto"/>
      </w:pBdr>
      <w:tabs>
        <w:tab w:val="right" w:pos="4740"/>
      </w:tabs>
      <w:spacing w:after="60" w:line="360" w:lineRule="exact"/>
      <w:jc w:val="center"/>
    </w:pPr>
    <w:rPr>
      <w:rFonts w:ascii="Arial Black" w:hAnsi="Arial Black"/>
      <w:b/>
      <w:snapToGrid w:val="0"/>
      <w:spacing w:val="-10"/>
      <w:position w:val="2"/>
    </w:rPr>
  </w:style>
  <w:style w:type="paragraph" w:styleId="TOC4">
    <w:name w:val="toc 4"/>
    <w:basedOn w:val="Normal"/>
    <w:next w:val="Normal"/>
    <w:autoRedefine/>
    <w:uiPriority w:val="39"/>
    <w:rsid w:val="001A4ABF"/>
    <w:rPr>
      <w:rFonts w:asciiTheme="minorHAnsi" w:hAnsiTheme="minorHAnsi" w:cstheme="minorHAnsi"/>
      <w:szCs w:val="22"/>
    </w:rPr>
  </w:style>
  <w:style w:type="paragraph" w:styleId="TOC5">
    <w:name w:val="toc 5"/>
    <w:basedOn w:val="Normal"/>
    <w:next w:val="Normal"/>
    <w:autoRedefine/>
    <w:uiPriority w:val="39"/>
    <w:rsid w:val="001A4ABF"/>
    <w:rPr>
      <w:rFonts w:asciiTheme="minorHAnsi" w:hAnsiTheme="minorHAnsi" w:cstheme="minorHAnsi"/>
      <w:szCs w:val="22"/>
    </w:rPr>
  </w:style>
  <w:style w:type="paragraph" w:styleId="TOC6">
    <w:name w:val="toc 6"/>
    <w:basedOn w:val="Normal"/>
    <w:next w:val="Normal"/>
    <w:autoRedefine/>
    <w:uiPriority w:val="39"/>
    <w:rsid w:val="001A4ABF"/>
    <w:rPr>
      <w:rFonts w:asciiTheme="minorHAnsi" w:hAnsiTheme="minorHAnsi" w:cstheme="minorHAnsi"/>
      <w:szCs w:val="22"/>
    </w:rPr>
  </w:style>
  <w:style w:type="paragraph" w:styleId="TOC7">
    <w:name w:val="toc 7"/>
    <w:basedOn w:val="Normal"/>
    <w:next w:val="Normal"/>
    <w:autoRedefine/>
    <w:uiPriority w:val="39"/>
    <w:rsid w:val="001A4ABF"/>
    <w:rPr>
      <w:rFonts w:asciiTheme="minorHAnsi" w:hAnsiTheme="minorHAnsi" w:cstheme="minorHAnsi"/>
      <w:szCs w:val="22"/>
    </w:rPr>
  </w:style>
  <w:style w:type="paragraph" w:styleId="TOC8">
    <w:name w:val="toc 8"/>
    <w:basedOn w:val="Normal"/>
    <w:next w:val="Normal"/>
    <w:autoRedefine/>
    <w:uiPriority w:val="39"/>
    <w:rsid w:val="001A4ABF"/>
    <w:rPr>
      <w:rFonts w:asciiTheme="minorHAnsi" w:hAnsiTheme="minorHAnsi" w:cstheme="minorHAnsi"/>
      <w:szCs w:val="22"/>
    </w:rPr>
  </w:style>
  <w:style w:type="paragraph" w:styleId="TOC9">
    <w:name w:val="toc 9"/>
    <w:basedOn w:val="Normal"/>
    <w:next w:val="Normal"/>
    <w:autoRedefine/>
    <w:uiPriority w:val="39"/>
    <w:rsid w:val="001A4ABF"/>
    <w:rPr>
      <w:rFonts w:asciiTheme="minorHAnsi" w:hAnsiTheme="minorHAnsi" w:cstheme="minorHAnsi"/>
      <w:szCs w:val="22"/>
    </w:rPr>
  </w:style>
  <w:style w:type="paragraph" w:customStyle="1" w:styleId="SectionTitle">
    <w:name w:val="Section Title"/>
    <w:basedOn w:val="Heading1"/>
    <w:rsid w:val="001A4ABF"/>
    <w:pPr>
      <w:keepNext w:val="0"/>
      <w:keepLines w:val="0"/>
      <w:numPr>
        <w:numId w:val="0"/>
      </w:numPr>
      <w:pBdr>
        <w:bottom w:val="none" w:sz="0" w:space="0" w:color="auto"/>
      </w:pBdr>
      <w:tabs>
        <w:tab w:val="left" w:pos="360"/>
        <w:tab w:val="left" w:pos="1080"/>
        <w:tab w:val="left" w:pos="1440"/>
      </w:tabs>
      <w:spacing w:before="0" w:after="0"/>
      <w:contextualSpacing/>
      <w:jc w:val="both"/>
      <w:outlineLvl w:val="9"/>
    </w:pPr>
    <w:rPr>
      <w:rFonts w:asciiTheme="majorHAnsi" w:hAnsiTheme="majorHAnsi" w:cstheme="majorBidi"/>
      <w:b w:val="0"/>
      <w:snapToGrid w:val="0"/>
      <w:color w:val="000000"/>
      <w:sz w:val="20"/>
      <w:szCs w:val="24"/>
      <w:lang w:eastAsia="en-US"/>
    </w:rPr>
  </w:style>
  <w:style w:type="paragraph" w:customStyle="1" w:styleId="Note0">
    <w:name w:val="Note"/>
    <w:basedOn w:val="Subsec1"/>
    <w:rsid w:val="001A4ABF"/>
    <w:pPr>
      <w:spacing w:before="120" w:after="120"/>
    </w:pPr>
    <w:rPr>
      <w:rFonts w:ascii="Arial" w:hAnsi="Arial"/>
      <w:sz w:val="16"/>
    </w:rPr>
  </w:style>
  <w:style w:type="paragraph" w:customStyle="1" w:styleId="StandardTitle">
    <w:name w:val="Standard Title"/>
    <w:basedOn w:val="Heading1"/>
    <w:next w:val="SectionTitle"/>
    <w:rsid w:val="001A4ABF"/>
    <w:pPr>
      <w:keepNext w:val="0"/>
      <w:keepLines w:val="0"/>
      <w:numPr>
        <w:numId w:val="0"/>
      </w:numPr>
      <w:pBdr>
        <w:bottom w:val="none" w:sz="0" w:space="0" w:color="auto"/>
      </w:pBdr>
      <w:tabs>
        <w:tab w:val="left" w:pos="360"/>
        <w:tab w:val="left" w:pos="1080"/>
        <w:tab w:val="left" w:pos="1440"/>
      </w:tabs>
      <w:spacing w:before="0" w:after="0"/>
      <w:ind w:left="720"/>
      <w:contextualSpacing/>
      <w:jc w:val="both"/>
      <w:outlineLvl w:val="9"/>
    </w:pPr>
    <w:rPr>
      <w:rFonts w:ascii="Arial Black" w:hAnsi="Arial Black" w:cstheme="majorBidi"/>
      <w:snapToGrid w:val="0"/>
      <w:color w:val="000080"/>
      <w:sz w:val="24"/>
      <w:szCs w:val="24"/>
      <w:lang w:eastAsia="en-US"/>
    </w:rPr>
  </w:style>
  <w:style w:type="paragraph" w:customStyle="1" w:styleId="StandardTitlePrefix">
    <w:name w:val="Standard Title Prefix"/>
    <w:basedOn w:val="Heading1"/>
    <w:rsid w:val="001A4ABF"/>
    <w:pPr>
      <w:keepNext w:val="0"/>
      <w:keepLines w:val="0"/>
      <w:numPr>
        <w:numId w:val="0"/>
      </w:numPr>
      <w:pBdr>
        <w:bottom w:val="none" w:sz="0" w:space="0" w:color="auto"/>
      </w:pBdr>
      <w:tabs>
        <w:tab w:val="left" w:pos="360"/>
        <w:tab w:val="left" w:pos="1080"/>
        <w:tab w:val="left" w:pos="1440"/>
      </w:tabs>
      <w:spacing w:before="0" w:after="0"/>
      <w:ind w:left="720"/>
      <w:contextualSpacing/>
      <w:jc w:val="both"/>
      <w:outlineLvl w:val="9"/>
    </w:pPr>
    <w:rPr>
      <w:rFonts w:ascii="Arial Black" w:hAnsi="Arial Black" w:cstheme="majorBidi"/>
      <w:snapToGrid w:val="0"/>
      <w:color w:val="000080"/>
      <w:sz w:val="24"/>
      <w:szCs w:val="24"/>
      <w:lang w:eastAsia="en-US"/>
    </w:rPr>
  </w:style>
  <w:style w:type="paragraph" w:customStyle="1" w:styleId="Headnote">
    <w:name w:val="Headnote"/>
    <w:basedOn w:val="Subsec1"/>
    <w:rsid w:val="001A4ABF"/>
    <w:pPr>
      <w:spacing w:after="120"/>
      <w:ind w:left="720" w:firstLine="0"/>
    </w:pPr>
    <w:rPr>
      <w:rFonts w:ascii="Arial" w:hAnsi="Arial"/>
      <w:sz w:val="16"/>
    </w:rPr>
  </w:style>
  <w:style w:type="paragraph" w:customStyle="1" w:styleId="ASTMDesignation">
    <w:name w:val="ASTM Designation"/>
    <w:basedOn w:val="StandardTitlePrefix"/>
    <w:next w:val="Header"/>
    <w:rsid w:val="001A4ABF"/>
    <w:pPr>
      <w:ind w:left="0"/>
    </w:pPr>
    <w:rPr>
      <w:b w:val="0"/>
      <w:sz w:val="20"/>
    </w:rPr>
  </w:style>
  <w:style w:type="paragraph" w:customStyle="1" w:styleId="Patent">
    <w:name w:val="Patent"/>
    <w:basedOn w:val="Subsec1"/>
    <w:rsid w:val="001A4ABF"/>
    <w:pPr>
      <w:spacing w:before="240"/>
      <w:ind w:left="720" w:right="720"/>
    </w:pPr>
    <w:rPr>
      <w:rFonts w:ascii="Arial" w:hAnsi="Arial"/>
      <w:i/>
      <w:sz w:val="18"/>
    </w:rPr>
  </w:style>
  <w:style w:type="paragraph" w:customStyle="1" w:styleId="Policy">
    <w:name w:val="Policy"/>
    <w:basedOn w:val="Patent"/>
    <w:rsid w:val="001A4ABF"/>
    <w:pPr>
      <w:spacing w:before="120"/>
    </w:pPr>
  </w:style>
  <w:style w:type="paragraph" w:customStyle="1" w:styleId="TableTitle">
    <w:name w:val="Table Title"/>
    <w:basedOn w:val="Subsec1"/>
    <w:rsid w:val="001A4ABF"/>
    <w:pPr>
      <w:keepNext/>
      <w:spacing w:before="120"/>
      <w:ind w:left="288" w:firstLine="0"/>
      <w:jc w:val="center"/>
    </w:pPr>
    <w:rPr>
      <w:rFonts w:ascii="Arial" w:hAnsi="Arial"/>
      <w:b/>
    </w:rPr>
  </w:style>
  <w:style w:type="paragraph" w:customStyle="1" w:styleId="FigureTitle">
    <w:name w:val="Figure Title"/>
    <w:basedOn w:val="TableTitle"/>
    <w:next w:val="Subsec1"/>
    <w:rsid w:val="001A4ABF"/>
    <w:pPr>
      <w:keepNext w:val="0"/>
    </w:pPr>
  </w:style>
  <w:style w:type="paragraph" w:customStyle="1" w:styleId="Discussion">
    <w:name w:val="Discussion"/>
    <w:basedOn w:val="Note0"/>
    <w:rsid w:val="001A4ABF"/>
    <w:pPr>
      <w:ind w:left="288" w:right="288" w:firstLine="0"/>
    </w:pPr>
  </w:style>
  <w:style w:type="paragraph" w:customStyle="1" w:styleId="SpecialSectionTitle">
    <w:name w:val="Special Section Title"/>
    <w:basedOn w:val="SectionTitle"/>
    <w:rsid w:val="001A4ABF"/>
    <w:pPr>
      <w:jc w:val="center"/>
    </w:pPr>
    <w:rPr>
      <w:rFonts w:ascii="Arial" w:hAnsi="Arial"/>
      <w:spacing w:val="-25"/>
    </w:rPr>
  </w:style>
  <w:style w:type="paragraph" w:customStyle="1" w:styleId="Reference">
    <w:name w:val="Reference"/>
    <w:basedOn w:val="Subsec1"/>
    <w:rsid w:val="001A4ABF"/>
    <w:pPr>
      <w:ind w:left="360" w:hanging="360"/>
    </w:pPr>
    <w:rPr>
      <w:rFonts w:ascii="Arial" w:hAnsi="Arial"/>
    </w:rPr>
  </w:style>
  <w:style w:type="paragraph" w:customStyle="1" w:styleId="Non-Mandatory">
    <w:name w:val="Non-Mandatory"/>
    <w:basedOn w:val="SectionTitle"/>
    <w:next w:val="SpecialSectionTitle"/>
    <w:rsid w:val="001A4ABF"/>
    <w:pPr>
      <w:ind w:left="360" w:hanging="360"/>
      <w:jc w:val="center"/>
    </w:pPr>
    <w:rPr>
      <w:rFonts w:ascii="Arial" w:hAnsi="Arial"/>
      <w:spacing w:val="-25"/>
    </w:rPr>
  </w:style>
  <w:style w:type="paragraph" w:customStyle="1" w:styleId="TableFootnote">
    <w:name w:val="Table Footnote"/>
    <w:basedOn w:val="Reference"/>
    <w:rsid w:val="001A4ABF"/>
    <w:pPr>
      <w:ind w:left="0" w:right="5760" w:firstLine="0"/>
      <w:jc w:val="left"/>
    </w:pPr>
    <w:rPr>
      <w:sz w:val="16"/>
    </w:rPr>
  </w:style>
  <w:style w:type="paragraph" w:customStyle="1" w:styleId="SectionGroupTitle">
    <w:name w:val="Section Group Title"/>
    <w:basedOn w:val="SpecialSectionTitle"/>
    <w:rsid w:val="001A4ABF"/>
    <w:pPr>
      <w:pageBreakBefore/>
    </w:pPr>
  </w:style>
  <w:style w:type="paragraph" w:customStyle="1" w:styleId="Subsec2">
    <w:name w:val="Subsec2"/>
    <w:basedOn w:val="Normal"/>
    <w:next w:val="Subsec1"/>
    <w:rsid w:val="001A4ABF"/>
    <w:pPr>
      <w:ind w:firstLine="288"/>
      <w:jc w:val="both"/>
    </w:pPr>
    <w:rPr>
      <w:snapToGrid w:val="0"/>
      <w:sz w:val="20"/>
    </w:rPr>
  </w:style>
  <w:style w:type="paragraph" w:customStyle="1" w:styleId="Subsec3">
    <w:name w:val="Subsec3"/>
    <w:basedOn w:val="Normal"/>
    <w:next w:val="Subsec1"/>
    <w:rsid w:val="001A4ABF"/>
    <w:pPr>
      <w:ind w:firstLine="288"/>
      <w:jc w:val="both"/>
    </w:pPr>
    <w:rPr>
      <w:snapToGrid w:val="0"/>
      <w:sz w:val="20"/>
    </w:rPr>
  </w:style>
  <w:style w:type="paragraph" w:customStyle="1" w:styleId="Subsec4">
    <w:name w:val="Subsec4"/>
    <w:basedOn w:val="Normal"/>
    <w:next w:val="Subsec1"/>
    <w:rsid w:val="001A4ABF"/>
    <w:pPr>
      <w:ind w:firstLine="288"/>
      <w:jc w:val="both"/>
    </w:pPr>
    <w:rPr>
      <w:snapToGrid w:val="0"/>
      <w:sz w:val="20"/>
    </w:rPr>
  </w:style>
  <w:style w:type="paragraph" w:customStyle="1" w:styleId="Scope">
    <w:name w:val="Scope"/>
    <w:basedOn w:val="Heading1"/>
    <w:next w:val="SectionTitle"/>
    <w:rsid w:val="001A4ABF"/>
    <w:pPr>
      <w:keepNext w:val="0"/>
      <w:keepLines w:val="0"/>
      <w:numPr>
        <w:numId w:val="0"/>
      </w:numPr>
      <w:pBdr>
        <w:bottom w:val="none" w:sz="0" w:space="0" w:color="auto"/>
      </w:pBdr>
      <w:tabs>
        <w:tab w:val="left" w:pos="360"/>
        <w:tab w:val="left" w:pos="1080"/>
        <w:tab w:val="left" w:pos="1440"/>
      </w:tabs>
      <w:spacing w:before="0" w:after="0"/>
      <w:contextualSpacing/>
      <w:jc w:val="both"/>
      <w:outlineLvl w:val="9"/>
    </w:pPr>
    <w:rPr>
      <w:rFonts w:asciiTheme="majorHAnsi" w:hAnsiTheme="majorHAnsi" w:cstheme="majorBidi"/>
      <w:b w:val="0"/>
      <w:snapToGrid w:val="0"/>
      <w:color w:val="000000"/>
      <w:sz w:val="20"/>
      <w:szCs w:val="24"/>
      <w:lang w:eastAsia="en-US"/>
    </w:rPr>
  </w:style>
  <w:style w:type="paragraph" w:customStyle="1" w:styleId="Intro">
    <w:name w:val="Intro"/>
    <w:basedOn w:val="Normal"/>
    <w:next w:val="Subsec1"/>
    <w:rsid w:val="001A4ABF"/>
    <w:pPr>
      <w:spacing w:before="120"/>
      <w:ind w:left="720"/>
      <w:jc w:val="both"/>
    </w:pPr>
    <w:rPr>
      <w:rFonts w:ascii="Arial" w:hAnsi="Arial"/>
      <w:snapToGrid w:val="0"/>
    </w:rPr>
  </w:style>
  <w:style w:type="paragraph" w:customStyle="1" w:styleId="TableNote">
    <w:name w:val="Table Note"/>
    <w:basedOn w:val="TableTitle"/>
    <w:rsid w:val="001A4ABF"/>
    <w:pPr>
      <w:ind w:left="1080" w:right="720"/>
      <w:jc w:val="left"/>
    </w:pPr>
    <w:rPr>
      <w:b w:val="0"/>
      <w:sz w:val="16"/>
    </w:rPr>
  </w:style>
  <w:style w:type="paragraph" w:customStyle="1" w:styleId="FigureNote">
    <w:name w:val="Figure Note"/>
    <w:basedOn w:val="TableTitle"/>
    <w:rsid w:val="001A4ABF"/>
    <w:pPr>
      <w:ind w:left="1080" w:right="720"/>
      <w:jc w:val="left"/>
    </w:pPr>
    <w:rPr>
      <w:b w:val="0"/>
      <w:sz w:val="16"/>
    </w:rPr>
  </w:style>
  <w:style w:type="paragraph" w:customStyle="1" w:styleId="Term-Def">
    <w:name w:val="Term-Def"/>
    <w:basedOn w:val="Subsec1"/>
    <w:rsid w:val="001A4ABF"/>
    <w:pPr>
      <w:ind w:left="288" w:hanging="288"/>
    </w:pPr>
    <w:rPr>
      <w:rFonts w:ascii="Tms Rmn" w:hAnsi="Tms Rmn"/>
    </w:rPr>
  </w:style>
  <w:style w:type="paragraph" w:styleId="BodyTextIndent2">
    <w:name w:val="Body Text Indent 2"/>
    <w:basedOn w:val="Normal"/>
    <w:link w:val="BodyTextIndent2Char"/>
    <w:rsid w:val="001A4ABF"/>
    <w:pPr>
      <w:ind w:left="360" w:firstLine="360"/>
      <w:jc w:val="both"/>
    </w:pPr>
    <w:rPr>
      <w:snapToGrid w:val="0"/>
      <w:sz w:val="20"/>
      <w:szCs w:val="20"/>
      <w:lang w:val="x-none" w:eastAsia="x-none"/>
    </w:rPr>
  </w:style>
  <w:style w:type="character" w:customStyle="1" w:styleId="BodyTextIndent2Char">
    <w:name w:val="Body Text Indent 2 Char"/>
    <w:basedOn w:val="DefaultParagraphFont"/>
    <w:link w:val="BodyTextIndent2"/>
    <w:rsid w:val="001A4ABF"/>
    <w:rPr>
      <w:rFonts w:ascii="Times New Roman" w:eastAsia="Times New Roman" w:hAnsi="Times New Roman"/>
      <w:snapToGrid w:val="0"/>
      <w:lang w:val="x-none" w:eastAsia="x-none"/>
    </w:rPr>
  </w:style>
  <w:style w:type="paragraph" w:styleId="BodyTextIndent3">
    <w:name w:val="Body Text Indent 3"/>
    <w:aliases w:val="Body Text Indent 4"/>
    <w:basedOn w:val="Normal"/>
    <w:link w:val="BodyTextIndent3Char"/>
    <w:uiPriority w:val="99"/>
    <w:rsid w:val="001A4ABF"/>
    <w:pPr>
      <w:widowControl w:val="0"/>
      <w:autoSpaceDE w:val="0"/>
      <w:autoSpaceDN w:val="0"/>
      <w:adjustRightInd w:val="0"/>
      <w:ind w:firstLine="360"/>
      <w:jc w:val="both"/>
    </w:pPr>
    <w:rPr>
      <w:rFonts w:ascii="Times-Roman" w:hAnsi="Times-Roman"/>
      <w:snapToGrid w:val="0"/>
      <w:sz w:val="20"/>
      <w:szCs w:val="20"/>
      <w:lang w:val="x-none" w:eastAsia="x-none"/>
    </w:rPr>
  </w:style>
  <w:style w:type="character" w:customStyle="1" w:styleId="BodyTextIndent3Char">
    <w:name w:val="Body Text Indent 3 Char"/>
    <w:aliases w:val="Body Text Indent 4 Char"/>
    <w:basedOn w:val="DefaultParagraphFont"/>
    <w:link w:val="BodyTextIndent3"/>
    <w:uiPriority w:val="99"/>
    <w:rsid w:val="001A4ABF"/>
    <w:rPr>
      <w:rFonts w:ascii="Times-Roman" w:eastAsia="Times New Roman" w:hAnsi="Times-Roman"/>
      <w:snapToGrid w:val="0"/>
      <w:lang w:val="x-none" w:eastAsia="x-none"/>
    </w:rPr>
  </w:style>
  <w:style w:type="paragraph" w:styleId="BodyText2">
    <w:name w:val="Body Text 2"/>
    <w:basedOn w:val="Normal"/>
    <w:link w:val="BodyText2Char"/>
    <w:rsid w:val="001A4ABF"/>
    <w:pPr>
      <w:shd w:val="clear" w:color="auto" w:fill="E6E6E6"/>
      <w:autoSpaceDE w:val="0"/>
      <w:autoSpaceDN w:val="0"/>
      <w:adjustRightInd w:val="0"/>
      <w:jc w:val="both"/>
    </w:pPr>
    <w:rPr>
      <w:rFonts w:ascii="Times" w:hAnsi="Times"/>
      <w:sz w:val="20"/>
      <w:szCs w:val="20"/>
      <w:lang w:val="x-none" w:eastAsia="x-none"/>
    </w:rPr>
  </w:style>
  <w:style w:type="character" w:customStyle="1" w:styleId="BodyText2Char">
    <w:name w:val="Body Text 2 Char"/>
    <w:basedOn w:val="DefaultParagraphFont"/>
    <w:link w:val="BodyText2"/>
    <w:rsid w:val="001A4ABF"/>
    <w:rPr>
      <w:rFonts w:ascii="Times" w:eastAsia="Times New Roman" w:hAnsi="Times"/>
      <w:shd w:val="clear" w:color="auto" w:fill="E6E6E6"/>
      <w:lang w:val="x-none" w:eastAsia="x-none"/>
    </w:rPr>
  </w:style>
  <w:style w:type="paragraph" w:styleId="BodyText3">
    <w:name w:val="Body Text 3"/>
    <w:basedOn w:val="Normal"/>
    <w:link w:val="BodyText3Char"/>
    <w:rsid w:val="001A4ABF"/>
    <w:pPr>
      <w:tabs>
        <w:tab w:val="left" w:pos="1247"/>
        <w:tab w:val="left" w:pos="2552"/>
        <w:tab w:val="left" w:pos="3856"/>
        <w:tab w:val="left" w:pos="5216"/>
        <w:tab w:val="left" w:pos="6464"/>
        <w:tab w:val="left" w:pos="7768"/>
        <w:tab w:val="left" w:pos="9072"/>
        <w:tab w:val="left" w:pos="10206"/>
      </w:tabs>
      <w:ind w:right="-2"/>
      <w:jc w:val="both"/>
    </w:pPr>
    <w:rPr>
      <w:rFonts w:ascii="Arial" w:hAnsi="Arial"/>
      <w:szCs w:val="20"/>
      <w:lang w:val="en-GB" w:eastAsia="x-none"/>
    </w:rPr>
  </w:style>
  <w:style w:type="character" w:customStyle="1" w:styleId="BodyText3Char">
    <w:name w:val="Body Text 3 Char"/>
    <w:basedOn w:val="DefaultParagraphFont"/>
    <w:link w:val="BodyText3"/>
    <w:rsid w:val="001A4ABF"/>
    <w:rPr>
      <w:rFonts w:ascii="Arial" w:eastAsia="Times New Roman" w:hAnsi="Arial"/>
      <w:sz w:val="24"/>
      <w:lang w:val="en-GB" w:eastAsia="x-none"/>
    </w:rPr>
  </w:style>
  <w:style w:type="character" w:customStyle="1" w:styleId="body1">
    <w:name w:val="body1"/>
    <w:rsid w:val="001A4ABF"/>
    <w:rPr>
      <w:rFonts w:ascii="Verdana" w:hAnsi="Verdana" w:hint="default"/>
      <w:i w:val="0"/>
      <w:iCs w:val="0"/>
      <w:sz w:val="13"/>
      <w:szCs w:val="13"/>
    </w:rPr>
  </w:style>
  <w:style w:type="paragraph" w:customStyle="1" w:styleId="xl50">
    <w:name w:val="xl50"/>
    <w:basedOn w:val="Normal"/>
    <w:rsid w:val="001A4ABF"/>
    <w:pPr>
      <w:pBdr>
        <w:left w:val="single" w:sz="4" w:space="0" w:color="auto"/>
        <w:bottom w:val="double" w:sz="6" w:space="0" w:color="auto"/>
      </w:pBdr>
      <w:spacing w:before="100" w:beforeAutospacing="1" w:after="100" w:afterAutospacing="1"/>
      <w:jc w:val="both"/>
    </w:pPr>
    <w:rPr>
      <w:rFonts w:eastAsia="Times"/>
      <w:sz w:val="18"/>
    </w:rPr>
  </w:style>
  <w:style w:type="character" w:customStyle="1" w:styleId="subheader1">
    <w:name w:val="subheader1"/>
    <w:rsid w:val="001A4ABF"/>
    <w:rPr>
      <w:rFonts w:ascii="Geneva" w:hAnsi="Geneva" w:hint="default"/>
      <w:b w:val="0"/>
      <w:bCs w:val="0"/>
      <w:color w:val="99998A"/>
      <w:sz w:val="18"/>
      <w:szCs w:val="18"/>
    </w:rPr>
  </w:style>
  <w:style w:type="character" w:styleId="HTMLCite">
    <w:name w:val="HTML Cite"/>
    <w:uiPriority w:val="99"/>
    <w:rsid w:val="001A4ABF"/>
    <w:rPr>
      <w:i/>
    </w:rPr>
  </w:style>
  <w:style w:type="table" w:customStyle="1" w:styleId="LightList-Accent11">
    <w:name w:val="Light List - Accent 11"/>
    <w:basedOn w:val="TableNormal"/>
    <w:rsid w:val="001A4ABF"/>
    <w:pPr>
      <w:spacing w:after="200" w:line="276" w:lineRule="auto"/>
    </w:pPr>
    <w:rPr>
      <w:rFonts w:ascii="Times New Roman" w:eastAsia="Times New Roman" w:hAnsi="Times New Roman"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Spacing1">
    <w:name w:val="No Spacing1"/>
    <w:uiPriority w:val="1"/>
    <w:rsid w:val="001A4ABF"/>
    <w:pPr>
      <w:spacing w:after="200" w:line="276" w:lineRule="auto"/>
    </w:pPr>
    <w:rPr>
      <w:rFonts w:eastAsia="Arial Unicode MS" w:cstheme="minorBidi"/>
      <w:sz w:val="24"/>
      <w:szCs w:val="22"/>
    </w:rPr>
  </w:style>
  <w:style w:type="paragraph" w:customStyle="1" w:styleId="LightList-Accent31">
    <w:name w:val="Light List - Accent 31"/>
    <w:hidden/>
    <w:rsid w:val="001A4ABF"/>
    <w:pPr>
      <w:spacing w:after="200" w:line="276" w:lineRule="auto"/>
    </w:pPr>
    <w:rPr>
      <w:rFonts w:ascii="Times New Roman" w:eastAsia="Times New Roman" w:hAnsi="Times New Roman" w:cstheme="minorBidi"/>
      <w:snapToGrid w:val="0"/>
      <w:sz w:val="24"/>
      <w:szCs w:val="24"/>
    </w:rPr>
  </w:style>
  <w:style w:type="table" w:customStyle="1" w:styleId="MediumGrid31">
    <w:name w:val="Medium Grid 31"/>
    <w:basedOn w:val="TableNormal"/>
    <w:uiPriority w:val="69"/>
    <w:rsid w:val="001A4ABF"/>
    <w:pPr>
      <w:spacing w:after="200" w:line="276" w:lineRule="auto"/>
    </w:pPr>
    <w:rPr>
      <w:rFonts w:asciiTheme="minorHAnsi" w:eastAsia="Cambria" w:hAnsiTheme="minorHAnsi" w:cstheme="minorBid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DocumentMap">
    <w:name w:val="Document Map"/>
    <w:basedOn w:val="Normal"/>
    <w:link w:val="DocumentMapChar"/>
    <w:rsid w:val="001A4ABF"/>
    <w:pPr>
      <w:jc w:val="both"/>
    </w:pPr>
    <w:rPr>
      <w:rFonts w:ascii="Tahoma" w:hAnsi="Tahoma"/>
      <w:snapToGrid w:val="0"/>
      <w:sz w:val="16"/>
      <w:szCs w:val="16"/>
      <w:lang w:val="x-none" w:eastAsia="x-none"/>
    </w:rPr>
  </w:style>
  <w:style w:type="character" w:customStyle="1" w:styleId="DocumentMapChar">
    <w:name w:val="Document Map Char"/>
    <w:basedOn w:val="DefaultParagraphFont"/>
    <w:link w:val="DocumentMap"/>
    <w:rsid w:val="001A4ABF"/>
    <w:rPr>
      <w:rFonts w:ascii="Tahoma" w:eastAsia="Times New Roman" w:hAnsi="Tahoma"/>
      <w:snapToGrid w:val="0"/>
      <w:sz w:val="16"/>
      <w:szCs w:val="16"/>
      <w:lang w:val="x-none" w:eastAsia="x-none"/>
    </w:rPr>
  </w:style>
  <w:style w:type="paragraph" w:customStyle="1" w:styleId="Footnote-tcs">
    <w:name w:val="Footnote-tcs"/>
    <w:basedOn w:val="Normal"/>
    <w:link w:val="Footnote-tcsChar"/>
    <w:rsid w:val="001A4ABF"/>
    <w:pPr>
      <w:spacing w:before="120"/>
      <w:jc w:val="both"/>
    </w:pPr>
    <w:rPr>
      <w:rFonts w:ascii="Garamond" w:hAnsi="Garamond"/>
      <w:snapToGrid w:val="0"/>
      <w:color w:val="000000"/>
      <w:sz w:val="18"/>
      <w:szCs w:val="20"/>
      <w:lang w:val="x-none" w:eastAsia="x-none"/>
    </w:rPr>
  </w:style>
  <w:style w:type="character" w:customStyle="1" w:styleId="Footnote-tcsChar">
    <w:name w:val="Footnote-tcs Char"/>
    <w:link w:val="Footnote-tcs"/>
    <w:rsid w:val="001A4ABF"/>
    <w:rPr>
      <w:rFonts w:ascii="Garamond" w:eastAsia="Times New Roman" w:hAnsi="Garamond"/>
      <w:snapToGrid w:val="0"/>
      <w:color w:val="000000"/>
      <w:sz w:val="18"/>
      <w:lang w:val="x-none" w:eastAsia="x-none"/>
    </w:rPr>
  </w:style>
  <w:style w:type="paragraph" w:customStyle="1" w:styleId="tablecaption">
    <w:name w:val="table caption"/>
    <w:basedOn w:val="Caption"/>
    <w:link w:val="tablecaptionChar"/>
    <w:rsid w:val="001A4ABF"/>
    <w:pPr>
      <w:keepNext/>
      <w:spacing w:after="0"/>
      <w:jc w:val="center"/>
    </w:pPr>
    <w:rPr>
      <w:i w:val="0"/>
      <w:iCs w:val="0"/>
      <w:snapToGrid w:val="0"/>
      <w:color w:val="000000"/>
      <w:sz w:val="20"/>
      <w:szCs w:val="20"/>
      <w:lang w:val="x-none" w:eastAsia="x-none"/>
    </w:rPr>
  </w:style>
  <w:style w:type="character" w:customStyle="1" w:styleId="tablecaptionChar">
    <w:name w:val="table caption Char"/>
    <w:link w:val="tablecaption"/>
    <w:rsid w:val="001A4ABF"/>
    <w:rPr>
      <w:rFonts w:ascii="Times New Roman" w:eastAsia="Times New Roman" w:hAnsi="Times New Roman"/>
      <w:snapToGrid w:val="0"/>
      <w:color w:val="000000"/>
      <w:lang w:val="x-none" w:eastAsia="x-none"/>
    </w:rPr>
  </w:style>
  <w:style w:type="paragraph" w:customStyle="1" w:styleId="eqcap">
    <w:name w:val="eq cap"/>
    <w:basedOn w:val="tablecaption"/>
    <w:link w:val="eqcapChar"/>
    <w:qFormat/>
    <w:rsid w:val="001A4ABF"/>
    <w:rPr>
      <w:b/>
      <w:bCs/>
    </w:rPr>
  </w:style>
  <w:style w:type="character" w:customStyle="1" w:styleId="eqcapChar">
    <w:name w:val="eq cap Char"/>
    <w:link w:val="eqcap"/>
    <w:rsid w:val="001A4ABF"/>
    <w:rPr>
      <w:rFonts w:ascii="Times New Roman" w:eastAsia="Times New Roman" w:hAnsi="Times New Roman"/>
      <w:b/>
      <w:bCs/>
      <w:snapToGrid w:val="0"/>
      <w:color w:val="000000"/>
      <w:lang w:val="x-none" w:eastAsia="x-none"/>
    </w:rPr>
  </w:style>
  <w:style w:type="paragraph" w:customStyle="1" w:styleId="NOTEFOREXAMPLE">
    <w:name w:val="NOTE/FOR EXAMPLE"/>
    <w:basedOn w:val="bodycopy"/>
    <w:link w:val="NOTEFOREXAMPLEChar"/>
    <w:rsid w:val="001A4ABF"/>
    <w:pPr>
      <w:spacing w:before="0" w:after="0" w:line="240" w:lineRule="auto"/>
      <w:ind w:left="720"/>
    </w:pPr>
    <w:rPr>
      <w:rFonts w:eastAsia="MS PGothic" w:cs="Arial"/>
    </w:rPr>
  </w:style>
  <w:style w:type="character" w:customStyle="1" w:styleId="NOTEFOREXAMPLEChar">
    <w:name w:val="NOTE/FOR EXAMPLE Char"/>
    <w:basedOn w:val="bodycopyChar1"/>
    <w:link w:val="NOTEFOREXAMPLE"/>
    <w:rsid w:val="001A4ABF"/>
    <w:rPr>
      <w:rFonts w:eastAsia="MS PGothic" w:cs="Arial"/>
      <w:sz w:val="22"/>
      <w:szCs w:val="24"/>
      <w:lang w:eastAsia="ja-JP"/>
    </w:rPr>
  </w:style>
  <w:style w:type="paragraph" w:customStyle="1" w:styleId="Address">
    <w:name w:val="Address"/>
    <w:basedOn w:val="Normal"/>
    <w:rsid w:val="001A4ABF"/>
    <w:pPr>
      <w:spacing w:before="60" w:after="20" w:line="300" w:lineRule="auto"/>
    </w:pPr>
    <w:rPr>
      <w:rFonts w:ascii="Cambria" w:hAnsi="Cambria"/>
      <w:snapToGrid w:val="0"/>
      <w:sz w:val="18"/>
    </w:rPr>
  </w:style>
  <w:style w:type="paragraph" w:customStyle="1" w:styleId="PRBodyStyle">
    <w:name w:val="PR Body Style"/>
    <w:basedOn w:val="Normal"/>
    <w:uiPriority w:val="99"/>
    <w:rsid w:val="001A4ABF"/>
    <w:pPr>
      <w:widowControl w:val="0"/>
      <w:autoSpaceDE w:val="0"/>
      <w:autoSpaceDN w:val="0"/>
      <w:adjustRightInd w:val="0"/>
      <w:spacing w:before="240" w:after="20" w:line="320" w:lineRule="atLeast"/>
      <w:textAlignment w:val="center"/>
    </w:pPr>
    <w:rPr>
      <w:rFonts w:ascii="Tahoma" w:hAnsi="Tahoma" w:cs="Times-Roman"/>
      <w:snapToGrid w:val="0"/>
      <w:color w:val="262626"/>
    </w:rPr>
  </w:style>
  <w:style w:type="table" w:customStyle="1" w:styleId="BodyTable">
    <w:name w:val="Body Table"/>
    <w:basedOn w:val="TableNormal"/>
    <w:rsid w:val="001A4ABF"/>
    <w:pPr>
      <w:spacing w:after="200" w:line="276" w:lineRule="auto"/>
    </w:pPr>
    <w:rPr>
      <w:rFonts w:asciiTheme="minorHAnsi" w:eastAsia="Times New Roman" w:hAnsiTheme="minorHAnsi" w:cstheme="minorBidi"/>
      <w:sz w:val="22"/>
      <w:szCs w:val="22"/>
    </w:rPr>
    <w:tblPr>
      <w:tblCellMar>
        <w:left w:w="72" w:type="dxa"/>
        <w:right w:w="72" w:type="dxa"/>
      </w:tblCellMar>
    </w:tblPr>
  </w:style>
  <w:style w:type="paragraph" w:styleId="Closing">
    <w:name w:val="Closing"/>
    <w:basedOn w:val="Normal"/>
    <w:link w:val="ClosingChar"/>
    <w:unhideWhenUsed/>
    <w:rsid w:val="001A4ABF"/>
    <w:pPr>
      <w:spacing w:before="200" w:after="20"/>
    </w:pPr>
    <w:rPr>
      <w:rFonts w:ascii="Cambria" w:hAnsi="Cambria"/>
      <w:snapToGrid w:val="0"/>
      <w:color w:val="404040"/>
      <w:sz w:val="20"/>
    </w:rPr>
  </w:style>
  <w:style w:type="character" w:customStyle="1" w:styleId="ClosingChar">
    <w:name w:val="Closing Char"/>
    <w:basedOn w:val="DefaultParagraphFont"/>
    <w:link w:val="Closing"/>
    <w:rsid w:val="001A4ABF"/>
    <w:rPr>
      <w:rFonts w:ascii="Cambria" w:eastAsia="Times New Roman" w:hAnsi="Cambria"/>
      <w:snapToGrid w:val="0"/>
      <w:color w:val="404040"/>
      <w:szCs w:val="24"/>
    </w:rPr>
  </w:style>
  <w:style w:type="paragraph" w:customStyle="1" w:styleId="DateandRecipient">
    <w:name w:val="Date and Recipient"/>
    <w:basedOn w:val="Normal"/>
    <w:rsid w:val="001A4ABF"/>
    <w:pPr>
      <w:spacing w:before="600" w:after="20"/>
    </w:pPr>
    <w:rPr>
      <w:rFonts w:ascii="Cambria" w:hAnsi="Cambria"/>
      <w:snapToGrid w:val="0"/>
      <w:color w:val="404040"/>
    </w:rPr>
  </w:style>
  <w:style w:type="paragraph" w:customStyle="1" w:styleId="DocumentHeading">
    <w:name w:val="Document Heading"/>
    <w:basedOn w:val="Normal"/>
    <w:rsid w:val="001A4ABF"/>
    <w:pPr>
      <w:pBdr>
        <w:bottom w:val="single" w:sz="8" w:space="1" w:color="78A22F"/>
      </w:pBdr>
      <w:spacing w:before="200" w:after="120"/>
    </w:pPr>
    <w:rPr>
      <w:snapToGrid w:val="0"/>
      <w:color w:val="78A22F"/>
      <w:sz w:val="72"/>
      <w:szCs w:val="72"/>
    </w:rPr>
  </w:style>
  <w:style w:type="paragraph" w:customStyle="1" w:styleId="HeaderTableHeading">
    <w:name w:val="Header Table Heading"/>
    <w:basedOn w:val="BodyText"/>
    <w:rsid w:val="001A4ABF"/>
    <w:rPr>
      <w:snapToGrid w:val="0"/>
      <w:color w:val="4F81BD"/>
      <w:szCs w:val="20"/>
      <w:lang w:eastAsia="en-US"/>
    </w:rPr>
  </w:style>
  <w:style w:type="table" w:customStyle="1" w:styleId="HostTable-Borderless">
    <w:name w:val="Host Table - Borderless"/>
    <w:basedOn w:val="TableNormal"/>
    <w:rsid w:val="001A4ABF"/>
    <w:pPr>
      <w:spacing w:after="200" w:line="276" w:lineRule="auto"/>
    </w:pPr>
    <w:rPr>
      <w:rFonts w:asciiTheme="minorHAnsi" w:eastAsia="Times New Roman" w:hAnsiTheme="minorHAnsi" w:cstheme="minorBidi"/>
      <w:sz w:val="22"/>
      <w:szCs w:val="22"/>
    </w:rPr>
    <w:tblPr>
      <w:tblCellMar>
        <w:left w:w="0" w:type="dxa"/>
        <w:right w:w="0" w:type="dxa"/>
      </w:tblCellMar>
    </w:tblPr>
  </w:style>
  <w:style w:type="paragraph" w:customStyle="1" w:styleId="Hyperlink1">
    <w:name w:val="Hyperlink1"/>
    <w:basedOn w:val="PRBodyStyle"/>
    <w:rsid w:val="001A4ABF"/>
    <w:pPr>
      <w:widowControl/>
      <w:autoSpaceDE/>
      <w:autoSpaceDN/>
      <w:adjustRightInd/>
      <w:spacing w:before="0" w:after="0" w:line="240" w:lineRule="auto"/>
      <w:jc w:val="both"/>
      <w:textAlignment w:val="auto"/>
    </w:pPr>
    <w:rPr>
      <w:rFonts w:asciiTheme="minorHAnsi" w:hAnsiTheme="minorHAnsi" w:cs="Times New Roman"/>
      <w:color w:val="auto"/>
    </w:rPr>
  </w:style>
  <w:style w:type="table" w:customStyle="1" w:styleId="InvoiceTable">
    <w:name w:val="Invoice Table"/>
    <w:basedOn w:val="TableNormal"/>
    <w:rsid w:val="001A4ABF"/>
    <w:pPr>
      <w:spacing w:after="200" w:line="276" w:lineRule="auto"/>
    </w:pPr>
    <w:rPr>
      <w:rFonts w:asciiTheme="minorHAnsi" w:eastAsia="Times New Roman" w:hAnsiTheme="minorHAnsi" w:cstheme="minorBidi"/>
      <w:sz w:val="22"/>
      <w:szCs w:val="22"/>
    </w:rPr>
    <w:tblPr>
      <w:tblInd w:w="72"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CellMar>
        <w:left w:w="72" w:type="dxa"/>
        <w:right w:w="72" w:type="dxa"/>
      </w:tblCellMar>
    </w:tblPr>
    <w:tblStylePr w:type="firstRow">
      <w:tblPr/>
      <w:tcPr>
        <w:shd w:val="clear" w:color="auto" w:fill="F2F2F2"/>
      </w:tcPr>
    </w:tblStylePr>
    <w:tblStylePr w:type="lastRow">
      <w:tblPr/>
      <w:tcPr>
        <w:shd w:val="clear" w:color="auto" w:fill="F2F2F2"/>
      </w:tcPr>
    </w:tblStylePr>
  </w:style>
  <w:style w:type="character" w:customStyle="1" w:styleId="BodyHyperlink">
    <w:name w:val="Body Hyperlink"/>
    <w:qFormat/>
    <w:rsid w:val="001A4ABF"/>
    <w:rPr>
      <w:rFonts w:ascii="Calibri" w:hAnsi="Calibri"/>
      <w:color w:val="3366FF"/>
      <w:sz w:val="20"/>
      <w:u w:val="single"/>
    </w:rPr>
  </w:style>
  <w:style w:type="paragraph" w:styleId="Signature">
    <w:name w:val="Signature"/>
    <w:basedOn w:val="Normal"/>
    <w:link w:val="SignatureChar"/>
    <w:rsid w:val="001A4ABF"/>
    <w:pPr>
      <w:spacing w:before="720" w:after="20"/>
    </w:pPr>
    <w:rPr>
      <w:rFonts w:ascii="Cambria" w:hAnsi="Cambria"/>
      <w:snapToGrid w:val="0"/>
      <w:color w:val="404040"/>
      <w:sz w:val="20"/>
    </w:rPr>
  </w:style>
  <w:style w:type="character" w:customStyle="1" w:styleId="SignatureChar">
    <w:name w:val="Signature Char"/>
    <w:basedOn w:val="DefaultParagraphFont"/>
    <w:link w:val="Signature"/>
    <w:rsid w:val="001A4ABF"/>
    <w:rPr>
      <w:rFonts w:ascii="Cambria" w:eastAsia="Times New Roman" w:hAnsi="Cambria"/>
      <w:snapToGrid w:val="0"/>
      <w:color w:val="404040"/>
      <w:szCs w:val="24"/>
    </w:rPr>
  </w:style>
  <w:style w:type="paragraph" w:customStyle="1" w:styleId="SpaceBetween">
    <w:name w:val="Space Between"/>
    <w:basedOn w:val="Normal"/>
    <w:rsid w:val="001A4ABF"/>
    <w:pPr>
      <w:spacing w:before="300" w:after="20"/>
      <w:ind w:left="72"/>
    </w:pPr>
    <w:rPr>
      <w:rFonts w:ascii="Cambria" w:hAnsi="Cambria"/>
      <w:snapToGrid w:val="0"/>
      <w:color w:val="4F81BD"/>
    </w:rPr>
  </w:style>
  <w:style w:type="paragraph" w:customStyle="1" w:styleId="TableHeadingCenter">
    <w:name w:val="Table Heading Center"/>
    <w:basedOn w:val="Normal"/>
    <w:rsid w:val="001A4ABF"/>
    <w:pPr>
      <w:spacing w:before="60" w:after="60"/>
      <w:jc w:val="center"/>
    </w:pPr>
    <w:rPr>
      <w:rFonts w:ascii="Cambria" w:hAnsi="Cambria"/>
      <w:snapToGrid w:val="0"/>
      <w:color w:val="404040"/>
      <w:sz w:val="18"/>
      <w:szCs w:val="20"/>
    </w:rPr>
  </w:style>
  <w:style w:type="paragraph" w:customStyle="1" w:styleId="TableHeadingRight">
    <w:name w:val="Table Heading Right"/>
    <w:basedOn w:val="Normal"/>
    <w:rsid w:val="001A4ABF"/>
    <w:pPr>
      <w:spacing w:before="60" w:after="60"/>
      <w:jc w:val="right"/>
    </w:pPr>
    <w:rPr>
      <w:rFonts w:ascii="Cambria" w:hAnsi="Cambria"/>
      <w:snapToGrid w:val="0"/>
      <w:color w:val="404040"/>
      <w:sz w:val="18"/>
      <w:szCs w:val="20"/>
    </w:rPr>
  </w:style>
  <w:style w:type="paragraph" w:customStyle="1" w:styleId="TableHeadingSmall">
    <w:name w:val="Table Heading Small"/>
    <w:basedOn w:val="Normal"/>
    <w:rsid w:val="001A4ABF"/>
    <w:pPr>
      <w:spacing w:before="20" w:after="20"/>
    </w:pPr>
    <w:rPr>
      <w:rFonts w:ascii="Cambria" w:hAnsi="Cambria"/>
      <w:snapToGrid w:val="0"/>
      <w:color w:val="404040"/>
      <w:sz w:val="16"/>
      <w:szCs w:val="16"/>
    </w:rPr>
  </w:style>
  <w:style w:type="paragraph" w:customStyle="1" w:styleId="TableTextCenter">
    <w:name w:val="Table Text Center"/>
    <w:basedOn w:val="BodyText"/>
    <w:rsid w:val="001A4ABF"/>
    <w:pPr>
      <w:spacing w:before="40" w:after="40"/>
      <w:jc w:val="center"/>
    </w:pPr>
    <w:rPr>
      <w:snapToGrid w:val="0"/>
      <w:sz w:val="18"/>
      <w:szCs w:val="20"/>
      <w:lang w:eastAsia="en-US"/>
    </w:rPr>
  </w:style>
  <w:style w:type="paragraph" w:customStyle="1" w:styleId="TableTextRight">
    <w:name w:val="Table Text Right"/>
    <w:basedOn w:val="BodyText"/>
    <w:rsid w:val="001A4ABF"/>
    <w:pPr>
      <w:spacing w:before="40" w:after="40"/>
      <w:ind w:right="180"/>
      <w:jc w:val="right"/>
    </w:pPr>
    <w:rPr>
      <w:snapToGrid w:val="0"/>
      <w:sz w:val="18"/>
      <w:szCs w:val="20"/>
      <w:lang w:eastAsia="en-US"/>
    </w:rPr>
  </w:style>
  <w:style w:type="paragraph" w:customStyle="1" w:styleId="MediumList2-Accent21">
    <w:name w:val="Medium List 2 - Accent 21"/>
    <w:hidden/>
    <w:uiPriority w:val="99"/>
    <w:semiHidden/>
    <w:rsid w:val="001A4ABF"/>
    <w:pPr>
      <w:spacing w:after="200" w:line="276" w:lineRule="auto"/>
    </w:pPr>
    <w:rPr>
      <w:rFonts w:ascii="Arial" w:eastAsia="Times New Roman" w:hAnsi="Arial" w:cstheme="minorBidi"/>
      <w:sz w:val="22"/>
      <w:szCs w:val="24"/>
      <w:lang w:eastAsia="ja-JP"/>
    </w:rPr>
  </w:style>
  <w:style w:type="table" w:styleId="LightShading-Accent2">
    <w:name w:val="Light Shading Accent 2"/>
    <w:basedOn w:val="TableNormal"/>
    <w:uiPriority w:val="60"/>
    <w:qFormat/>
    <w:rsid w:val="001A4ABF"/>
    <w:pPr>
      <w:spacing w:after="200" w:line="276" w:lineRule="auto"/>
    </w:pPr>
    <w:rPr>
      <w:rFonts w:eastAsia="MS PGothic" w:cstheme="minorBidi"/>
      <w:color w:val="C45909"/>
      <w:sz w:val="22"/>
      <w:szCs w:val="22"/>
    </w:rPr>
    <w:tblPr>
      <w:tblStyleRowBandSize w:val="1"/>
      <w:tblStyleColBandSize w:val="1"/>
      <w:tblBorders>
        <w:top w:val="single" w:sz="8" w:space="0" w:color="F47B20"/>
        <w:bottom w:val="single" w:sz="8" w:space="0" w:color="F47B20"/>
      </w:tblBorders>
    </w:tblPr>
    <w:tblStylePr w:type="firstRow">
      <w:pPr>
        <w:spacing w:before="0" w:after="0" w:line="240" w:lineRule="auto"/>
      </w:pPr>
      <w:rPr>
        <w:b/>
        <w:bCs/>
      </w:rPr>
      <w:tblPr/>
      <w:tcPr>
        <w:tcBorders>
          <w:top w:val="single" w:sz="8" w:space="0" w:color="F47B20"/>
          <w:left w:val="nil"/>
          <w:bottom w:val="single" w:sz="8" w:space="0" w:color="F47B20"/>
          <w:right w:val="nil"/>
          <w:insideH w:val="nil"/>
          <w:insideV w:val="nil"/>
        </w:tcBorders>
      </w:tcPr>
    </w:tblStylePr>
    <w:tblStylePr w:type="lastRow">
      <w:pPr>
        <w:spacing w:before="0" w:after="0" w:line="240" w:lineRule="auto"/>
      </w:pPr>
      <w:rPr>
        <w:b/>
        <w:bCs/>
      </w:rPr>
      <w:tblPr/>
      <w:tcPr>
        <w:tcBorders>
          <w:top w:val="single" w:sz="8" w:space="0" w:color="F47B20"/>
          <w:left w:val="nil"/>
          <w:bottom w:val="single" w:sz="8" w:space="0" w:color="F47B2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C7"/>
      </w:tcPr>
    </w:tblStylePr>
    <w:tblStylePr w:type="band1Horz">
      <w:tblPr/>
      <w:tcPr>
        <w:tcBorders>
          <w:left w:val="nil"/>
          <w:right w:val="nil"/>
          <w:insideH w:val="nil"/>
          <w:insideV w:val="nil"/>
        </w:tcBorders>
        <w:shd w:val="clear" w:color="auto" w:fill="FCDEC7"/>
      </w:tcPr>
    </w:tblStylePr>
  </w:style>
  <w:style w:type="table" w:styleId="MediumShading2-Accent3">
    <w:name w:val="Medium Shading 2 Accent 3"/>
    <w:basedOn w:val="TableNormal"/>
    <w:uiPriority w:val="60"/>
    <w:rsid w:val="001A4ABF"/>
    <w:pPr>
      <w:spacing w:after="200" w:line="276" w:lineRule="auto"/>
    </w:pPr>
    <w:rPr>
      <w:rFonts w:eastAsia="MS PGothic" w:cstheme="minorBidi"/>
      <w:color w:val="480C4F"/>
      <w:sz w:val="22"/>
      <w:szCs w:val="22"/>
    </w:rPr>
    <w:tblPr>
      <w:tblStyleRowBandSize w:val="1"/>
      <w:tblStyleColBandSize w:val="1"/>
      <w:tblBorders>
        <w:top w:val="single" w:sz="8" w:space="0" w:color="61116A"/>
        <w:bottom w:val="single" w:sz="8" w:space="0" w:color="61116A"/>
      </w:tblBorders>
    </w:tblPr>
    <w:tblStylePr w:type="firstRow">
      <w:pPr>
        <w:spacing w:before="0" w:after="0" w:line="240" w:lineRule="auto"/>
      </w:pPr>
      <w:rPr>
        <w:b/>
        <w:bCs/>
      </w:rPr>
      <w:tblPr/>
      <w:tcPr>
        <w:tcBorders>
          <w:top w:val="single" w:sz="8" w:space="0" w:color="61116A"/>
          <w:left w:val="nil"/>
          <w:bottom w:val="single" w:sz="8" w:space="0" w:color="61116A"/>
          <w:right w:val="nil"/>
          <w:insideH w:val="nil"/>
          <w:insideV w:val="nil"/>
        </w:tcBorders>
      </w:tcPr>
    </w:tblStylePr>
    <w:tblStylePr w:type="lastRow">
      <w:pPr>
        <w:spacing w:before="0" w:after="0" w:line="240" w:lineRule="auto"/>
      </w:pPr>
      <w:rPr>
        <w:b/>
        <w:bCs/>
      </w:rPr>
      <w:tblPr/>
      <w:tcPr>
        <w:tcBorders>
          <w:top w:val="single" w:sz="8" w:space="0" w:color="61116A"/>
          <w:left w:val="nil"/>
          <w:bottom w:val="single" w:sz="8" w:space="0" w:color="6111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ACF1"/>
      </w:tcPr>
    </w:tblStylePr>
    <w:tblStylePr w:type="band1Horz">
      <w:tblPr/>
      <w:tcPr>
        <w:tcBorders>
          <w:left w:val="nil"/>
          <w:right w:val="nil"/>
          <w:insideH w:val="nil"/>
          <w:insideV w:val="nil"/>
        </w:tcBorders>
        <w:shd w:val="clear" w:color="auto" w:fill="EAACF1"/>
      </w:tcPr>
    </w:tblStylePr>
  </w:style>
  <w:style w:type="table" w:styleId="MediumList1-Accent6">
    <w:name w:val="Medium List 1 Accent 6"/>
    <w:basedOn w:val="TableNormal"/>
    <w:uiPriority w:val="61"/>
    <w:rsid w:val="001A4ABF"/>
    <w:pPr>
      <w:spacing w:after="200" w:line="276" w:lineRule="auto"/>
    </w:pPr>
    <w:rPr>
      <w:rFonts w:eastAsia="MS PGothic" w:cstheme="minorBidi"/>
      <w:sz w:val="22"/>
      <w:szCs w:val="22"/>
    </w:rPr>
    <w:tblPr>
      <w:tblStyleRowBandSize w:val="1"/>
      <w:tblStyleColBandSize w:val="1"/>
      <w:tblBorders>
        <w:top w:val="single" w:sz="8" w:space="0" w:color="808094"/>
        <w:left w:val="single" w:sz="8" w:space="0" w:color="808094"/>
        <w:bottom w:val="single" w:sz="8" w:space="0" w:color="808094"/>
        <w:right w:val="single" w:sz="8" w:space="0" w:color="808094"/>
      </w:tblBorders>
    </w:tblPr>
    <w:tblStylePr w:type="firstRow">
      <w:pPr>
        <w:spacing w:before="0" w:after="0" w:line="240" w:lineRule="auto"/>
      </w:pPr>
      <w:rPr>
        <w:b/>
        <w:bCs/>
        <w:color w:val="FFFFFF"/>
      </w:rPr>
      <w:tblPr/>
      <w:tcPr>
        <w:shd w:val="clear" w:color="auto" w:fill="808094"/>
      </w:tcPr>
    </w:tblStylePr>
    <w:tblStylePr w:type="lastRow">
      <w:pPr>
        <w:spacing w:before="0" w:after="0" w:line="240" w:lineRule="auto"/>
      </w:pPr>
      <w:rPr>
        <w:b/>
        <w:bCs/>
      </w:rPr>
      <w:tblPr/>
      <w:tcPr>
        <w:tcBorders>
          <w:top w:val="double" w:sz="6" w:space="0" w:color="808094"/>
          <w:left w:val="single" w:sz="8" w:space="0" w:color="808094"/>
          <w:bottom w:val="single" w:sz="8" w:space="0" w:color="808094"/>
          <w:right w:val="single" w:sz="8" w:space="0" w:color="808094"/>
        </w:tcBorders>
      </w:tcPr>
    </w:tblStylePr>
    <w:tblStylePr w:type="firstCol">
      <w:rPr>
        <w:b/>
        <w:bCs/>
      </w:rPr>
    </w:tblStylePr>
    <w:tblStylePr w:type="lastCol">
      <w:rPr>
        <w:b/>
        <w:bCs/>
      </w:rPr>
    </w:tblStylePr>
    <w:tblStylePr w:type="band1Vert">
      <w:tblPr/>
      <w:tcPr>
        <w:tcBorders>
          <w:top w:val="single" w:sz="8" w:space="0" w:color="808094"/>
          <w:left w:val="single" w:sz="8" w:space="0" w:color="808094"/>
          <w:bottom w:val="single" w:sz="8" w:space="0" w:color="808094"/>
          <w:right w:val="single" w:sz="8" w:space="0" w:color="808094"/>
        </w:tcBorders>
      </w:tcPr>
    </w:tblStylePr>
    <w:tblStylePr w:type="band1Horz">
      <w:tblPr/>
      <w:tcPr>
        <w:tcBorders>
          <w:top w:val="single" w:sz="8" w:space="0" w:color="808094"/>
          <w:left w:val="single" w:sz="8" w:space="0" w:color="808094"/>
          <w:bottom w:val="single" w:sz="8" w:space="0" w:color="808094"/>
          <w:right w:val="single" w:sz="8" w:space="0" w:color="808094"/>
        </w:tcBorders>
      </w:tcPr>
    </w:tblStylePr>
  </w:style>
  <w:style w:type="table" w:styleId="LightList-Accent2">
    <w:name w:val="Light List Accent 2"/>
    <w:basedOn w:val="TableNormal"/>
    <w:uiPriority w:val="61"/>
    <w:rsid w:val="001A4ABF"/>
    <w:pPr>
      <w:spacing w:after="200" w:line="276" w:lineRule="auto"/>
    </w:pPr>
    <w:rPr>
      <w:rFonts w:eastAsia="MS PGothic" w:cstheme="minorBidi"/>
      <w:sz w:val="22"/>
      <w:szCs w:val="22"/>
    </w:rPr>
    <w:tblPr>
      <w:tblStyleRowBandSize w:val="1"/>
      <w:tblStyleColBandSize w:val="1"/>
      <w:tblBorders>
        <w:top w:val="single" w:sz="8" w:space="0" w:color="F47B20"/>
        <w:left w:val="single" w:sz="8" w:space="0" w:color="F47B20"/>
        <w:bottom w:val="single" w:sz="8" w:space="0" w:color="F47B20"/>
        <w:right w:val="single" w:sz="8" w:space="0" w:color="F47B20"/>
      </w:tblBorders>
    </w:tblPr>
    <w:tblStylePr w:type="firstRow">
      <w:pPr>
        <w:spacing w:before="0" w:after="0" w:line="240" w:lineRule="auto"/>
      </w:pPr>
      <w:rPr>
        <w:b/>
        <w:bCs/>
        <w:color w:val="FFFFFF"/>
      </w:rPr>
      <w:tblPr/>
      <w:tcPr>
        <w:shd w:val="clear" w:color="auto" w:fill="F47B20"/>
      </w:tcPr>
    </w:tblStylePr>
    <w:tblStylePr w:type="lastRow">
      <w:pPr>
        <w:spacing w:before="0" w:after="0" w:line="240" w:lineRule="auto"/>
      </w:pPr>
      <w:rPr>
        <w:b/>
        <w:bCs/>
      </w:rPr>
      <w:tblPr/>
      <w:tcPr>
        <w:tcBorders>
          <w:top w:val="double" w:sz="6" w:space="0" w:color="F47B20"/>
          <w:left w:val="single" w:sz="8" w:space="0" w:color="F47B20"/>
          <w:bottom w:val="single" w:sz="8" w:space="0" w:color="F47B20"/>
          <w:right w:val="single" w:sz="8" w:space="0" w:color="F47B20"/>
        </w:tcBorders>
      </w:tcPr>
    </w:tblStylePr>
    <w:tblStylePr w:type="firstCol">
      <w:rPr>
        <w:b/>
        <w:bCs/>
      </w:rPr>
    </w:tblStylePr>
    <w:tblStylePr w:type="lastCol">
      <w:rPr>
        <w:b/>
        <w:bCs/>
      </w:rPr>
    </w:tblStylePr>
    <w:tblStylePr w:type="band1Vert">
      <w:tblPr/>
      <w:tcPr>
        <w:tcBorders>
          <w:top w:val="single" w:sz="8" w:space="0" w:color="F47B20"/>
          <w:left w:val="single" w:sz="8" w:space="0" w:color="F47B20"/>
          <w:bottom w:val="single" w:sz="8" w:space="0" w:color="F47B20"/>
          <w:right w:val="single" w:sz="8" w:space="0" w:color="F47B20"/>
        </w:tcBorders>
      </w:tcPr>
    </w:tblStylePr>
    <w:tblStylePr w:type="band1Horz">
      <w:tblPr/>
      <w:tcPr>
        <w:tcBorders>
          <w:top w:val="single" w:sz="8" w:space="0" w:color="F47B20"/>
          <w:left w:val="single" w:sz="8" w:space="0" w:color="F47B20"/>
          <w:bottom w:val="single" w:sz="8" w:space="0" w:color="F47B20"/>
          <w:right w:val="single" w:sz="8" w:space="0" w:color="F47B20"/>
        </w:tcBorders>
      </w:tcPr>
    </w:tblStylePr>
  </w:style>
  <w:style w:type="paragraph" w:customStyle="1" w:styleId="TableContents">
    <w:name w:val="Table Contents"/>
    <w:basedOn w:val="Normal"/>
    <w:rsid w:val="001A4ABF"/>
    <w:pPr>
      <w:widowControl w:val="0"/>
      <w:suppressLineNumbers/>
      <w:suppressAutoHyphens/>
      <w:spacing w:before="60" w:after="20"/>
    </w:pPr>
    <w:rPr>
      <w:rFonts w:cs="Cambria"/>
      <w:snapToGrid w:val="0"/>
      <w:lang w:eastAsia="ar-SA"/>
    </w:rPr>
  </w:style>
  <w:style w:type="character" w:customStyle="1" w:styleId="SubtleEmphasis1">
    <w:name w:val="Subtle Emphasis1"/>
    <w:uiPriority w:val="19"/>
    <w:rsid w:val="001A4ABF"/>
    <w:rPr>
      <w:rFonts w:ascii="Calibri" w:hAnsi="Calibri"/>
      <w:b/>
      <w:i/>
      <w:iCs/>
      <w:color w:val="0D0D0D"/>
      <w:sz w:val="24"/>
    </w:rPr>
  </w:style>
  <w:style w:type="character" w:customStyle="1" w:styleId="IntenseEmphasis1">
    <w:name w:val="Intense Emphasis1"/>
    <w:uiPriority w:val="21"/>
    <w:rsid w:val="001A4ABF"/>
    <w:rPr>
      <w:b/>
      <w:bCs/>
      <w:i/>
      <w:iCs/>
      <w:color w:val="F47B20"/>
    </w:rPr>
  </w:style>
  <w:style w:type="paragraph" w:customStyle="1" w:styleId="Bodyfooter">
    <w:name w:val="Body footer"/>
    <w:basedOn w:val="Normal"/>
    <w:next w:val="bodycopy"/>
    <w:rsid w:val="001A4ABF"/>
    <w:pPr>
      <w:spacing w:before="60" w:after="20"/>
    </w:pPr>
    <w:rPr>
      <w:rFonts w:ascii="Cambria" w:eastAsia="Cambria" w:hAnsi="Cambria"/>
      <w:snapToGrid w:val="0"/>
      <w:szCs w:val="20"/>
    </w:rPr>
  </w:style>
  <w:style w:type="paragraph" w:customStyle="1" w:styleId="BodyText4">
    <w:name w:val="Body Text 4"/>
    <w:basedOn w:val="BodyText"/>
    <w:link w:val="BodyText4Char"/>
    <w:rsid w:val="001A4ABF"/>
    <w:pPr>
      <w:spacing w:before="0" w:after="0"/>
      <w:ind w:left="1080"/>
      <w:jc w:val="both"/>
    </w:pPr>
    <w:rPr>
      <w:snapToGrid w:val="0"/>
      <w:color w:val="000000"/>
      <w:szCs w:val="20"/>
      <w:lang w:eastAsia="en-US"/>
    </w:rPr>
  </w:style>
  <w:style w:type="character" w:customStyle="1" w:styleId="BodyText4Char">
    <w:name w:val="Body Text 4 Char"/>
    <w:basedOn w:val="DefaultParagraphFont"/>
    <w:link w:val="BodyText4"/>
    <w:rsid w:val="001A4ABF"/>
    <w:rPr>
      <w:rFonts w:ascii="Times New Roman" w:eastAsia="Times New Roman" w:hAnsi="Times New Roman"/>
      <w:snapToGrid w:val="0"/>
      <w:color w:val="000000"/>
    </w:rPr>
  </w:style>
  <w:style w:type="paragraph" w:customStyle="1" w:styleId="BT3-tcs">
    <w:name w:val="BT 3 - tcs"/>
    <w:basedOn w:val="Normal"/>
    <w:link w:val="BT3-tcsChar"/>
    <w:rsid w:val="001A4ABF"/>
    <w:pPr>
      <w:widowControl w:val="0"/>
      <w:autoSpaceDE w:val="0"/>
      <w:autoSpaceDN w:val="0"/>
      <w:adjustRightInd w:val="0"/>
      <w:ind w:left="720"/>
      <w:jc w:val="both"/>
    </w:pPr>
    <w:rPr>
      <w:snapToGrid w:val="0"/>
      <w:color w:val="000000"/>
      <w:sz w:val="20"/>
      <w:szCs w:val="20"/>
    </w:rPr>
  </w:style>
  <w:style w:type="character" w:customStyle="1" w:styleId="BT3-tcsChar">
    <w:name w:val="BT 3 - tcs Char"/>
    <w:basedOn w:val="BodyText4Char"/>
    <w:link w:val="BT3-tcs"/>
    <w:rsid w:val="001A4ABF"/>
    <w:rPr>
      <w:rFonts w:ascii="Times New Roman" w:eastAsia="Times New Roman" w:hAnsi="Times New Roman"/>
      <w:snapToGrid w:val="0"/>
      <w:color w:val="000000"/>
    </w:rPr>
  </w:style>
  <w:style w:type="paragraph" w:customStyle="1" w:styleId="BT1-tcs">
    <w:name w:val="BT 1 - tcs"/>
    <w:basedOn w:val="BodyText"/>
    <w:link w:val="BT1-tcsChar"/>
    <w:rsid w:val="001A4ABF"/>
    <w:pPr>
      <w:spacing w:before="0" w:after="0"/>
      <w:jc w:val="both"/>
    </w:pPr>
    <w:rPr>
      <w:rFonts w:ascii="Garamond" w:hAnsi="Garamond"/>
      <w:snapToGrid w:val="0"/>
      <w:color w:val="000000"/>
      <w:spacing w:val="-5"/>
      <w:sz w:val="24"/>
      <w:lang w:val="en-GB"/>
    </w:rPr>
  </w:style>
  <w:style w:type="paragraph" w:customStyle="1" w:styleId="eq">
    <w:name w:val="eq"/>
    <w:basedOn w:val="Normal"/>
    <w:link w:val="eqChar"/>
    <w:rsid w:val="001A4ABF"/>
    <w:pPr>
      <w:spacing w:before="120"/>
      <w:jc w:val="center"/>
    </w:pPr>
    <w:rPr>
      <w:rFonts w:ascii="Garamond" w:hAnsi="Garamond"/>
      <w:snapToGrid w:val="0"/>
      <w:color w:val="000000"/>
    </w:rPr>
  </w:style>
  <w:style w:type="character" w:customStyle="1" w:styleId="BT1-tcsChar">
    <w:name w:val="BT 1 - tcs Char"/>
    <w:basedOn w:val="BodyTextChar"/>
    <w:link w:val="BT1-tcs"/>
    <w:rsid w:val="001A4ABF"/>
    <w:rPr>
      <w:rFonts w:ascii="Garamond" w:eastAsia="Times New Roman" w:hAnsi="Garamond" w:cs="Times New Roman"/>
      <w:snapToGrid w:val="0"/>
      <w:color w:val="000000"/>
      <w:spacing w:val="-5"/>
      <w:sz w:val="24"/>
      <w:szCs w:val="24"/>
      <w:lang w:val="en-GB" w:eastAsia="ja-JP"/>
    </w:rPr>
  </w:style>
  <w:style w:type="character" w:customStyle="1" w:styleId="eqChar">
    <w:name w:val="eq Char"/>
    <w:link w:val="eq"/>
    <w:rsid w:val="001A4ABF"/>
    <w:rPr>
      <w:rFonts w:ascii="Garamond" w:eastAsia="Times New Roman" w:hAnsi="Garamond"/>
      <w:snapToGrid w:val="0"/>
      <w:color w:val="000000"/>
      <w:sz w:val="24"/>
      <w:szCs w:val="24"/>
    </w:rPr>
  </w:style>
  <w:style w:type="character" w:customStyle="1" w:styleId="vshid2">
    <w:name w:val="vshid2"/>
    <w:basedOn w:val="DefaultParagraphFont"/>
    <w:rsid w:val="001A4ABF"/>
    <w:rPr>
      <w:vanish/>
      <w:webHidden w:val="0"/>
      <w:specVanish w:val="0"/>
    </w:rPr>
  </w:style>
  <w:style w:type="character" w:customStyle="1" w:styleId="st1">
    <w:name w:val="st1"/>
    <w:basedOn w:val="DefaultParagraphFont"/>
    <w:rsid w:val="001A4ABF"/>
  </w:style>
  <w:style w:type="paragraph" w:customStyle="1" w:styleId="xl75">
    <w:name w:val="xl75"/>
    <w:basedOn w:val="Normal"/>
    <w:rsid w:val="001A4ABF"/>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b/>
      <w:bCs/>
      <w:color w:val="FFFFFF"/>
    </w:rPr>
  </w:style>
  <w:style w:type="paragraph" w:styleId="Quote">
    <w:name w:val="Quote"/>
    <w:basedOn w:val="Normal"/>
    <w:next w:val="Normal"/>
    <w:link w:val="QuoteChar"/>
    <w:uiPriority w:val="29"/>
    <w:qFormat/>
    <w:rsid w:val="001A4ABF"/>
    <w:pPr>
      <w:spacing w:before="200"/>
      <w:ind w:left="360" w:right="360"/>
    </w:pPr>
    <w:rPr>
      <w:i/>
      <w:iCs/>
    </w:rPr>
  </w:style>
  <w:style w:type="character" w:customStyle="1" w:styleId="QuoteChar">
    <w:name w:val="Quote Char"/>
    <w:basedOn w:val="DefaultParagraphFont"/>
    <w:link w:val="Quote"/>
    <w:uiPriority w:val="29"/>
    <w:rsid w:val="001A4ABF"/>
    <w:rPr>
      <w:rFonts w:ascii="Times New Roman" w:eastAsia="Times New Roman" w:hAnsi="Times New Roman"/>
      <w:i/>
      <w:iCs/>
      <w:sz w:val="24"/>
      <w:szCs w:val="24"/>
    </w:rPr>
  </w:style>
  <w:style w:type="character" w:customStyle="1" w:styleId="BodyText3Char1">
    <w:name w:val="Body Text 3 Char1"/>
    <w:basedOn w:val="DefaultParagraphFont"/>
    <w:uiPriority w:val="99"/>
    <w:semiHidden/>
    <w:rsid w:val="001A4ABF"/>
    <w:rPr>
      <w:rFonts w:ascii="Times New Roman" w:eastAsia="Times New Roman" w:hAnsi="Times New Roman"/>
      <w:snapToGrid w:val="0"/>
      <w:sz w:val="16"/>
      <w:szCs w:val="16"/>
    </w:rPr>
  </w:style>
  <w:style w:type="paragraph" w:styleId="BodyTextFirstIndent">
    <w:name w:val="Body Text First Indent"/>
    <w:basedOn w:val="BodyText3"/>
    <w:next w:val="BodyTextIndent3"/>
    <w:link w:val="BodyTextFirstIndentChar"/>
    <w:rsid w:val="001A4ABF"/>
    <w:pPr>
      <w:tabs>
        <w:tab w:val="clear" w:pos="1247"/>
        <w:tab w:val="clear" w:pos="2552"/>
        <w:tab w:val="clear" w:pos="3856"/>
        <w:tab w:val="clear" w:pos="5216"/>
        <w:tab w:val="clear" w:pos="6464"/>
        <w:tab w:val="clear" w:pos="7768"/>
        <w:tab w:val="clear" w:pos="9072"/>
        <w:tab w:val="clear" w:pos="10206"/>
      </w:tabs>
      <w:ind w:left="1440" w:right="0"/>
    </w:pPr>
    <w:rPr>
      <w:rFonts w:ascii="Times New Roman" w:hAnsi="Times New Roman"/>
      <w:snapToGrid w:val="0"/>
      <w:color w:val="000000"/>
      <w:sz w:val="20"/>
      <w:lang w:val="en-US" w:eastAsia="en-US"/>
    </w:rPr>
  </w:style>
  <w:style w:type="character" w:customStyle="1" w:styleId="BodyTextFirstIndentChar">
    <w:name w:val="Body Text First Indent Char"/>
    <w:basedOn w:val="BodyTextChar"/>
    <w:link w:val="BodyTextFirstIndent"/>
    <w:rsid w:val="001A4ABF"/>
    <w:rPr>
      <w:rFonts w:ascii="Times New Roman" w:eastAsia="Times New Roman" w:hAnsi="Times New Roman" w:cs="Times New Roman"/>
      <w:snapToGrid w:val="0"/>
      <w:color w:val="000000"/>
      <w:sz w:val="20"/>
      <w:lang w:eastAsia="ja-JP"/>
    </w:rPr>
  </w:style>
  <w:style w:type="table" w:styleId="DarkList-Accent1">
    <w:name w:val="Dark List Accent 1"/>
    <w:basedOn w:val="TableNormal"/>
    <w:uiPriority w:val="70"/>
    <w:rsid w:val="001A4ABF"/>
    <w:pPr>
      <w:spacing w:after="200" w:line="276" w:lineRule="auto"/>
    </w:pPr>
    <w:rPr>
      <w:rFonts w:asciiTheme="minorHAnsi" w:eastAsiaTheme="minorHAnsi" w:hAnsiTheme="minorHAnsi" w:cstheme="minorBidi"/>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Shading-Accent1">
    <w:name w:val="Light Shading Accent 1"/>
    <w:basedOn w:val="TableNormal"/>
    <w:uiPriority w:val="60"/>
    <w:rsid w:val="001A4ABF"/>
    <w:pPr>
      <w:spacing w:after="200" w:line="276" w:lineRule="auto"/>
    </w:pPr>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lorfulGrid-Accent1Char">
    <w:name w:val="Colorful Grid - Accent 1 Char"/>
    <w:link w:val="ColorfulGrid-Accent1"/>
    <w:rsid w:val="001A4ABF"/>
    <w:rPr>
      <w:rFonts w:ascii="Times New Roman" w:eastAsia="Times New Roman" w:hAnsi="Times New Roman" w:cs="Times New Roman"/>
      <w:i/>
      <w:iCs/>
      <w:snapToGrid w:val="0"/>
      <w:color w:val="000000"/>
    </w:rPr>
  </w:style>
  <w:style w:type="table" w:styleId="MediumList1-Accent2">
    <w:name w:val="Medium List 1 Accent 2"/>
    <w:basedOn w:val="TableNormal"/>
    <w:uiPriority w:val="70"/>
    <w:rsid w:val="001A4ABF"/>
    <w:pPr>
      <w:spacing w:after="200" w:line="276" w:lineRule="auto"/>
    </w:pPr>
    <w:rPr>
      <w:rFonts w:asciiTheme="minorHAnsi" w:eastAsia="Cambria" w:hAnsiTheme="minorHAnsi" w:cstheme="minorBidi"/>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Grid-Accent1">
    <w:name w:val="Colorful Grid Accent 1"/>
    <w:basedOn w:val="TableNormal"/>
    <w:link w:val="ColorfulGrid-Accent1Char"/>
    <w:qFormat/>
    <w:rsid w:val="001A4ABF"/>
    <w:pPr>
      <w:spacing w:after="200" w:line="276" w:lineRule="auto"/>
    </w:pPr>
    <w:rPr>
      <w:rFonts w:ascii="Times New Roman" w:eastAsia="Times New Roman" w:hAnsi="Times New Roman"/>
      <w:i/>
      <w:iCs/>
      <w:snapToGrid w:val="0"/>
      <w:color w:val="00000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dTable1Light1">
    <w:name w:val="Grid Table 1 Light1"/>
    <w:basedOn w:val="TableNormal"/>
    <w:uiPriority w:val="46"/>
    <w:rsid w:val="001A4ABF"/>
    <w:pPr>
      <w:spacing w:after="200" w:line="276" w:lineRule="auto"/>
    </w:pPr>
    <w:rPr>
      <w:rFonts w:eastAsiaTheme="minorEastAsia"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footnote0">
    <w:name w:val="Table footnote"/>
    <w:basedOn w:val="bodycopy"/>
    <w:link w:val="TablefootnoteChar"/>
    <w:qFormat/>
    <w:rsid w:val="001A4ABF"/>
    <w:pPr>
      <w:spacing w:before="0" w:after="0" w:line="240" w:lineRule="auto"/>
    </w:pPr>
    <w:rPr>
      <w:rFonts w:asciiTheme="majorHAnsi" w:eastAsia="MS PGothic" w:hAnsiTheme="majorHAnsi" w:cs="Arial"/>
      <w:i/>
    </w:rPr>
  </w:style>
  <w:style w:type="character" w:customStyle="1" w:styleId="TablefootnoteChar">
    <w:name w:val="Table footnote Char"/>
    <w:basedOn w:val="bodycopyChar1"/>
    <w:link w:val="Tablefootnote0"/>
    <w:rsid w:val="001A4ABF"/>
    <w:rPr>
      <w:rFonts w:asciiTheme="majorHAnsi" w:eastAsia="MS PGothic" w:hAnsiTheme="majorHAnsi" w:cs="Arial"/>
      <w:i/>
      <w:sz w:val="22"/>
      <w:szCs w:val="24"/>
      <w:lang w:eastAsia="ja-JP"/>
    </w:rPr>
  </w:style>
  <w:style w:type="paragraph" w:customStyle="1" w:styleId="TABLEFOOTNOTE1">
    <w:name w:val="TABLE FOOTNOTE"/>
    <w:basedOn w:val="bodycopy"/>
    <w:link w:val="TABLEFOOTNOTEChar0"/>
    <w:rsid w:val="001A4ABF"/>
    <w:pPr>
      <w:spacing w:before="0" w:after="0" w:line="240" w:lineRule="auto"/>
    </w:pPr>
    <w:rPr>
      <w:rFonts w:eastAsia="MS PGothic" w:cs="Arial"/>
      <w:i/>
      <w:sz w:val="18"/>
    </w:rPr>
  </w:style>
  <w:style w:type="character" w:customStyle="1" w:styleId="TABLEFOOTNOTEChar0">
    <w:name w:val="TABLE FOOTNOTE Char"/>
    <w:basedOn w:val="bodycopyChar1"/>
    <w:link w:val="TABLEFOOTNOTE1"/>
    <w:rsid w:val="001A4ABF"/>
    <w:rPr>
      <w:rFonts w:eastAsia="MS PGothic" w:cs="Arial"/>
      <w:i/>
      <w:sz w:val="18"/>
      <w:szCs w:val="24"/>
      <w:lang w:eastAsia="ja-JP"/>
    </w:rPr>
  </w:style>
  <w:style w:type="character" w:customStyle="1" w:styleId="A20">
    <w:name w:val="A2"/>
    <w:uiPriority w:val="99"/>
    <w:rsid w:val="001A4ABF"/>
    <w:rPr>
      <w:rFonts w:cs="Frutiger LT Pro 57 Condensed"/>
      <w:color w:val="211D1E"/>
      <w:sz w:val="16"/>
      <w:szCs w:val="16"/>
    </w:rPr>
  </w:style>
  <w:style w:type="character" w:customStyle="1" w:styleId="A50">
    <w:name w:val="A5"/>
    <w:uiPriority w:val="99"/>
    <w:rsid w:val="001A4ABF"/>
    <w:rPr>
      <w:rFonts w:cs="Frutiger LT Pro 57 Condensed"/>
      <w:color w:val="211D1E"/>
      <w:sz w:val="16"/>
      <w:szCs w:val="16"/>
    </w:rPr>
  </w:style>
  <w:style w:type="character" w:customStyle="1" w:styleId="author">
    <w:name w:val="author"/>
    <w:basedOn w:val="DefaultParagraphFont"/>
    <w:rsid w:val="001A4ABF"/>
  </w:style>
  <w:style w:type="character" w:customStyle="1" w:styleId="pubyear">
    <w:name w:val="pubyear"/>
    <w:basedOn w:val="DefaultParagraphFont"/>
    <w:rsid w:val="001A4ABF"/>
  </w:style>
  <w:style w:type="character" w:customStyle="1" w:styleId="articletitle">
    <w:name w:val="articletitle"/>
    <w:basedOn w:val="DefaultParagraphFont"/>
    <w:rsid w:val="001A4ABF"/>
  </w:style>
  <w:style w:type="character" w:customStyle="1" w:styleId="journaltitle">
    <w:name w:val="journaltitle"/>
    <w:basedOn w:val="DefaultParagraphFont"/>
    <w:rsid w:val="001A4ABF"/>
  </w:style>
  <w:style w:type="character" w:customStyle="1" w:styleId="vol">
    <w:name w:val="vol"/>
    <w:basedOn w:val="DefaultParagraphFont"/>
    <w:rsid w:val="001A4ABF"/>
  </w:style>
  <w:style w:type="character" w:customStyle="1" w:styleId="pagefirst">
    <w:name w:val="pagefirst"/>
    <w:basedOn w:val="DefaultParagraphFont"/>
    <w:rsid w:val="001A4ABF"/>
  </w:style>
  <w:style w:type="character" w:customStyle="1" w:styleId="pagelast">
    <w:name w:val="pagelast"/>
    <w:basedOn w:val="DefaultParagraphFont"/>
    <w:rsid w:val="001A4ABF"/>
  </w:style>
  <w:style w:type="table" w:customStyle="1" w:styleId="TableGridLight1">
    <w:name w:val="Table Grid Light1"/>
    <w:basedOn w:val="TableNormal"/>
    <w:uiPriority w:val="40"/>
    <w:rsid w:val="001A4ABF"/>
    <w:pPr>
      <w:spacing w:after="200" w:line="276" w:lineRule="auto"/>
    </w:pPr>
    <w:rPr>
      <w:rFonts w:eastAsiaTheme="minorEastAsia"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3">
    <w:name w:val="Light List Accent 3"/>
    <w:basedOn w:val="TableNormal"/>
    <w:uiPriority w:val="66"/>
    <w:rsid w:val="001A4ABF"/>
    <w:pPr>
      <w:spacing w:after="200" w:line="276" w:lineRule="auto"/>
    </w:pPr>
    <w:rPr>
      <w:rFonts w:eastAsia="MS PGothic" w:cstheme="minorBidi"/>
      <w:color w:val="000000"/>
      <w:sz w:val="22"/>
      <w:szCs w:val="22"/>
    </w:rPr>
    <w:tblPr>
      <w:tblStyleRowBandSize w:val="1"/>
      <w:tblStyleColBandSize w:val="1"/>
      <w:tblBorders>
        <w:top w:val="single" w:sz="4" w:space="0" w:color="595959"/>
        <w:left w:val="single" w:sz="4" w:space="0" w:color="595959"/>
        <w:bottom w:val="single" w:sz="4" w:space="0" w:color="595959"/>
        <w:right w:val="single" w:sz="4" w:space="0" w:color="595959"/>
        <w:insideV w:val="single" w:sz="8" w:space="0" w:color="FFFFFF"/>
      </w:tblBorders>
    </w:tblPr>
    <w:tblStylePr w:type="firstRow">
      <w:pPr>
        <w:spacing w:before="0" w:after="0" w:line="240" w:lineRule="auto"/>
      </w:pPr>
      <w:rPr>
        <w:rFonts w:ascii="Calibri" w:hAnsi="Calibri"/>
        <w:b/>
        <w:bCs/>
        <w:color w:val="FFFFFF"/>
      </w:rPr>
      <w:tblPr/>
      <w:tcPr>
        <w:tcBorders>
          <w:top w:val="single" w:sz="8" w:space="0" w:color="595959"/>
          <w:left w:val="single" w:sz="8" w:space="0" w:color="595959"/>
          <w:bottom w:val="single" w:sz="8" w:space="0" w:color="595959"/>
          <w:right w:val="single" w:sz="8" w:space="0" w:color="595959"/>
          <w:insideH w:val="nil"/>
          <w:insideV w:val="nil"/>
        </w:tcBorders>
        <w:shd w:val="clear" w:color="auto" w:fill="9BBB59"/>
      </w:tcPr>
    </w:tblStylePr>
    <w:tblStylePr w:type="lastRow">
      <w:pPr>
        <w:spacing w:before="0" w:after="0" w:line="240" w:lineRule="auto"/>
      </w:pPr>
      <w:rPr>
        <w:rFonts w:ascii="Calibri" w:hAnsi="Calibri"/>
        <w:b/>
        <w:bCs/>
      </w:rPr>
      <w:tblPr/>
      <w:tcPr>
        <w:tcBorders>
          <w:top w:val="double" w:sz="4" w:space="0" w:color="595959"/>
          <w:left w:val="single" w:sz="4" w:space="0" w:color="595959"/>
          <w:bottom w:val="single" w:sz="4" w:space="0" w:color="595959"/>
          <w:right w:val="single" w:sz="4" w:space="0" w:color="5959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4" w:space="0" w:color="595959"/>
          <w:left w:val="single" w:sz="4" w:space="0" w:color="595959"/>
          <w:bottom w:val="single" w:sz="4" w:space="0" w:color="595959"/>
          <w:right w:val="single" w:sz="4" w:space="0" w:color="595959"/>
          <w:insideH w:val="nil"/>
          <w:insideV w:val="nil"/>
          <w:tl2br w:val="nil"/>
          <w:tr2bl w:val="nil"/>
        </w:tcBorders>
      </w:tcPr>
    </w:tblStylePr>
    <w:tblStylePr w:type="band2Horz">
      <w:tblPr/>
      <w:tcPr>
        <w:tcBorders>
          <w:top w:val="single" w:sz="4" w:space="0" w:color="595959"/>
          <w:left w:val="single" w:sz="4" w:space="0" w:color="595959"/>
          <w:bottom w:val="single" w:sz="4" w:space="0" w:color="595959"/>
          <w:right w:val="single" w:sz="4" w:space="0" w:color="595959"/>
          <w:insideH w:val="nil"/>
          <w:insideV w:val="nil"/>
          <w:tl2br w:val="nil"/>
          <w:tr2bl w:val="nil"/>
        </w:tcBorders>
      </w:tcPr>
    </w:tblStylePr>
  </w:style>
  <w:style w:type="table" w:customStyle="1" w:styleId="GridTable5Dark-Accent31">
    <w:name w:val="Grid Table 5 Dark - Accent 31"/>
    <w:basedOn w:val="TableNormal"/>
    <w:uiPriority w:val="50"/>
    <w:rsid w:val="001A4ABF"/>
    <w:pPr>
      <w:spacing w:after="200" w:line="276" w:lineRule="auto"/>
    </w:pPr>
    <w:rPr>
      <w:rFonts w:eastAsiaTheme="minorEastAsia"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note1">
    <w:name w:val="note"/>
    <w:basedOn w:val="bodycopy"/>
    <w:link w:val="noteChar0"/>
    <w:rsid w:val="001A4ABF"/>
    <w:pPr>
      <w:spacing w:before="0" w:after="0" w:line="240" w:lineRule="auto"/>
      <w:ind w:left="360"/>
    </w:pPr>
    <w:rPr>
      <w:rFonts w:asciiTheme="majorHAnsi" w:eastAsia="MS PGothic" w:hAnsiTheme="majorHAnsi" w:cs="Arial"/>
    </w:rPr>
  </w:style>
  <w:style w:type="character" w:customStyle="1" w:styleId="noteChar0">
    <w:name w:val="note Char"/>
    <w:basedOn w:val="bodycopyChar1"/>
    <w:link w:val="note1"/>
    <w:rsid w:val="001A4ABF"/>
    <w:rPr>
      <w:rFonts w:asciiTheme="majorHAnsi" w:eastAsia="MS PGothic" w:hAnsiTheme="majorHAnsi" w:cs="Arial"/>
      <w:sz w:val="22"/>
      <w:szCs w:val="24"/>
      <w:lang w:eastAsia="ja-JP"/>
    </w:rPr>
  </w:style>
  <w:style w:type="table" w:customStyle="1" w:styleId="ListTable7Colorful1">
    <w:name w:val="List Table 7 Colorful1"/>
    <w:basedOn w:val="TableNormal"/>
    <w:uiPriority w:val="52"/>
    <w:rsid w:val="001A4ABF"/>
    <w:pPr>
      <w:spacing w:after="200" w:line="276" w:lineRule="auto"/>
    </w:pPr>
    <w:rPr>
      <w:rFonts w:eastAsia="MS PGothic"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
    <w:name w:val="No List1"/>
    <w:next w:val="NoList"/>
    <w:uiPriority w:val="99"/>
    <w:semiHidden/>
    <w:unhideWhenUsed/>
    <w:rsid w:val="001A4ABF"/>
  </w:style>
  <w:style w:type="table" w:customStyle="1" w:styleId="BodyTable1">
    <w:name w:val="Body Table1"/>
    <w:basedOn w:val="TableNormal"/>
    <w:rsid w:val="001A4ABF"/>
    <w:pPr>
      <w:spacing w:after="200" w:line="276" w:lineRule="auto"/>
    </w:pPr>
    <w:rPr>
      <w:rFonts w:asciiTheme="minorHAnsi" w:eastAsia="Times New Roman" w:hAnsiTheme="minorHAnsi" w:cstheme="minorBidi"/>
      <w:sz w:val="22"/>
      <w:szCs w:val="22"/>
    </w:rPr>
    <w:tblPr>
      <w:tblCellMar>
        <w:left w:w="72" w:type="dxa"/>
        <w:right w:w="72" w:type="dxa"/>
      </w:tblCellMar>
    </w:tblPr>
  </w:style>
  <w:style w:type="table" w:customStyle="1" w:styleId="HostTable-Borderless1">
    <w:name w:val="Host Table - Borderless1"/>
    <w:basedOn w:val="TableNormal"/>
    <w:rsid w:val="001A4ABF"/>
    <w:pPr>
      <w:spacing w:after="200" w:line="276" w:lineRule="auto"/>
    </w:pPr>
    <w:rPr>
      <w:rFonts w:asciiTheme="minorHAnsi" w:eastAsia="Times New Roman" w:hAnsiTheme="minorHAnsi" w:cstheme="minorBidi"/>
      <w:sz w:val="22"/>
      <w:szCs w:val="22"/>
    </w:rPr>
    <w:tblPr>
      <w:tblCellMar>
        <w:left w:w="0" w:type="dxa"/>
        <w:right w:w="0" w:type="dxa"/>
      </w:tblCellMar>
    </w:tblPr>
  </w:style>
  <w:style w:type="table" w:customStyle="1" w:styleId="InvoiceTable1">
    <w:name w:val="Invoice Table1"/>
    <w:basedOn w:val="TableNormal"/>
    <w:rsid w:val="001A4ABF"/>
    <w:pPr>
      <w:spacing w:after="200" w:line="276" w:lineRule="auto"/>
    </w:pPr>
    <w:rPr>
      <w:rFonts w:asciiTheme="minorHAnsi" w:eastAsia="Times New Roman" w:hAnsiTheme="minorHAnsi" w:cstheme="minorBidi"/>
      <w:sz w:val="22"/>
      <w:szCs w:val="22"/>
    </w:rPr>
    <w:tblPr>
      <w:tblInd w:w="72"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CellMar>
        <w:left w:w="72" w:type="dxa"/>
        <w:right w:w="72" w:type="dxa"/>
      </w:tblCellMar>
    </w:tblPr>
    <w:tblStylePr w:type="firstRow">
      <w:tblPr/>
      <w:tcPr>
        <w:shd w:val="clear" w:color="auto" w:fill="F2F2F2"/>
      </w:tcPr>
    </w:tblStylePr>
    <w:tblStylePr w:type="lastRow">
      <w:tblPr/>
      <w:tcPr>
        <w:shd w:val="clear" w:color="auto" w:fill="F2F2F2"/>
      </w:tcPr>
    </w:tblStylePr>
  </w:style>
  <w:style w:type="table" w:customStyle="1" w:styleId="TableGrid1">
    <w:name w:val="Table Grid1"/>
    <w:basedOn w:val="TableNormal"/>
    <w:next w:val="TableGrid"/>
    <w:uiPriority w:val="59"/>
    <w:rsid w:val="001A4ABF"/>
    <w:pPr>
      <w:spacing w:after="200" w:line="276" w:lineRule="auto"/>
    </w:pPr>
    <w:rPr>
      <w:rFonts w:asciiTheme="minorHAnsi" w:eastAsia="Cambr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21">
    <w:name w:val="Light Shading - Accent 21"/>
    <w:basedOn w:val="TableNormal"/>
    <w:next w:val="LightShading-Accent2"/>
    <w:uiPriority w:val="60"/>
    <w:qFormat/>
    <w:rsid w:val="001A4ABF"/>
    <w:pPr>
      <w:spacing w:after="200" w:line="276" w:lineRule="auto"/>
    </w:pPr>
    <w:rPr>
      <w:rFonts w:eastAsia="MS PGothic" w:cstheme="minorBidi"/>
      <w:color w:val="C45909"/>
      <w:sz w:val="22"/>
      <w:szCs w:val="22"/>
    </w:rPr>
    <w:tblPr>
      <w:tblStyleRowBandSize w:val="1"/>
      <w:tblStyleColBandSize w:val="1"/>
      <w:tblBorders>
        <w:top w:val="single" w:sz="8" w:space="0" w:color="F47B20"/>
        <w:bottom w:val="single" w:sz="8" w:space="0" w:color="F47B20"/>
      </w:tblBorders>
    </w:tblPr>
    <w:tblStylePr w:type="firstRow">
      <w:pPr>
        <w:spacing w:before="0" w:after="0" w:line="240" w:lineRule="auto"/>
      </w:pPr>
      <w:rPr>
        <w:b/>
        <w:bCs/>
      </w:rPr>
      <w:tblPr/>
      <w:tcPr>
        <w:tcBorders>
          <w:top w:val="single" w:sz="8" w:space="0" w:color="F47B20"/>
          <w:left w:val="nil"/>
          <w:bottom w:val="single" w:sz="8" w:space="0" w:color="F47B20"/>
          <w:right w:val="nil"/>
          <w:insideH w:val="nil"/>
          <w:insideV w:val="nil"/>
        </w:tcBorders>
      </w:tcPr>
    </w:tblStylePr>
    <w:tblStylePr w:type="lastRow">
      <w:pPr>
        <w:spacing w:before="0" w:after="0" w:line="240" w:lineRule="auto"/>
      </w:pPr>
      <w:rPr>
        <w:b/>
        <w:bCs/>
      </w:rPr>
      <w:tblPr/>
      <w:tcPr>
        <w:tcBorders>
          <w:top w:val="single" w:sz="8" w:space="0" w:color="F47B20"/>
          <w:left w:val="nil"/>
          <w:bottom w:val="single" w:sz="8" w:space="0" w:color="F47B2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C7"/>
      </w:tcPr>
    </w:tblStylePr>
    <w:tblStylePr w:type="band1Horz">
      <w:tblPr/>
      <w:tcPr>
        <w:tcBorders>
          <w:left w:val="nil"/>
          <w:right w:val="nil"/>
          <w:insideH w:val="nil"/>
          <w:insideV w:val="nil"/>
        </w:tcBorders>
        <w:shd w:val="clear" w:color="auto" w:fill="FCDEC7"/>
      </w:tcPr>
    </w:tblStylePr>
  </w:style>
  <w:style w:type="table" w:customStyle="1" w:styleId="MediumShading2-Accent31">
    <w:name w:val="Medium Shading 2 - Accent 31"/>
    <w:basedOn w:val="TableNormal"/>
    <w:next w:val="MediumShading2-Accent3"/>
    <w:uiPriority w:val="60"/>
    <w:rsid w:val="001A4ABF"/>
    <w:pPr>
      <w:spacing w:after="200" w:line="276" w:lineRule="auto"/>
    </w:pPr>
    <w:rPr>
      <w:rFonts w:eastAsia="MS PGothic" w:cstheme="minorBidi"/>
      <w:color w:val="480C4F"/>
      <w:sz w:val="22"/>
      <w:szCs w:val="22"/>
    </w:rPr>
    <w:tblPr>
      <w:tblStyleRowBandSize w:val="1"/>
      <w:tblStyleColBandSize w:val="1"/>
      <w:tblBorders>
        <w:top w:val="single" w:sz="8" w:space="0" w:color="61116A"/>
        <w:bottom w:val="single" w:sz="8" w:space="0" w:color="61116A"/>
      </w:tblBorders>
    </w:tblPr>
    <w:tblStylePr w:type="firstRow">
      <w:pPr>
        <w:spacing w:before="0" w:after="0" w:line="240" w:lineRule="auto"/>
      </w:pPr>
      <w:rPr>
        <w:b/>
        <w:bCs/>
      </w:rPr>
      <w:tblPr/>
      <w:tcPr>
        <w:tcBorders>
          <w:top w:val="single" w:sz="8" w:space="0" w:color="61116A"/>
          <w:left w:val="nil"/>
          <w:bottom w:val="single" w:sz="8" w:space="0" w:color="61116A"/>
          <w:right w:val="nil"/>
          <w:insideH w:val="nil"/>
          <w:insideV w:val="nil"/>
        </w:tcBorders>
      </w:tcPr>
    </w:tblStylePr>
    <w:tblStylePr w:type="lastRow">
      <w:pPr>
        <w:spacing w:before="0" w:after="0" w:line="240" w:lineRule="auto"/>
      </w:pPr>
      <w:rPr>
        <w:b/>
        <w:bCs/>
      </w:rPr>
      <w:tblPr/>
      <w:tcPr>
        <w:tcBorders>
          <w:top w:val="single" w:sz="8" w:space="0" w:color="61116A"/>
          <w:left w:val="nil"/>
          <w:bottom w:val="single" w:sz="8" w:space="0" w:color="6111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ACF1"/>
      </w:tcPr>
    </w:tblStylePr>
    <w:tblStylePr w:type="band1Horz">
      <w:tblPr/>
      <w:tcPr>
        <w:tcBorders>
          <w:left w:val="nil"/>
          <w:right w:val="nil"/>
          <w:insideH w:val="nil"/>
          <w:insideV w:val="nil"/>
        </w:tcBorders>
        <w:shd w:val="clear" w:color="auto" w:fill="EAACF1"/>
      </w:tcPr>
    </w:tblStylePr>
  </w:style>
  <w:style w:type="table" w:customStyle="1" w:styleId="MediumList1-Accent61">
    <w:name w:val="Medium List 1 - Accent 61"/>
    <w:basedOn w:val="TableNormal"/>
    <w:next w:val="MediumList1-Accent6"/>
    <w:uiPriority w:val="61"/>
    <w:rsid w:val="001A4ABF"/>
    <w:pPr>
      <w:spacing w:after="200" w:line="276" w:lineRule="auto"/>
    </w:pPr>
    <w:rPr>
      <w:rFonts w:eastAsia="MS PGothic" w:cstheme="minorBidi"/>
      <w:sz w:val="22"/>
      <w:szCs w:val="22"/>
    </w:rPr>
    <w:tblPr>
      <w:tblStyleRowBandSize w:val="1"/>
      <w:tblStyleColBandSize w:val="1"/>
      <w:tblBorders>
        <w:top w:val="single" w:sz="8" w:space="0" w:color="808094"/>
        <w:left w:val="single" w:sz="8" w:space="0" w:color="808094"/>
        <w:bottom w:val="single" w:sz="8" w:space="0" w:color="808094"/>
        <w:right w:val="single" w:sz="8" w:space="0" w:color="808094"/>
      </w:tblBorders>
    </w:tblPr>
    <w:tblStylePr w:type="firstRow">
      <w:pPr>
        <w:spacing w:before="0" w:after="0" w:line="240" w:lineRule="auto"/>
      </w:pPr>
      <w:rPr>
        <w:b/>
        <w:bCs/>
        <w:color w:val="FFFFFF"/>
      </w:rPr>
      <w:tblPr/>
      <w:tcPr>
        <w:shd w:val="clear" w:color="auto" w:fill="808094"/>
      </w:tcPr>
    </w:tblStylePr>
    <w:tblStylePr w:type="lastRow">
      <w:pPr>
        <w:spacing w:before="0" w:after="0" w:line="240" w:lineRule="auto"/>
      </w:pPr>
      <w:rPr>
        <w:b/>
        <w:bCs/>
      </w:rPr>
      <w:tblPr/>
      <w:tcPr>
        <w:tcBorders>
          <w:top w:val="double" w:sz="6" w:space="0" w:color="808094"/>
          <w:left w:val="single" w:sz="8" w:space="0" w:color="808094"/>
          <w:bottom w:val="single" w:sz="8" w:space="0" w:color="808094"/>
          <w:right w:val="single" w:sz="8" w:space="0" w:color="808094"/>
        </w:tcBorders>
      </w:tcPr>
    </w:tblStylePr>
    <w:tblStylePr w:type="firstCol">
      <w:rPr>
        <w:b/>
        <w:bCs/>
      </w:rPr>
    </w:tblStylePr>
    <w:tblStylePr w:type="lastCol">
      <w:rPr>
        <w:b/>
        <w:bCs/>
      </w:rPr>
    </w:tblStylePr>
    <w:tblStylePr w:type="band1Vert">
      <w:tblPr/>
      <w:tcPr>
        <w:tcBorders>
          <w:top w:val="single" w:sz="8" w:space="0" w:color="808094"/>
          <w:left w:val="single" w:sz="8" w:space="0" w:color="808094"/>
          <w:bottom w:val="single" w:sz="8" w:space="0" w:color="808094"/>
          <w:right w:val="single" w:sz="8" w:space="0" w:color="808094"/>
        </w:tcBorders>
      </w:tcPr>
    </w:tblStylePr>
    <w:tblStylePr w:type="band1Horz">
      <w:tblPr/>
      <w:tcPr>
        <w:tcBorders>
          <w:top w:val="single" w:sz="8" w:space="0" w:color="808094"/>
          <w:left w:val="single" w:sz="8" w:space="0" w:color="808094"/>
          <w:bottom w:val="single" w:sz="8" w:space="0" w:color="808094"/>
          <w:right w:val="single" w:sz="8" w:space="0" w:color="808094"/>
        </w:tcBorders>
      </w:tcPr>
    </w:tblStylePr>
  </w:style>
  <w:style w:type="table" w:customStyle="1" w:styleId="LightList-Accent21">
    <w:name w:val="Light List - Accent 21"/>
    <w:basedOn w:val="TableNormal"/>
    <w:next w:val="LightList-Accent2"/>
    <w:uiPriority w:val="61"/>
    <w:rsid w:val="001A4ABF"/>
    <w:pPr>
      <w:spacing w:after="200" w:line="276" w:lineRule="auto"/>
    </w:pPr>
    <w:rPr>
      <w:rFonts w:eastAsia="MS PGothic" w:cstheme="minorBidi"/>
      <w:sz w:val="22"/>
      <w:szCs w:val="22"/>
    </w:rPr>
    <w:tblPr>
      <w:tblStyleRowBandSize w:val="1"/>
      <w:tblStyleColBandSize w:val="1"/>
      <w:tblBorders>
        <w:top w:val="single" w:sz="8" w:space="0" w:color="F47B20"/>
        <w:left w:val="single" w:sz="8" w:space="0" w:color="F47B20"/>
        <w:bottom w:val="single" w:sz="8" w:space="0" w:color="F47B20"/>
        <w:right w:val="single" w:sz="8" w:space="0" w:color="F47B20"/>
      </w:tblBorders>
    </w:tblPr>
    <w:tblStylePr w:type="firstRow">
      <w:pPr>
        <w:spacing w:before="0" w:after="0" w:line="240" w:lineRule="auto"/>
      </w:pPr>
      <w:rPr>
        <w:b/>
        <w:bCs/>
        <w:color w:val="FFFFFF"/>
      </w:rPr>
      <w:tblPr/>
      <w:tcPr>
        <w:shd w:val="clear" w:color="auto" w:fill="F47B20"/>
      </w:tcPr>
    </w:tblStylePr>
    <w:tblStylePr w:type="lastRow">
      <w:pPr>
        <w:spacing w:before="0" w:after="0" w:line="240" w:lineRule="auto"/>
      </w:pPr>
      <w:rPr>
        <w:b/>
        <w:bCs/>
      </w:rPr>
      <w:tblPr/>
      <w:tcPr>
        <w:tcBorders>
          <w:top w:val="double" w:sz="6" w:space="0" w:color="F47B20"/>
          <w:left w:val="single" w:sz="8" w:space="0" w:color="F47B20"/>
          <w:bottom w:val="single" w:sz="8" w:space="0" w:color="F47B20"/>
          <w:right w:val="single" w:sz="8" w:space="0" w:color="F47B20"/>
        </w:tcBorders>
      </w:tcPr>
    </w:tblStylePr>
    <w:tblStylePr w:type="firstCol">
      <w:rPr>
        <w:b/>
        <w:bCs/>
      </w:rPr>
    </w:tblStylePr>
    <w:tblStylePr w:type="lastCol">
      <w:rPr>
        <w:b/>
        <w:bCs/>
      </w:rPr>
    </w:tblStylePr>
    <w:tblStylePr w:type="band1Vert">
      <w:tblPr/>
      <w:tcPr>
        <w:tcBorders>
          <w:top w:val="single" w:sz="8" w:space="0" w:color="F47B20"/>
          <w:left w:val="single" w:sz="8" w:space="0" w:color="F47B20"/>
          <w:bottom w:val="single" w:sz="8" w:space="0" w:color="F47B20"/>
          <w:right w:val="single" w:sz="8" w:space="0" w:color="F47B20"/>
        </w:tcBorders>
      </w:tcPr>
    </w:tblStylePr>
    <w:tblStylePr w:type="band1Horz">
      <w:tblPr/>
      <w:tcPr>
        <w:tcBorders>
          <w:top w:val="single" w:sz="8" w:space="0" w:color="F47B20"/>
          <w:left w:val="single" w:sz="8" w:space="0" w:color="F47B20"/>
          <w:bottom w:val="single" w:sz="8" w:space="0" w:color="F47B20"/>
          <w:right w:val="single" w:sz="8" w:space="0" w:color="F47B20"/>
        </w:tcBorders>
      </w:tcPr>
    </w:tblStylePr>
  </w:style>
  <w:style w:type="numbering" w:customStyle="1" w:styleId="Multilevellist1">
    <w:name w:val="Multilevel list1"/>
    <w:uiPriority w:val="99"/>
    <w:rsid w:val="001A4ABF"/>
  </w:style>
  <w:style w:type="numbering" w:customStyle="1" w:styleId="MultilevelList10">
    <w:name w:val="Multilevel List1"/>
    <w:uiPriority w:val="99"/>
    <w:rsid w:val="001A4ABF"/>
  </w:style>
  <w:style w:type="numbering" w:customStyle="1" w:styleId="1111111">
    <w:name w:val="1 / 1.1 / 1.1.11"/>
    <w:basedOn w:val="NoList"/>
    <w:next w:val="111111"/>
    <w:uiPriority w:val="99"/>
    <w:semiHidden/>
    <w:unhideWhenUsed/>
    <w:rsid w:val="001A4ABF"/>
  </w:style>
  <w:style w:type="numbering" w:customStyle="1" w:styleId="ListMulti1">
    <w:name w:val="List Multi1"/>
    <w:uiPriority w:val="99"/>
    <w:rsid w:val="001A4ABF"/>
  </w:style>
  <w:style w:type="numbering" w:customStyle="1" w:styleId="ListNumbers1">
    <w:name w:val="List Numbers1"/>
    <w:uiPriority w:val="99"/>
    <w:rsid w:val="001A4ABF"/>
  </w:style>
  <w:style w:type="table" w:customStyle="1" w:styleId="MediumGrid311">
    <w:name w:val="Medium Grid 311"/>
    <w:basedOn w:val="TableNormal"/>
    <w:uiPriority w:val="69"/>
    <w:rsid w:val="001A4ABF"/>
    <w:pPr>
      <w:spacing w:after="200" w:line="276" w:lineRule="auto"/>
    </w:pPr>
    <w:rPr>
      <w:rFonts w:eastAsiaTheme="minorEastAsia"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DarkList-Accent11">
    <w:name w:val="Dark List - Accent 11"/>
    <w:basedOn w:val="TableNormal"/>
    <w:next w:val="DarkList-Accent1"/>
    <w:uiPriority w:val="70"/>
    <w:rsid w:val="001A4ABF"/>
    <w:pPr>
      <w:spacing w:after="200" w:line="276" w:lineRule="auto"/>
    </w:pPr>
    <w:rPr>
      <w:rFonts w:eastAsiaTheme="minorEastAsia" w:cs="Arial"/>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ghtShading-Accent11">
    <w:name w:val="Light Shading - Accent 11"/>
    <w:basedOn w:val="TableNormal"/>
    <w:next w:val="LightShading-Accent1"/>
    <w:uiPriority w:val="60"/>
    <w:rsid w:val="001A4ABF"/>
    <w:pPr>
      <w:spacing w:after="200" w:line="276" w:lineRule="auto"/>
    </w:pPr>
    <w:rPr>
      <w:rFonts w:eastAsia="MS Mincho" w:cs="Arial"/>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21">
    <w:name w:val="Medium List 1 - Accent 21"/>
    <w:basedOn w:val="TableNormal"/>
    <w:next w:val="MediumList1-Accent2"/>
    <w:uiPriority w:val="70"/>
    <w:rsid w:val="001A4ABF"/>
    <w:pPr>
      <w:spacing w:after="200" w:line="276" w:lineRule="auto"/>
    </w:pPr>
    <w:rPr>
      <w:rFonts w:asciiTheme="minorHAnsi" w:eastAsia="Cambria" w:hAnsiTheme="minorHAnsi" w:cstheme="minorBidi"/>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olorfulGrid-Accent11">
    <w:name w:val="Colorful Grid - Accent 11"/>
    <w:basedOn w:val="TableNormal"/>
    <w:next w:val="ColorfulGrid-Accent1"/>
    <w:qFormat/>
    <w:rsid w:val="001A4ABF"/>
    <w:pPr>
      <w:spacing w:after="200" w:line="276" w:lineRule="auto"/>
    </w:pPr>
    <w:rPr>
      <w:rFonts w:ascii="Times New Roman" w:eastAsia="Times New Roman" w:hAnsi="Times New Roman" w:cstheme="minorBidi"/>
      <w:i/>
      <w:iCs/>
      <w:snapToGrid w:val="0"/>
      <w:color w:val="000000"/>
      <w:sz w:val="22"/>
      <w:szCs w:val="22"/>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2">
    <w:name w:val="Grid Table 1 Light2"/>
    <w:basedOn w:val="TableNormal"/>
    <w:next w:val="GridTable1Light1"/>
    <w:uiPriority w:val="46"/>
    <w:rsid w:val="001A4ABF"/>
    <w:pPr>
      <w:spacing w:after="200" w:line="276" w:lineRule="auto"/>
    </w:pPr>
    <w:rPr>
      <w:rFonts w:eastAsiaTheme="minorEastAsia" w:cstheme="minorBid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List-Accent32">
    <w:name w:val="Light List - Accent 32"/>
    <w:basedOn w:val="TableNormal"/>
    <w:next w:val="LightList-Accent3"/>
    <w:uiPriority w:val="66"/>
    <w:rsid w:val="001A4ABF"/>
    <w:pPr>
      <w:spacing w:after="200" w:line="276" w:lineRule="auto"/>
    </w:pPr>
    <w:rPr>
      <w:rFonts w:eastAsia="MS PGothic" w:cstheme="minorBidi"/>
      <w:color w:val="000000"/>
      <w:sz w:val="22"/>
      <w:szCs w:val="22"/>
    </w:rPr>
    <w:tblPr>
      <w:tblStyleRowBandSize w:val="1"/>
      <w:tblStyleColBandSize w:val="1"/>
      <w:tblBorders>
        <w:top w:val="single" w:sz="4" w:space="0" w:color="595959"/>
        <w:left w:val="single" w:sz="4" w:space="0" w:color="595959"/>
        <w:bottom w:val="single" w:sz="4" w:space="0" w:color="595959"/>
        <w:right w:val="single" w:sz="4" w:space="0" w:color="595959"/>
        <w:insideV w:val="single" w:sz="8" w:space="0" w:color="FFFFFF"/>
      </w:tblBorders>
    </w:tblPr>
    <w:tblStylePr w:type="firstRow">
      <w:pPr>
        <w:spacing w:before="0" w:after="0" w:line="240" w:lineRule="auto"/>
      </w:pPr>
      <w:rPr>
        <w:rFonts w:ascii="Calibri" w:hAnsi="Calibri"/>
        <w:b/>
        <w:bCs/>
        <w:color w:val="FFFFFF"/>
      </w:rPr>
      <w:tblPr/>
      <w:tcPr>
        <w:tcBorders>
          <w:top w:val="single" w:sz="8" w:space="0" w:color="595959"/>
          <w:left w:val="single" w:sz="8" w:space="0" w:color="595959"/>
          <w:bottom w:val="single" w:sz="8" w:space="0" w:color="595959"/>
          <w:right w:val="single" w:sz="8" w:space="0" w:color="595959"/>
          <w:insideH w:val="nil"/>
          <w:insideV w:val="nil"/>
        </w:tcBorders>
        <w:shd w:val="clear" w:color="auto" w:fill="9BBB59"/>
      </w:tcPr>
    </w:tblStylePr>
    <w:tblStylePr w:type="lastRow">
      <w:pPr>
        <w:spacing w:before="0" w:after="0" w:line="240" w:lineRule="auto"/>
      </w:pPr>
      <w:rPr>
        <w:rFonts w:ascii="Calibri" w:hAnsi="Calibri"/>
        <w:b/>
        <w:bCs/>
      </w:rPr>
      <w:tblPr/>
      <w:tcPr>
        <w:tcBorders>
          <w:top w:val="double" w:sz="4" w:space="0" w:color="595959"/>
          <w:left w:val="single" w:sz="4" w:space="0" w:color="595959"/>
          <w:bottom w:val="single" w:sz="4" w:space="0" w:color="595959"/>
          <w:right w:val="single" w:sz="4" w:space="0" w:color="5959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4" w:space="0" w:color="595959"/>
          <w:left w:val="single" w:sz="4" w:space="0" w:color="595959"/>
          <w:bottom w:val="single" w:sz="4" w:space="0" w:color="595959"/>
          <w:right w:val="single" w:sz="4" w:space="0" w:color="595959"/>
          <w:insideH w:val="nil"/>
          <w:insideV w:val="nil"/>
          <w:tl2br w:val="nil"/>
          <w:tr2bl w:val="nil"/>
        </w:tcBorders>
      </w:tcPr>
    </w:tblStylePr>
    <w:tblStylePr w:type="band2Horz">
      <w:tblPr/>
      <w:tcPr>
        <w:tcBorders>
          <w:top w:val="single" w:sz="4" w:space="0" w:color="595959"/>
          <w:left w:val="single" w:sz="4" w:space="0" w:color="595959"/>
          <w:bottom w:val="single" w:sz="4" w:space="0" w:color="595959"/>
          <w:right w:val="single" w:sz="4" w:space="0" w:color="595959"/>
          <w:insideH w:val="nil"/>
          <w:insideV w:val="nil"/>
          <w:tl2br w:val="nil"/>
          <w:tr2bl w:val="nil"/>
        </w:tcBorders>
      </w:tcPr>
    </w:tblStylePr>
  </w:style>
  <w:style w:type="table" w:customStyle="1" w:styleId="GridTable5Dark-Accent311">
    <w:name w:val="Grid Table 5 Dark - Accent 311"/>
    <w:basedOn w:val="TableNormal"/>
    <w:uiPriority w:val="50"/>
    <w:rsid w:val="001A4ABF"/>
    <w:pPr>
      <w:spacing w:after="200" w:line="276" w:lineRule="auto"/>
    </w:pPr>
    <w:rPr>
      <w:rFonts w:eastAsiaTheme="minorEastAsia"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1Light11">
    <w:name w:val="Grid Table 1 Light11"/>
    <w:basedOn w:val="TableNormal"/>
    <w:uiPriority w:val="46"/>
    <w:rsid w:val="001A4ABF"/>
    <w:pPr>
      <w:spacing w:after="200" w:line="276" w:lineRule="auto"/>
    </w:pPr>
    <w:rPr>
      <w:rFonts w:eastAsiaTheme="minorEastAsia" w:cstheme="minorBid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unhideWhenUsed/>
    <w:rsid w:val="001A4ABF"/>
    <w:rPr>
      <w:color w:val="808080"/>
      <w:shd w:val="clear" w:color="auto" w:fill="E6E6E6"/>
    </w:rPr>
  </w:style>
  <w:style w:type="character" w:customStyle="1" w:styleId="UnresolvedMention2">
    <w:name w:val="Unresolved Mention2"/>
    <w:basedOn w:val="DefaultParagraphFont"/>
    <w:uiPriority w:val="99"/>
    <w:semiHidden/>
    <w:unhideWhenUsed/>
    <w:rsid w:val="001A4ABF"/>
    <w:rPr>
      <w:color w:val="808080"/>
      <w:shd w:val="clear" w:color="auto" w:fill="E6E6E6"/>
    </w:rPr>
  </w:style>
  <w:style w:type="character" w:customStyle="1" w:styleId="UnresolvedMention3">
    <w:name w:val="Unresolved Mention3"/>
    <w:basedOn w:val="DefaultParagraphFont"/>
    <w:uiPriority w:val="99"/>
    <w:semiHidden/>
    <w:unhideWhenUsed/>
    <w:rsid w:val="001A4ABF"/>
    <w:rPr>
      <w:color w:val="808080"/>
      <w:shd w:val="clear" w:color="auto" w:fill="E6E6E6"/>
    </w:rPr>
  </w:style>
  <w:style w:type="numbering" w:customStyle="1" w:styleId="NoList2">
    <w:name w:val="No List2"/>
    <w:next w:val="NoList"/>
    <w:uiPriority w:val="99"/>
    <w:semiHidden/>
    <w:unhideWhenUsed/>
    <w:rsid w:val="001A4ABF"/>
  </w:style>
  <w:style w:type="table" w:customStyle="1" w:styleId="TableGrid2">
    <w:name w:val="Table Grid2"/>
    <w:basedOn w:val="TableNormal"/>
    <w:next w:val="TableGrid"/>
    <w:uiPriority w:val="59"/>
    <w:rsid w:val="001A4ABF"/>
    <w:pPr>
      <w:spacing w:after="200" w:line="276" w:lineRule="auto"/>
    </w:pPr>
    <w:rPr>
      <w:rFonts w:eastAsiaTheme="minorEastAs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list2">
    <w:name w:val="Multilevel list2"/>
    <w:uiPriority w:val="99"/>
    <w:rsid w:val="001A4ABF"/>
  </w:style>
  <w:style w:type="numbering" w:customStyle="1" w:styleId="MultilevelList20">
    <w:name w:val="Multilevel List2"/>
    <w:uiPriority w:val="99"/>
    <w:rsid w:val="001A4ABF"/>
  </w:style>
  <w:style w:type="numbering" w:customStyle="1" w:styleId="1111112">
    <w:name w:val="1 / 1.1 / 1.1.12"/>
    <w:basedOn w:val="NoList"/>
    <w:next w:val="111111"/>
    <w:uiPriority w:val="99"/>
    <w:semiHidden/>
    <w:unhideWhenUsed/>
    <w:rsid w:val="001A4ABF"/>
  </w:style>
  <w:style w:type="numbering" w:customStyle="1" w:styleId="ListMulti2">
    <w:name w:val="List Multi2"/>
    <w:uiPriority w:val="99"/>
    <w:rsid w:val="001A4ABF"/>
  </w:style>
  <w:style w:type="numbering" w:customStyle="1" w:styleId="ListNumbers2">
    <w:name w:val="List Numbers2"/>
    <w:uiPriority w:val="99"/>
    <w:rsid w:val="001A4ABF"/>
  </w:style>
  <w:style w:type="table" w:customStyle="1" w:styleId="GridTable1Light12">
    <w:name w:val="Grid Table 1 Light12"/>
    <w:basedOn w:val="TableNormal"/>
    <w:uiPriority w:val="46"/>
    <w:rsid w:val="001A4ABF"/>
    <w:pPr>
      <w:spacing w:after="200" w:line="276" w:lineRule="auto"/>
    </w:pPr>
    <w:rPr>
      <w:rFonts w:eastAsiaTheme="minorEastAsia" w:cstheme="minorBid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personname">
    <w:name w:val="person_name"/>
    <w:basedOn w:val="DefaultParagraphFont"/>
    <w:rsid w:val="001A4ABF"/>
  </w:style>
  <w:style w:type="character" w:styleId="SubtleReference">
    <w:name w:val="Subtle Reference"/>
    <w:uiPriority w:val="31"/>
    <w:qFormat/>
    <w:rsid w:val="001A4ABF"/>
    <w:rPr>
      <w:smallCaps/>
    </w:rPr>
  </w:style>
  <w:style w:type="character" w:styleId="BookTitle">
    <w:name w:val="Book Title"/>
    <w:uiPriority w:val="33"/>
    <w:qFormat/>
    <w:rsid w:val="001A4ABF"/>
    <w:rPr>
      <w:i/>
      <w:iCs/>
      <w:smallCaps/>
      <w:spacing w:val="5"/>
    </w:rPr>
  </w:style>
  <w:style w:type="character" w:customStyle="1" w:styleId="e24kjd">
    <w:name w:val="e24kjd"/>
    <w:basedOn w:val="DefaultParagraphFont"/>
    <w:rsid w:val="001A4ABF"/>
  </w:style>
  <w:style w:type="character" w:customStyle="1" w:styleId="style1">
    <w:name w:val="style1"/>
    <w:basedOn w:val="DefaultParagraphFont"/>
    <w:rsid w:val="001A4ABF"/>
  </w:style>
  <w:style w:type="character" w:customStyle="1" w:styleId="UnresolvedMention4">
    <w:name w:val="Unresolved Mention4"/>
    <w:basedOn w:val="DefaultParagraphFont"/>
    <w:uiPriority w:val="99"/>
    <w:semiHidden/>
    <w:unhideWhenUsed/>
    <w:rsid w:val="00485F37"/>
    <w:rPr>
      <w:color w:val="605E5C"/>
      <w:shd w:val="clear" w:color="auto" w:fill="E1DFDD"/>
    </w:rPr>
  </w:style>
  <w:style w:type="paragraph" w:customStyle="1" w:styleId="ISOComments">
    <w:name w:val="ISO_Comments"/>
    <w:basedOn w:val="Normal"/>
    <w:rsid w:val="00EE349C"/>
    <w:pPr>
      <w:spacing w:before="210" w:line="210" w:lineRule="exact"/>
    </w:pPr>
    <w:rPr>
      <w:rFonts w:ascii="Arial" w:eastAsia="MS Mincho" w:hAnsi="Arial"/>
      <w:sz w:val="18"/>
      <w:szCs w:val="20"/>
      <w:lang w:val="en-GB"/>
    </w:rPr>
  </w:style>
  <w:style w:type="paragraph" w:customStyle="1" w:styleId="default0">
    <w:name w:val="default"/>
    <w:basedOn w:val="Normal"/>
    <w:rsid w:val="008A0B5D"/>
    <w:pPr>
      <w:spacing w:before="100" w:beforeAutospacing="1" w:after="100" w:afterAutospacing="1"/>
    </w:pPr>
  </w:style>
  <w:style w:type="paragraph" w:customStyle="1" w:styleId="xmsonormal">
    <w:name w:val="xmsonormal"/>
    <w:basedOn w:val="Normal"/>
    <w:rsid w:val="00CB25C7"/>
    <w:pPr>
      <w:spacing w:before="100" w:beforeAutospacing="1" w:after="100" w:afterAutospacing="1"/>
    </w:pPr>
  </w:style>
  <w:style w:type="character" w:customStyle="1" w:styleId="UnresolvedMention5">
    <w:name w:val="Unresolved Mention5"/>
    <w:basedOn w:val="DefaultParagraphFont"/>
    <w:uiPriority w:val="99"/>
    <w:semiHidden/>
    <w:unhideWhenUsed/>
    <w:rsid w:val="007343AE"/>
    <w:rPr>
      <w:color w:val="605E5C"/>
      <w:shd w:val="clear" w:color="auto" w:fill="E1DFDD"/>
    </w:rPr>
  </w:style>
  <w:style w:type="character" w:styleId="UnresolvedMention">
    <w:name w:val="Unresolved Mention"/>
    <w:basedOn w:val="DefaultParagraphFont"/>
    <w:uiPriority w:val="99"/>
    <w:semiHidden/>
    <w:unhideWhenUsed/>
    <w:rsid w:val="00D27F28"/>
    <w:rPr>
      <w:color w:val="605E5C"/>
      <w:shd w:val="clear" w:color="auto" w:fill="E1DFDD"/>
    </w:rPr>
  </w:style>
  <w:style w:type="paragraph" w:customStyle="1" w:styleId="bodycopy0">
    <w:name w:val="bodycopy"/>
    <w:basedOn w:val="Normal"/>
    <w:rsid w:val="000736D0"/>
    <w:pPr>
      <w:spacing w:before="100" w:beforeAutospacing="1" w:after="100" w:afterAutospacing="1"/>
    </w:pPr>
  </w:style>
  <w:style w:type="paragraph" w:customStyle="1" w:styleId="Style1-noheading">
    <w:name w:val="Style1 - no heading"/>
    <w:basedOn w:val="bodycopy"/>
    <w:next w:val="bodycopy"/>
    <w:link w:val="Style1-noheadingChar"/>
    <w:qFormat/>
    <w:rsid w:val="00CB2278"/>
    <w:pPr>
      <w:widowControl w:val="0"/>
    </w:pPr>
    <w:rPr>
      <w:rFonts w:ascii="Calibri" w:hAnsi="Calibri"/>
      <w:sz w:val="22"/>
    </w:rPr>
  </w:style>
  <w:style w:type="paragraph" w:customStyle="1" w:styleId="Style10">
    <w:name w:val="Style1"/>
    <w:basedOn w:val="NormalWeb"/>
    <w:next w:val="NormalWeb"/>
    <w:qFormat/>
    <w:rsid w:val="00CB2278"/>
    <w:pPr>
      <w:ind w:left="720" w:hanging="720"/>
    </w:pPr>
    <w:rPr>
      <w:rFonts w:asciiTheme="minorHAnsi" w:hAnsiTheme="minorHAnsi"/>
      <w:sz w:val="22"/>
    </w:rPr>
  </w:style>
  <w:style w:type="character" w:customStyle="1" w:styleId="Style2Char">
    <w:name w:val="Style2 Char"/>
    <w:basedOn w:val="bodycopyChar1"/>
    <w:rsid w:val="00CB2278"/>
    <w:rPr>
      <w:rFonts w:eastAsia="Times New Roman"/>
      <w:b/>
      <w:sz w:val="22"/>
      <w:szCs w:val="24"/>
      <w:lang w:eastAsia="ja-JP"/>
    </w:rPr>
  </w:style>
  <w:style w:type="character" w:customStyle="1" w:styleId="Style1-noheadingChar">
    <w:name w:val="Style1 - no heading Char"/>
    <w:basedOn w:val="bodycopyChar1"/>
    <w:link w:val="Style1-noheading"/>
    <w:rsid w:val="00CB2278"/>
    <w:rPr>
      <w:rFonts w:eastAsia="Times New Roman"/>
      <w:sz w:val="22"/>
      <w:szCs w:val="24"/>
      <w:lang w:eastAsia="ja-JP"/>
    </w:rPr>
  </w:style>
  <w:style w:type="character" w:customStyle="1" w:styleId="one-click-content">
    <w:name w:val="one-click-content"/>
    <w:basedOn w:val="DefaultParagraphFont"/>
    <w:rsid w:val="00327E61"/>
  </w:style>
  <w:style w:type="paragraph" w:customStyle="1" w:styleId="ISOSecretObservations">
    <w:name w:val="ISO_Secret_Observations"/>
    <w:basedOn w:val="Normal"/>
    <w:rsid w:val="001C40DD"/>
    <w:pPr>
      <w:spacing w:before="210" w:line="210" w:lineRule="exact"/>
    </w:pPr>
    <w:rPr>
      <w:sz w:val="18"/>
    </w:rPr>
  </w:style>
  <w:style w:type="paragraph" w:customStyle="1" w:styleId="bold">
    <w:name w:val="bold"/>
    <w:basedOn w:val="Normal"/>
    <w:rsid w:val="00F32868"/>
    <w:pPr>
      <w:spacing w:before="100" w:beforeAutospacing="1" w:after="100" w:afterAutospacing="1"/>
    </w:pPr>
  </w:style>
  <w:style w:type="paragraph" w:customStyle="1" w:styleId="m-y-xs">
    <w:name w:val="m-y-xs"/>
    <w:basedOn w:val="Normal"/>
    <w:rsid w:val="00F32868"/>
    <w:pPr>
      <w:spacing w:before="100" w:beforeAutospacing="1" w:after="100" w:afterAutospacing="1"/>
    </w:pPr>
  </w:style>
  <w:style w:type="character" w:customStyle="1" w:styleId="ng-binding">
    <w:name w:val="ng-binding"/>
    <w:basedOn w:val="DefaultParagraphFont"/>
    <w:rsid w:val="00F32868"/>
  </w:style>
  <w:style w:type="paragraph" w:customStyle="1" w:styleId="doc-ti">
    <w:name w:val="doc-ti"/>
    <w:basedOn w:val="Normal"/>
    <w:rsid w:val="00B13585"/>
    <w:pPr>
      <w:spacing w:before="100" w:beforeAutospacing="1" w:after="100" w:afterAutospacing="1"/>
    </w:pPr>
  </w:style>
  <w:style w:type="character" w:customStyle="1" w:styleId="hgkelc">
    <w:name w:val="hgkelc"/>
    <w:basedOn w:val="DefaultParagraphFont"/>
    <w:rsid w:val="00C63931"/>
  </w:style>
  <w:style w:type="paragraph" w:customStyle="1" w:styleId="ISOChange">
    <w:name w:val="ISO_Change"/>
    <w:basedOn w:val="Normal"/>
    <w:rsid w:val="00716821"/>
    <w:pPr>
      <w:spacing w:before="210" w:line="210" w:lineRule="exact"/>
    </w:pPr>
    <w:rPr>
      <w:rFonts w:ascii="Arial" w:hAnsi="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5607">
      <w:bodyDiv w:val="1"/>
      <w:marLeft w:val="0"/>
      <w:marRight w:val="0"/>
      <w:marTop w:val="0"/>
      <w:marBottom w:val="0"/>
      <w:divBdr>
        <w:top w:val="none" w:sz="0" w:space="0" w:color="auto"/>
        <w:left w:val="none" w:sz="0" w:space="0" w:color="auto"/>
        <w:bottom w:val="none" w:sz="0" w:space="0" w:color="auto"/>
        <w:right w:val="none" w:sz="0" w:space="0" w:color="auto"/>
      </w:divBdr>
      <w:divsChild>
        <w:div w:id="1854566194">
          <w:marLeft w:val="0"/>
          <w:marRight w:val="0"/>
          <w:marTop w:val="0"/>
          <w:marBottom w:val="0"/>
          <w:divBdr>
            <w:top w:val="none" w:sz="0" w:space="0" w:color="auto"/>
            <w:left w:val="none" w:sz="0" w:space="0" w:color="auto"/>
            <w:bottom w:val="none" w:sz="0" w:space="0" w:color="auto"/>
            <w:right w:val="none" w:sz="0" w:space="0" w:color="auto"/>
          </w:divBdr>
        </w:div>
      </w:divsChild>
    </w:div>
    <w:div w:id="65232155">
      <w:bodyDiv w:val="1"/>
      <w:marLeft w:val="0"/>
      <w:marRight w:val="0"/>
      <w:marTop w:val="0"/>
      <w:marBottom w:val="0"/>
      <w:divBdr>
        <w:top w:val="none" w:sz="0" w:space="0" w:color="auto"/>
        <w:left w:val="none" w:sz="0" w:space="0" w:color="auto"/>
        <w:bottom w:val="none" w:sz="0" w:space="0" w:color="auto"/>
        <w:right w:val="none" w:sz="0" w:space="0" w:color="auto"/>
      </w:divBdr>
    </w:div>
    <w:div w:id="75176885">
      <w:bodyDiv w:val="1"/>
      <w:marLeft w:val="0"/>
      <w:marRight w:val="0"/>
      <w:marTop w:val="0"/>
      <w:marBottom w:val="0"/>
      <w:divBdr>
        <w:top w:val="none" w:sz="0" w:space="0" w:color="auto"/>
        <w:left w:val="none" w:sz="0" w:space="0" w:color="auto"/>
        <w:bottom w:val="none" w:sz="0" w:space="0" w:color="auto"/>
        <w:right w:val="none" w:sz="0" w:space="0" w:color="auto"/>
      </w:divBdr>
    </w:div>
    <w:div w:id="80955420">
      <w:bodyDiv w:val="1"/>
      <w:marLeft w:val="0"/>
      <w:marRight w:val="0"/>
      <w:marTop w:val="0"/>
      <w:marBottom w:val="0"/>
      <w:divBdr>
        <w:top w:val="none" w:sz="0" w:space="0" w:color="auto"/>
        <w:left w:val="none" w:sz="0" w:space="0" w:color="auto"/>
        <w:bottom w:val="none" w:sz="0" w:space="0" w:color="auto"/>
        <w:right w:val="none" w:sz="0" w:space="0" w:color="auto"/>
      </w:divBdr>
    </w:div>
    <w:div w:id="118693781">
      <w:bodyDiv w:val="1"/>
      <w:marLeft w:val="0"/>
      <w:marRight w:val="0"/>
      <w:marTop w:val="0"/>
      <w:marBottom w:val="0"/>
      <w:divBdr>
        <w:top w:val="none" w:sz="0" w:space="0" w:color="auto"/>
        <w:left w:val="none" w:sz="0" w:space="0" w:color="auto"/>
        <w:bottom w:val="none" w:sz="0" w:space="0" w:color="auto"/>
        <w:right w:val="none" w:sz="0" w:space="0" w:color="auto"/>
      </w:divBdr>
    </w:div>
    <w:div w:id="146360703">
      <w:bodyDiv w:val="1"/>
      <w:marLeft w:val="0"/>
      <w:marRight w:val="0"/>
      <w:marTop w:val="0"/>
      <w:marBottom w:val="0"/>
      <w:divBdr>
        <w:top w:val="none" w:sz="0" w:space="0" w:color="auto"/>
        <w:left w:val="none" w:sz="0" w:space="0" w:color="auto"/>
        <w:bottom w:val="none" w:sz="0" w:space="0" w:color="auto"/>
        <w:right w:val="none" w:sz="0" w:space="0" w:color="auto"/>
      </w:divBdr>
      <w:divsChild>
        <w:div w:id="2024044933">
          <w:marLeft w:val="0"/>
          <w:marRight w:val="0"/>
          <w:marTop w:val="0"/>
          <w:marBottom w:val="0"/>
          <w:divBdr>
            <w:top w:val="none" w:sz="0" w:space="0" w:color="auto"/>
            <w:left w:val="none" w:sz="0" w:space="0" w:color="auto"/>
            <w:bottom w:val="none" w:sz="0" w:space="0" w:color="auto"/>
            <w:right w:val="none" w:sz="0" w:space="0" w:color="auto"/>
          </w:divBdr>
        </w:div>
      </w:divsChild>
    </w:div>
    <w:div w:id="160582617">
      <w:bodyDiv w:val="1"/>
      <w:marLeft w:val="0"/>
      <w:marRight w:val="0"/>
      <w:marTop w:val="0"/>
      <w:marBottom w:val="0"/>
      <w:divBdr>
        <w:top w:val="none" w:sz="0" w:space="0" w:color="auto"/>
        <w:left w:val="none" w:sz="0" w:space="0" w:color="auto"/>
        <w:bottom w:val="none" w:sz="0" w:space="0" w:color="auto"/>
        <w:right w:val="none" w:sz="0" w:space="0" w:color="auto"/>
      </w:divBdr>
    </w:div>
    <w:div w:id="183329096">
      <w:bodyDiv w:val="1"/>
      <w:marLeft w:val="0"/>
      <w:marRight w:val="0"/>
      <w:marTop w:val="0"/>
      <w:marBottom w:val="0"/>
      <w:divBdr>
        <w:top w:val="none" w:sz="0" w:space="0" w:color="auto"/>
        <w:left w:val="none" w:sz="0" w:space="0" w:color="auto"/>
        <w:bottom w:val="none" w:sz="0" w:space="0" w:color="auto"/>
        <w:right w:val="none" w:sz="0" w:space="0" w:color="auto"/>
      </w:divBdr>
    </w:div>
    <w:div w:id="192887740">
      <w:bodyDiv w:val="1"/>
      <w:marLeft w:val="0"/>
      <w:marRight w:val="0"/>
      <w:marTop w:val="0"/>
      <w:marBottom w:val="0"/>
      <w:divBdr>
        <w:top w:val="none" w:sz="0" w:space="0" w:color="auto"/>
        <w:left w:val="none" w:sz="0" w:space="0" w:color="auto"/>
        <w:bottom w:val="none" w:sz="0" w:space="0" w:color="auto"/>
        <w:right w:val="none" w:sz="0" w:space="0" w:color="auto"/>
      </w:divBdr>
    </w:div>
    <w:div w:id="203180135">
      <w:bodyDiv w:val="1"/>
      <w:marLeft w:val="0"/>
      <w:marRight w:val="0"/>
      <w:marTop w:val="0"/>
      <w:marBottom w:val="0"/>
      <w:divBdr>
        <w:top w:val="none" w:sz="0" w:space="0" w:color="auto"/>
        <w:left w:val="none" w:sz="0" w:space="0" w:color="auto"/>
        <w:bottom w:val="none" w:sz="0" w:space="0" w:color="auto"/>
        <w:right w:val="none" w:sz="0" w:space="0" w:color="auto"/>
      </w:divBdr>
    </w:div>
    <w:div w:id="212081807">
      <w:bodyDiv w:val="1"/>
      <w:marLeft w:val="0"/>
      <w:marRight w:val="0"/>
      <w:marTop w:val="0"/>
      <w:marBottom w:val="0"/>
      <w:divBdr>
        <w:top w:val="none" w:sz="0" w:space="0" w:color="auto"/>
        <w:left w:val="none" w:sz="0" w:space="0" w:color="auto"/>
        <w:bottom w:val="none" w:sz="0" w:space="0" w:color="auto"/>
        <w:right w:val="none" w:sz="0" w:space="0" w:color="auto"/>
      </w:divBdr>
    </w:div>
    <w:div w:id="214396115">
      <w:bodyDiv w:val="1"/>
      <w:marLeft w:val="0"/>
      <w:marRight w:val="0"/>
      <w:marTop w:val="0"/>
      <w:marBottom w:val="0"/>
      <w:divBdr>
        <w:top w:val="none" w:sz="0" w:space="0" w:color="auto"/>
        <w:left w:val="none" w:sz="0" w:space="0" w:color="auto"/>
        <w:bottom w:val="none" w:sz="0" w:space="0" w:color="auto"/>
        <w:right w:val="none" w:sz="0" w:space="0" w:color="auto"/>
      </w:divBdr>
    </w:div>
    <w:div w:id="222956329">
      <w:bodyDiv w:val="1"/>
      <w:marLeft w:val="0"/>
      <w:marRight w:val="0"/>
      <w:marTop w:val="0"/>
      <w:marBottom w:val="0"/>
      <w:divBdr>
        <w:top w:val="none" w:sz="0" w:space="0" w:color="auto"/>
        <w:left w:val="none" w:sz="0" w:space="0" w:color="auto"/>
        <w:bottom w:val="none" w:sz="0" w:space="0" w:color="auto"/>
        <w:right w:val="none" w:sz="0" w:space="0" w:color="auto"/>
      </w:divBdr>
    </w:div>
    <w:div w:id="235749930">
      <w:bodyDiv w:val="1"/>
      <w:marLeft w:val="0"/>
      <w:marRight w:val="0"/>
      <w:marTop w:val="0"/>
      <w:marBottom w:val="0"/>
      <w:divBdr>
        <w:top w:val="none" w:sz="0" w:space="0" w:color="auto"/>
        <w:left w:val="none" w:sz="0" w:space="0" w:color="auto"/>
        <w:bottom w:val="none" w:sz="0" w:space="0" w:color="auto"/>
        <w:right w:val="none" w:sz="0" w:space="0" w:color="auto"/>
      </w:divBdr>
      <w:divsChild>
        <w:div w:id="501507486">
          <w:marLeft w:val="0"/>
          <w:marRight w:val="0"/>
          <w:marTop w:val="0"/>
          <w:marBottom w:val="0"/>
          <w:divBdr>
            <w:top w:val="none" w:sz="0" w:space="0" w:color="auto"/>
            <w:left w:val="none" w:sz="0" w:space="0" w:color="auto"/>
            <w:bottom w:val="none" w:sz="0" w:space="0" w:color="auto"/>
            <w:right w:val="none" w:sz="0" w:space="0" w:color="auto"/>
          </w:divBdr>
        </w:div>
      </w:divsChild>
    </w:div>
    <w:div w:id="242758657">
      <w:bodyDiv w:val="1"/>
      <w:marLeft w:val="0"/>
      <w:marRight w:val="0"/>
      <w:marTop w:val="0"/>
      <w:marBottom w:val="0"/>
      <w:divBdr>
        <w:top w:val="none" w:sz="0" w:space="0" w:color="auto"/>
        <w:left w:val="none" w:sz="0" w:space="0" w:color="auto"/>
        <w:bottom w:val="none" w:sz="0" w:space="0" w:color="auto"/>
        <w:right w:val="none" w:sz="0" w:space="0" w:color="auto"/>
      </w:divBdr>
    </w:div>
    <w:div w:id="276179138">
      <w:bodyDiv w:val="1"/>
      <w:marLeft w:val="0"/>
      <w:marRight w:val="0"/>
      <w:marTop w:val="0"/>
      <w:marBottom w:val="0"/>
      <w:divBdr>
        <w:top w:val="none" w:sz="0" w:space="0" w:color="auto"/>
        <w:left w:val="none" w:sz="0" w:space="0" w:color="auto"/>
        <w:bottom w:val="none" w:sz="0" w:space="0" w:color="auto"/>
        <w:right w:val="none" w:sz="0" w:space="0" w:color="auto"/>
      </w:divBdr>
    </w:div>
    <w:div w:id="294877791">
      <w:bodyDiv w:val="1"/>
      <w:marLeft w:val="0"/>
      <w:marRight w:val="0"/>
      <w:marTop w:val="0"/>
      <w:marBottom w:val="0"/>
      <w:divBdr>
        <w:top w:val="none" w:sz="0" w:space="0" w:color="auto"/>
        <w:left w:val="none" w:sz="0" w:space="0" w:color="auto"/>
        <w:bottom w:val="none" w:sz="0" w:space="0" w:color="auto"/>
        <w:right w:val="none" w:sz="0" w:space="0" w:color="auto"/>
      </w:divBdr>
    </w:div>
    <w:div w:id="306130529">
      <w:bodyDiv w:val="1"/>
      <w:marLeft w:val="0"/>
      <w:marRight w:val="0"/>
      <w:marTop w:val="0"/>
      <w:marBottom w:val="0"/>
      <w:divBdr>
        <w:top w:val="none" w:sz="0" w:space="0" w:color="auto"/>
        <w:left w:val="none" w:sz="0" w:space="0" w:color="auto"/>
        <w:bottom w:val="none" w:sz="0" w:space="0" w:color="auto"/>
        <w:right w:val="none" w:sz="0" w:space="0" w:color="auto"/>
      </w:divBdr>
    </w:div>
    <w:div w:id="314454177">
      <w:bodyDiv w:val="1"/>
      <w:marLeft w:val="0"/>
      <w:marRight w:val="0"/>
      <w:marTop w:val="0"/>
      <w:marBottom w:val="0"/>
      <w:divBdr>
        <w:top w:val="none" w:sz="0" w:space="0" w:color="auto"/>
        <w:left w:val="none" w:sz="0" w:space="0" w:color="auto"/>
        <w:bottom w:val="none" w:sz="0" w:space="0" w:color="auto"/>
        <w:right w:val="none" w:sz="0" w:space="0" w:color="auto"/>
      </w:divBdr>
      <w:divsChild>
        <w:div w:id="782311170">
          <w:marLeft w:val="0"/>
          <w:marRight w:val="0"/>
          <w:marTop w:val="0"/>
          <w:marBottom w:val="0"/>
          <w:divBdr>
            <w:top w:val="none" w:sz="0" w:space="0" w:color="auto"/>
            <w:left w:val="none" w:sz="0" w:space="0" w:color="auto"/>
            <w:bottom w:val="none" w:sz="0" w:space="0" w:color="auto"/>
            <w:right w:val="none" w:sz="0" w:space="0" w:color="auto"/>
          </w:divBdr>
        </w:div>
      </w:divsChild>
    </w:div>
    <w:div w:id="338120583">
      <w:bodyDiv w:val="1"/>
      <w:marLeft w:val="0"/>
      <w:marRight w:val="0"/>
      <w:marTop w:val="0"/>
      <w:marBottom w:val="0"/>
      <w:divBdr>
        <w:top w:val="none" w:sz="0" w:space="0" w:color="auto"/>
        <w:left w:val="none" w:sz="0" w:space="0" w:color="auto"/>
        <w:bottom w:val="none" w:sz="0" w:space="0" w:color="auto"/>
        <w:right w:val="none" w:sz="0" w:space="0" w:color="auto"/>
      </w:divBdr>
    </w:div>
    <w:div w:id="400643233">
      <w:bodyDiv w:val="1"/>
      <w:marLeft w:val="0"/>
      <w:marRight w:val="0"/>
      <w:marTop w:val="0"/>
      <w:marBottom w:val="0"/>
      <w:divBdr>
        <w:top w:val="none" w:sz="0" w:space="0" w:color="auto"/>
        <w:left w:val="none" w:sz="0" w:space="0" w:color="auto"/>
        <w:bottom w:val="none" w:sz="0" w:space="0" w:color="auto"/>
        <w:right w:val="none" w:sz="0" w:space="0" w:color="auto"/>
      </w:divBdr>
    </w:div>
    <w:div w:id="444621055">
      <w:bodyDiv w:val="1"/>
      <w:marLeft w:val="0"/>
      <w:marRight w:val="0"/>
      <w:marTop w:val="0"/>
      <w:marBottom w:val="0"/>
      <w:divBdr>
        <w:top w:val="none" w:sz="0" w:space="0" w:color="auto"/>
        <w:left w:val="none" w:sz="0" w:space="0" w:color="auto"/>
        <w:bottom w:val="none" w:sz="0" w:space="0" w:color="auto"/>
        <w:right w:val="none" w:sz="0" w:space="0" w:color="auto"/>
      </w:divBdr>
    </w:div>
    <w:div w:id="455225027">
      <w:bodyDiv w:val="1"/>
      <w:marLeft w:val="0"/>
      <w:marRight w:val="0"/>
      <w:marTop w:val="0"/>
      <w:marBottom w:val="0"/>
      <w:divBdr>
        <w:top w:val="none" w:sz="0" w:space="0" w:color="auto"/>
        <w:left w:val="none" w:sz="0" w:space="0" w:color="auto"/>
        <w:bottom w:val="none" w:sz="0" w:space="0" w:color="auto"/>
        <w:right w:val="none" w:sz="0" w:space="0" w:color="auto"/>
      </w:divBdr>
    </w:div>
    <w:div w:id="474183517">
      <w:bodyDiv w:val="1"/>
      <w:marLeft w:val="0"/>
      <w:marRight w:val="0"/>
      <w:marTop w:val="0"/>
      <w:marBottom w:val="0"/>
      <w:divBdr>
        <w:top w:val="none" w:sz="0" w:space="0" w:color="auto"/>
        <w:left w:val="none" w:sz="0" w:space="0" w:color="auto"/>
        <w:bottom w:val="none" w:sz="0" w:space="0" w:color="auto"/>
        <w:right w:val="none" w:sz="0" w:space="0" w:color="auto"/>
      </w:divBdr>
    </w:div>
    <w:div w:id="491529277">
      <w:bodyDiv w:val="1"/>
      <w:marLeft w:val="0"/>
      <w:marRight w:val="0"/>
      <w:marTop w:val="0"/>
      <w:marBottom w:val="0"/>
      <w:divBdr>
        <w:top w:val="none" w:sz="0" w:space="0" w:color="auto"/>
        <w:left w:val="none" w:sz="0" w:space="0" w:color="auto"/>
        <w:bottom w:val="none" w:sz="0" w:space="0" w:color="auto"/>
        <w:right w:val="none" w:sz="0" w:space="0" w:color="auto"/>
      </w:divBdr>
    </w:div>
    <w:div w:id="496727572">
      <w:bodyDiv w:val="1"/>
      <w:marLeft w:val="0"/>
      <w:marRight w:val="0"/>
      <w:marTop w:val="0"/>
      <w:marBottom w:val="0"/>
      <w:divBdr>
        <w:top w:val="none" w:sz="0" w:space="0" w:color="auto"/>
        <w:left w:val="none" w:sz="0" w:space="0" w:color="auto"/>
        <w:bottom w:val="none" w:sz="0" w:space="0" w:color="auto"/>
        <w:right w:val="none" w:sz="0" w:space="0" w:color="auto"/>
      </w:divBdr>
    </w:div>
    <w:div w:id="564799585">
      <w:bodyDiv w:val="1"/>
      <w:marLeft w:val="0"/>
      <w:marRight w:val="0"/>
      <w:marTop w:val="0"/>
      <w:marBottom w:val="0"/>
      <w:divBdr>
        <w:top w:val="none" w:sz="0" w:space="0" w:color="auto"/>
        <w:left w:val="none" w:sz="0" w:space="0" w:color="auto"/>
        <w:bottom w:val="none" w:sz="0" w:space="0" w:color="auto"/>
        <w:right w:val="none" w:sz="0" w:space="0" w:color="auto"/>
      </w:divBdr>
    </w:div>
    <w:div w:id="575359698">
      <w:bodyDiv w:val="1"/>
      <w:marLeft w:val="0"/>
      <w:marRight w:val="0"/>
      <w:marTop w:val="0"/>
      <w:marBottom w:val="0"/>
      <w:divBdr>
        <w:top w:val="none" w:sz="0" w:space="0" w:color="auto"/>
        <w:left w:val="none" w:sz="0" w:space="0" w:color="auto"/>
        <w:bottom w:val="none" w:sz="0" w:space="0" w:color="auto"/>
        <w:right w:val="none" w:sz="0" w:space="0" w:color="auto"/>
      </w:divBdr>
    </w:div>
    <w:div w:id="604535170">
      <w:bodyDiv w:val="1"/>
      <w:marLeft w:val="0"/>
      <w:marRight w:val="0"/>
      <w:marTop w:val="0"/>
      <w:marBottom w:val="0"/>
      <w:divBdr>
        <w:top w:val="none" w:sz="0" w:space="0" w:color="auto"/>
        <w:left w:val="none" w:sz="0" w:space="0" w:color="auto"/>
        <w:bottom w:val="none" w:sz="0" w:space="0" w:color="auto"/>
        <w:right w:val="none" w:sz="0" w:space="0" w:color="auto"/>
      </w:divBdr>
    </w:div>
    <w:div w:id="633484777">
      <w:bodyDiv w:val="1"/>
      <w:marLeft w:val="0"/>
      <w:marRight w:val="0"/>
      <w:marTop w:val="0"/>
      <w:marBottom w:val="0"/>
      <w:divBdr>
        <w:top w:val="none" w:sz="0" w:space="0" w:color="auto"/>
        <w:left w:val="none" w:sz="0" w:space="0" w:color="auto"/>
        <w:bottom w:val="none" w:sz="0" w:space="0" w:color="auto"/>
        <w:right w:val="none" w:sz="0" w:space="0" w:color="auto"/>
      </w:divBdr>
    </w:div>
    <w:div w:id="642466531">
      <w:bodyDiv w:val="1"/>
      <w:marLeft w:val="0"/>
      <w:marRight w:val="0"/>
      <w:marTop w:val="0"/>
      <w:marBottom w:val="0"/>
      <w:divBdr>
        <w:top w:val="none" w:sz="0" w:space="0" w:color="auto"/>
        <w:left w:val="none" w:sz="0" w:space="0" w:color="auto"/>
        <w:bottom w:val="none" w:sz="0" w:space="0" w:color="auto"/>
        <w:right w:val="none" w:sz="0" w:space="0" w:color="auto"/>
      </w:divBdr>
    </w:div>
    <w:div w:id="650332806">
      <w:bodyDiv w:val="1"/>
      <w:marLeft w:val="0"/>
      <w:marRight w:val="0"/>
      <w:marTop w:val="0"/>
      <w:marBottom w:val="0"/>
      <w:divBdr>
        <w:top w:val="none" w:sz="0" w:space="0" w:color="auto"/>
        <w:left w:val="none" w:sz="0" w:space="0" w:color="auto"/>
        <w:bottom w:val="none" w:sz="0" w:space="0" w:color="auto"/>
        <w:right w:val="none" w:sz="0" w:space="0" w:color="auto"/>
      </w:divBdr>
    </w:div>
    <w:div w:id="657809601">
      <w:bodyDiv w:val="1"/>
      <w:marLeft w:val="0"/>
      <w:marRight w:val="0"/>
      <w:marTop w:val="0"/>
      <w:marBottom w:val="0"/>
      <w:divBdr>
        <w:top w:val="none" w:sz="0" w:space="0" w:color="auto"/>
        <w:left w:val="none" w:sz="0" w:space="0" w:color="auto"/>
        <w:bottom w:val="none" w:sz="0" w:space="0" w:color="auto"/>
        <w:right w:val="none" w:sz="0" w:space="0" w:color="auto"/>
      </w:divBdr>
    </w:div>
    <w:div w:id="702051029">
      <w:bodyDiv w:val="1"/>
      <w:marLeft w:val="0"/>
      <w:marRight w:val="0"/>
      <w:marTop w:val="0"/>
      <w:marBottom w:val="0"/>
      <w:divBdr>
        <w:top w:val="none" w:sz="0" w:space="0" w:color="auto"/>
        <w:left w:val="none" w:sz="0" w:space="0" w:color="auto"/>
        <w:bottom w:val="none" w:sz="0" w:space="0" w:color="auto"/>
        <w:right w:val="none" w:sz="0" w:space="0" w:color="auto"/>
      </w:divBdr>
    </w:div>
    <w:div w:id="705064971">
      <w:bodyDiv w:val="1"/>
      <w:marLeft w:val="0"/>
      <w:marRight w:val="0"/>
      <w:marTop w:val="0"/>
      <w:marBottom w:val="0"/>
      <w:divBdr>
        <w:top w:val="none" w:sz="0" w:space="0" w:color="auto"/>
        <w:left w:val="none" w:sz="0" w:space="0" w:color="auto"/>
        <w:bottom w:val="none" w:sz="0" w:space="0" w:color="auto"/>
        <w:right w:val="none" w:sz="0" w:space="0" w:color="auto"/>
      </w:divBdr>
    </w:div>
    <w:div w:id="771172867">
      <w:bodyDiv w:val="1"/>
      <w:marLeft w:val="0"/>
      <w:marRight w:val="0"/>
      <w:marTop w:val="0"/>
      <w:marBottom w:val="0"/>
      <w:divBdr>
        <w:top w:val="none" w:sz="0" w:space="0" w:color="auto"/>
        <w:left w:val="none" w:sz="0" w:space="0" w:color="auto"/>
        <w:bottom w:val="none" w:sz="0" w:space="0" w:color="auto"/>
        <w:right w:val="none" w:sz="0" w:space="0" w:color="auto"/>
      </w:divBdr>
    </w:div>
    <w:div w:id="838349615">
      <w:bodyDiv w:val="1"/>
      <w:marLeft w:val="0"/>
      <w:marRight w:val="0"/>
      <w:marTop w:val="0"/>
      <w:marBottom w:val="0"/>
      <w:divBdr>
        <w:top w:val="none" w:sz="0" w:space="0" w:color="auto"/>
        <w:left w:val="none" w:sz="0" w:space="0" w:color="auto"/>
        <w:bottom w:val="none" w:sz="0" w:space="0" w:color="auto"/>
        <w:right w:val="none" w:sz="0" w:space="0" w:color="auto"/>
      </w:divBdr>
    </w:div>
    <w:div w:id="859196970">
      <w:bodyDiv w:val="1"/>
      <w:marLeft w:val="0"/>
      <w:marRight w:val="0"/>
      <w:marTop w:val="0"/>
      <w:marBottom w:val="0"/>
      <w:divBdr>
        <w:top w:val="none" w:sz="0" w:space="0" w:color="auto"/>
        <w:left w:val="none" w:sz="0" w:space="0" w:color="auto"/>
        <w:bottom w:val="none" w:sz="0" w:space="0" w:color="auto"/>
        <w:right w:val="none" w:sz="0" w:space="0" w:color="auto"/>
      </w:divBdr>
    </w:div>
    <w:div w:id="867909911">
      <w:bodyDiv w:val="1"/>
      <w:marLeft w:val="0"/>
      <w:marRight w:val="0"/>
      <w:marTop w:val="0"/>
      <w:marBottom w:val="0"/>
      <w:divBdr>
        <w:top w:val="none" w:sz="0" w:space="0" w:color="auto"/>
        <w:left w:val="none" w:sz="0" w:space="0" w:color="auto"/>
        <w:bottom w:val="none" w:sz="0" w:space="0" w:color="auto"/>
        <w:right w:val="none" w:sz="0" w:space="0" w:color="auto"/>
      </w:divBdr>
    </w:div>
    <w:div w:id="912543270">
      <w:bodyDiv w:val="1"/>
      <w:marLeft w:val="0"/>
      <w:marRight w:val="0"/>
      <w:marTop w:val="0"/>
      <w:marBottom w:val="0"/>
      <w:divBdr>
        <w:top w:val="none" w:sz="0" w:space="0" w:color="auto"/>
        <w:left w:val="none" w:sz="0" w:space="0" w:color="auto"/>
        <w:bottom w:val="none" w:sz="0" w:space="0" w:color="auto"/>
        <w:right w:val="none" w:sz="0" w:space="0" w:color="auto"/>
      </w:divBdr>
    </w:div>
    <w:div w:id="930048751">
      <w:bodyDiv w:val="1"/>
      <w:marLeft w:val="0"/>
      <w:marRight w:val="0"/>
      <w:marTop w:val="0"/>
      <w:marBottom w:val="0"/>
      <w:divBdr>
        <w:top w:val="none" w:sz="0" w:space="0" w:color="auto"/>
        <w:left w:val="none" w:sz="0" w:space="0" w:color="auto"/>
        <w:bottom w:val="none" w:sz="0" w:space="0" w:color="auto"/>
        <w:right w:val="none" w:sz="0" w:space="0" w:color="auto"/>
      </w:divBdr>
    </w:div>
    <w:div w:id="955478094">
      <w:bodyDiv w:val="1"/>
      <w:marLeft w:val="0"/>
      <w:marRight w:val="0"/>
      <w:marTop w:val="0"/>
      <w:marBottom w:val="0"/>
      <w:divBdr>
        <w:top w:val="none" w:sz="0" w:space="0" w:color="auto"/>
        <w:left w:val="none" w:sz="0" w:space="0" w:color="auto"/>
        <w:bottom w:val="none" w:sz="0" w:space="0" w:color="auto"/>
        <w:right w:val="none" w:sz="0" w:space="0" w:color="auto"/>
      </w:divBdr>
    </w:div>
    <w:div w:id="963924813">
      <w:bodyDiv w:val="1"/>
      <w:marLeft w:val="0"/>
      <w:marRight w:val="0"/>
      <w:marTop w:val="0"/>
      <w:marBottom w:val="0"/>
      <w:divBdr>
        <w:top w:val="none" w:sz="0" w:space="0" w:color="auto"/>
        <w:left w:val="none" w:sz="0" w:space="0" w:color="auto"/>
        <w:bottom w:val="none" w:sz="0" w:space="0" w:color="auto"/>
        <w:right w:val="none" w:sz="0" w:space="0" w:color="auto"/>
      </w:divBdr>
    </w:div>
    <w:div w:id="968517396">
      <w:bodyDiv w:val="1"/>
      <w:marLeft w:val="0"/>
      <w:marRight w:val="0"/>
      <w:marTop w:val="0"/>
      <w:marBottom w:val="0"/>
      <w:divBdr>
        <w:top w:val="none" w:sz="0" w:space="0" w:color="auto"/>
        <w:left w:val="none" w:sz="0" w:space="0" w:color="auto"/>
        <w:bottom w:val="none" w:sz="0" w:space="0" w:color="auto"/>
        <w:right w:val="none" w:sz="0" w:space="0" w:color="auto"/>
      </w:divBdr>
    </w:div>
    <w:div w:id="997269890">
      <w:bodyDiv w:val="1"/>
      <w:marLeft w:val="0"/>
      <w:marRight w:val="0"/>
      <w:marTop w:val="0"/>
      <w:marBottom w:val="0"/>
      <w:divBdr>
        <w:top w:val="none" w:sz="0" w:space="0" w:color="auto"/>
        <w:left w:val="none" w:sz="0" w:space="0" w:color="auto"/>
        <w:bottom w:val="none" w:sz="0" w:space="0" w:color="auto"/>
        <w:right w:val="none" w:sz="0" w:space="0" w:color="auto"/>
      </w:divBdr>
    </w:div>
    <w:div w:id="1004085682">
      <w:bodyDiv w:val="1"/>
      <w:marLeft w:val="0"/>
      <w:marRight w:val="0"/>
      <w:marTop w:val="0"/>
      <w:marBottom w:val="0"/>
      <w:divBdr>
        <w:top w:val="none" w:sz="0" w:space="0" w:color="auto"/>
        <w:left w:val="none" w:sz="0" w:space="0" w:color="auto"/>
        <w:bottom w:val="none" w:sz="0" w:space="0" w:color="auto"/>
        <w:right w:val="none" w:sz="0" w:space="0" w:color="auto"/>
      </w:divBdr>
      <w:divsChild>
        <w:div w:id="102696318">
          <w:marLeft w:val="0"/>
          <w:marRight w:val="0"/>
          <w:marTop w:val="0"/>
          <w:marBottom w:val="0"/>
          <w:divBdr>
            <w:top w:val="none" w:sz="0" w:space="0" w:color="auto"/>
            <w:left w:val="none" w:sz="0" w:space="0" w:color="auto"/>
            <w:bottom w:val="none" w:sz="0" w:space="0" w:color="auto"/>
            <w:right w:val="none" w:sz="0" w:space="0" w:color="auto"/>
          </w:divBdr>
        </w:div>
      </w:divsChild>
    </w:div>
    <w:div w:id="1007096760">
      <w:bodyDiv w:val="1"/>
      <w:marLeft w:val="0"/>
      <w:marRight w:val="0"/>
      <w:marTop w:val="0"/>
      <w:marBottom w:val="0"/>
      <w:divBdr>
        <w:top w:val="none" w:sz="0" w:space="0" w:color="auto"/>
        <w:left w:val="none" w:sz="0" w:space="0" w:color="auto"/>
        <w:bottom w:val="none" w:sz="0" w:space="0" w:color="auto"/>
        <w:right w:val="none" w:sz="0" w:space="0" w:color="auto"/>
      </w:divBdr>
      <w:divsChild>
        <w:div w:id="1082142665">
          <w:marLeft w:val="0"/>
          <w:marRight w:val="0"/>
          <w:marTop w:val="0"/>
          <w:marBottom w:val="0"/>
          <w:divBdr>
            <w:top w:val="none" w:sz="0" w:space="0" w:color="auto"/>
            <w:left w:val="none" w:sz="0" w:space="0" w:color="auto"/>
            <w:bottom w:val="none" w:sz="0" w:space="0" w:color="auto"/>
            <w:right w:val="none" w:sz="0" w:space="0" w:color="auto"/>
          </w:divBdr>
        </w:div>
      </w:divsChild>
    </w:div>
    <w:div w:id="1026098396">
      <w:bodyDiv w:val="1"/>
      <w:marLeft w:val="0"/>
      <w:marRight w:val="0"/>
      <w:marTop w:val="0"/>
      <w:marBottom w:val="0"/>
      <w:divBdr>
        <w:top w:val="none" w:sz="0" w:space="0" w:color="auto"/>
        <w:left w:val="none" w:sz="0" w:space="0" w:color="auto"/>
        <w:bottom w:val="none" w:sz="0" w:space="0" w:color="auto"/>
        <w:right w:val="none" w:sz="0" w:space="0" w:color="auto"/>
      </w:divBdr>
    </w:div>
    <w:div w:id="1033380344">
      <w:bodyDiv w:val="1"/>
      <w:marLeft w:val="0"/>
      <w:marRight w:val="0"/>
      <w:marTop w:val="0"/>
      <w:marBottom w:val="0"/>
      <w:divBdr>
        <w:top w:val="none" w:sz="0" w:space="0" w:color="auto"/>
        <w:left w:val="none" w:sz="0" w:space="0" w:color="auto"/>
        <w:bottom w:val="none" w:sz="0" w:space="0" w:color="auto"/>
        <w:right w:val="none" w:sz="0" w:space="0" w:color="auto"/>
      </w:divBdr>
    </w:div>
    <w:div w:id="1053777014">
      <w:bodyDiv w:val="1"/>
      <w:marLeft w:val="0"/>
      <w:marRight w:val="0"/>
      <w:marTop w:val="0"/>
      <w:marBottom w:val="0"/>
      <w:divBdr>
        <w:top w:val="none" w:sz="0" w:space="0" w:color="auto"/>
        <w:left w:val="none" w:sz="0" w:space="0" w:color="auto"/>
        <w:bottom w:val="none" w:sz="0" w:space="0" w:color="auto"/>
        <w:right w:val="none" w:sz="0" w:space="0" w:color="auto"/>
      </w:divBdr>
    </w:div>
    <w:div w:id="1058553793">
      <w:bodyDiv w:val="1"/>
      <w:marLeft w:val="0"/>
      <w:marRight w:val="0"/>
      <w:marTop w:val="0"/>
      <w:marBottom w:val="0"/>
      <w:divBdr>
        <w:top w:val="none" w:sz="0" w:space="0" w:color="auto"/>
        <w:left w:val="none" w:sz="0" w:space="0" w:color="auto"/>
        <w:bottom w:val="none" w:sz="0" w:space="0" w:color="auto"/>
        <w:right w:val="none" w:sz="0" w:space="0" w:color="auto"/>
      </w:divBdr>
    </w:div>
    <w:div w:id="1066881083">
      <w:bodyDiv w:val="1"/>
      <w:marLeft w:val="0"/>
      <w:marRight w:val="0"/>
      <w:marTop w:val="0"/>
      <w:marBottom w:val="0"/>
      <w:divBdr>
        <w:top w:val="none" w:sz="0" w:space="0" w:color="auto"/>
        <w:left w:val="none" w:sz="0" w:space="0" w:color="auto"/>
        <w:bottom w:val="none" w:sz="0" w:space="0" w:color="auto"/>
        <w:right w:val="none" w:sz="0" w:space="0" w:color="auto"/>
      </w:divBdr>
    </w:div>
    <w:div w:id="1071586678">
      <w:bodyDiv w:val="1"/>
      <w:marLeft w:val="0"/>
      <w:marRight w:val="0"/>
      <w:marTop w:val="0"/>
      <w:marBottom w:val="0"/>
      <w:divBdr>
        <w:top w:val="none" w:sz="0" w:space="0" w:color="auto"/>
        <w:left w:val="none" w:sz="0" w:space="0" w:color="auto"/>
        <w:bottom w:val="none" w:sz="0" w:space="0" w:color="auto"/>
        <w:right w:val="none" w:sz="0" w:space="0" w:color="auto"/>
      </w:divBdr>
      <w:divsChild>
        <w:div w:id="632977331">
          <w:marLeft w:val="0"/>
          <w:marRight w:val="0"/>
          <w:marTop w:val="0"/>
          <w:marBottom w:val="0"/>
          <w:divBdr>
            <w:top w:val="none" w:sz="0" w:space="0" w:color="auto"/>
            <w:left w:val="none" w:sz="0" w:space="0" w:color="auto"/>
            <w:bottom w:val="none" w:sz="0" w:space="0" w:color="auto"/>
            <w:right w:val="none" w:sz="0" w:space="0" w:color="auto"/>
          </w:divBdr>
          <w:divsChild>
            <w:div w:id="273219655">
              <w:marLeft w:val="0"/>
              <w:marRight w:val="0"/>
              <w:marTop w:val="0"/>
              <w:marBottom w:val="0"/>
              <w:divBdr>
                <w:top w:val="none" w:sz="0" w:space="0" w:color="auto"/>
                <w:left w:val="none" w:sz="0" w:space="0" w:color="auto"/>
                <w:bottom w:val="none" w:sz="0" w:space="0" w:color="auto"/>
                <w:right w:val="none" w:sz="0" w:space="0" w:color="auto"/>
              </w:divBdr>
              <w:divsChild>
                <w:div w:id="1053188126">
                  <w:marLeft w:val="0"/>
                  <w:marRight w:val="0"/>
                  <w:marTop w:val="0"/>
                  <w:marBottom w:val="0"/>
                  <w:divBdr>
                    <w:top w:val="none" w:sz="0" w:space="0" w:color="auto"/>
                    <w:left w:val="none" w:sz="0" w:space="0" w:color="auto"/>
                    <w:bottom w:val="none" w:sz="0" w:space="0" w:color="auto"/>
                    <w:right w:val="none" w:sz="0" w:space="0" w:color="auto"/>
                  </w:divBdr>
                  <w:divsChild>
                    <w:div w:id="1415515976">
                      <w:marLeft w:val="0"/>
                      <w:marRight w:val="0"/>
                      <w:marTop w:val="0"/>
                      <w:marBottom w:val="0"/>
                      <w:divBdr>
                        <w:top w:val="none" w:sz="0" w:space="0" w:color="auto"/>
                        <w:left w:val="none" w:sz="0" w:space="0" w:color="auto"/>
                        <w:bottom w:val="none" w:sz="0" w:space="0" w:color="auto"/>
                        <w:right w:val="none" w:sz="0" w:space="0" w:color="auto"/>
                      </w:divBdr>
                      <w:divsChild>
                        <w:div w:id="696664741">
                          <w:marLeft w:val="0"/>
                          <w:marRight w:val="0"/>
                          <w:marTop w:val="0"/>
                          <w:marBottom w:val="0"/>
                          <w:divBdr>
                            <w:top w:val="none" w:sz="0" w:space="0" w:color="auto"/>
                            <w:left w:val="none" w:sz="0" w:space="0" w:color="auto"/>
                            <w:bottom w:val="none" w:sz="0" w:space="0" w:color="auto"/>
                            <w:right w:val="none" w:sz="0" w:space="0" w:color="auto"/>
                          </w:divBdr>
                        </w:div>
                        <w:div w:id="924647643">
                          <w:marLeft w:val="0"/>
                          <w:marRight w:val="0"/>
                          <w:marTop w:val="0"/>
                          <w:marBottom w:val="0"/>
                          <w:divBdr>
                            <w:top w:val="none" w:sz="0" w:space="0" w:color="auto"/>
                            <w:left w:val="none" w:sz="0" w:space="0" w:color="auto"/>
                            <w:bottom w:val="none" w:sz="0" w:space="0" w:color="auto"/>
                            <w:right w:val="none" w:sz="0" w:space="0" w:color="auto"/>
                          </w:divBdr>
                          <w:divsChild>
                            <w:div w:id="451480164">
                              <w:marLeft w:val="0"/>
                              <w:marRight w:val="0"/>
                              <w:marTop w:val="0"/>
                              <w:marBottom w:val="0"/>
                              <w:divBdr>
                                <w:top w:val="none" w:sz="0" w:space="0" w:color="auto"/>
                                <w:left w:val="none" w:sz="0" w:space="0" w:color="auto"/>
                                <w:bottom w:val="none" w:sz="0" w:space="0" w:color="auto"/>
                                <w:right w:val="none" w:sz="0" w:space="0" w:color="auto"/>
                              </w:divBdr>
                              <w:divsChild>
                                <w:div w:id="1422137340">
                                  <w:marLeft w:val="0"/>
                                  <w:marRight w:val="0"/>
                                  <w:marTop w:val="0"/>
                                  <w:marBottom w:val="0"/>
                                  <w:divBdr>
                                    <w:top w:val="none" w:sz="0" w:space="0" w:color="auto"/>
                                    <w:left w:val="none" w:sz="0" w:space="0" w:color="auto"/>
                                    <w:bottom w:val="none" w:sz="0" w:space="0" w:color="auto"/>
                                    <w:right w:val="none" w:sz="0" w:space="0" w:color="auto"/>
                                  </w:divBdr>
                                  <w:divsChild>
                                    <w:div w:id="18814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81324">
                  <w:marLeft w:val="-15"/>
                  <w:marRight w:val="-15"/>
                  <w:marTop w:val="0"/>
                  <w:marBottom w:val="0"/>
                  <w:divBdr>
                    <w:top w:val="none" w:sz="0" w:space="0" w:color="auto"/>
                    <w:left w:val="none" w:sz="0" w:space="0" w:color="auto"/>
                    <w:bottom w:val="none" w:sz="0" w:space="0" w:color="auto"/>
                    <w:right w:val="none" w:sz="0" w:space="0" w:color="auto"/>
                  </w:divBdr>
                </w:div>
              </w:divsChild>
            </w:div>
            <w:div w:id="341324266">
              <w:marLeft w:val="0"/>
              <w:marRight w:val="0"/>
              <w:marTop w:val="0"/>
              <w:marBottom w:val="0"/>
              <w:divBdr>
                <w:top w:val="none" w:sz="0" w:space="0" w:color="auto"/>
                <w:left w:val="none" w:sz="0" w:space="0" w:color="auto"/>
                <w:bottom w:val="none" w:sz="0" w:space="0" w:color="auto"/>
                <w:right w:val="none" w:sz="0" w:space="0" w:color="auto"/>
              </w:divBdr>
              <w:divsChild>
                <w:div w:id="1786849949">
                  <w:marLeft w:val="-15"/>
                  <w:marRight w:val="-15"/>
                  <w:marTop w:val="0"/>
                  <w:marBottom w:val="0"/>
                  <w:divBdr>
                    <w:top w:val="none" w:sz="0" w:space="0" w:color="auto"/>
                    <w:left w:val="none" w:sz="0" w:space="0" w:color="auto"/>
                    <w:bottom w:val="none" w:sz="0" w:space="0" w:color="auto"/>
                    <w:right w:val="none" w:sz="0" w:space="0" w:color="auto"/>
                  </w:divBdr>
                </w:div>
                <w:div w:id="1894390279">
                  <w:marLeft w:val="0"/>
                  <w:marRight w:val="0"/>
                  <w:marTop w:val="0"/>
                  <w:marBottom w:val="0"/>
                  <w:divBdr>
                    <w:top w:val="none" w:sz="0" w:space="0" w:color="auto"/>
                    <w:left w:val="none" w:sz="0" w:space="0" w:color="auto"/>
                    <w:bottom w:val="none" w:sz="0" w:space="0" w:color="auto"/>
                    <w:right w:val="none" w:sz="0" w:space="0" w:color="auto"/>
                  </w:divBdr>
                  <w:divsChild>
                    <w:div w:id="1045720224">
                      <w:marLeft w:val="0"/>
                      <w:marRight w:val="0"/>
                      <w:marTop w:val="0"/>
                      <w:marBottom w:val="0"/>
                      <w:divBdr>
                        <w:top w:val="none" w:sz="0" w:space="0" w:color="auto"/>
                        <w:left w:val="none" w:sz="0" w:space="0" w:color="auto"/>
                        <w:bottom w:val="none" w:sz="0" w:space="0" w:color="auto"/>
                        <w:right w:val="none" w:sz="0" w:space="0" w:color="auto"/>
                      </w:divBdr>
                      <w:divsChild>
                        <w:div w:id="2131244034">
                          <w:marLeft w:val="0"/>
                          <w:marRight w:val="0"/>
                          <w:marTop w:val="0"/>
                          <w:marBottom w:val="0"/>
                          <w:divBdr>
                            <w:top w:val="none" w:sz="0" w:space="0" w:color="auto"/>
                            <w:left w:val="none" w:sz="0" w:space="0" w:color="auto"/>
                            <w:bottom w:val="none" w:sz="0" w:space="0" w:color="auto"/>
                            <w:right w:val="none" w:sz="0" w:space="0" w:color="auto"/>
                          </w:divBdr>
                          <w:divsChild>
                            <w:div w:id="1164201302">
                              <w:marLeft w:val="0"/>
                              <w:marRight w:val="0"/>
                              <w:marTop w:val="0"/>
                              <w:marBottom w:val="0"/>
                              <w:divBdr>
                                <w:top w:val="none" w:sz="0" w:space="0" w:color="auto"/>
                                <w:left w:val="none" w:sz="0" w:space="0" w:color="auto"/>
                                <w:bottom w:val="none" w:sz="0" w:space="0" w:color="auto"/>
                                <w:right w:val="none" w:sz="0" w:space="0" w:color="auto"/>
                              </w:divBdr>
                              <w:divsChild>
                                <w:div w:id="13331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62362">
              <w:marLeft w:val="0"/>
              <w:marRight w:val="0"/>
              <w:marTop w:val="0"/>
              <w:marBottom w:val="0"/>
              <w:divBdr>
                <w:top w:val="none" w:sz="0" w:space="0" w:color="auto"/>
                <w:left w:val="none" w:sz="0" w:space="0" w:color="auto"/>
                <w:bottom w:val="none" w:sz="0" w:space="0" w:color="auto"/>
                <w:right w:val="none" w:sz="0" w:space="0" w:color="auto"/>
              </w:divBdr>
              <w:divsChild>
                <w:div w:id="749733800">
                  <w:marLeft w:val="0"/>
                  <w:marRight w:val="0"/>
                  <w:marTop w:val="0"/>
                  <w:marBottom w:val="0"/>
                  <w:divBdr>
                    <w:top w:val="none" w:sz="0" w:space="0" w:color="auto"/>
                    <w:left w:val="none" w:sz="0" w:space="0" w:color="auto"/>
                    <w:bottom w:val="none" w:sz="0" w:space="0" w:color="auto"/>
                    <w:right w:val="none" w:sz="0" w:space="0" w:color="auto"/>
                  </w:divBdr>
                </w:div>
              </w:divsChild>
            </w:div>
            <w:div w:id="1818107717">
              <w:marLeft w:val="0"/>
              <w:marRight w:val="0"/>
              <w:marTop w:val="0"/>
              <w:marBottom w:val="0"/>
              <w:divBdr>
                <w:top w:val="none" w:sz="0" w:space="0" w:color="auto"/>
                <w:left w:val="none" w:sz="0" w:space="0" w:color="auto"/>
                <w:bottom w:val="none" w:sz="0" w:space="0" w:color="auto"/>
                <w:right w:val="none" w:sz="0" w:space="0" w:color="auto"/>
              </w:divBdr>
              <w:divsChild>
                <w:div w:id="1640722459">
                  <w:marLeft w:val="0"/>
                  <w:marRight w:val="0"/>
                  <w:marTop w:val="0"/>
                  <w:marBottom w:val="0"/>
                  <w:divBdr>
                    <w:top w:val="none" w:sz="0" w:space="0" w:color="auto"/>
                    <w:left w:val="none" w:sz="0" w:space="0" w:color="auto"/>
                    <w:bottom w:val="none" w:sz="0" w:space="0" w:color="auto"/>
                    <w:right w:val="none" w:sz="0" w:space="0" w:color="auto"/>
                  </w:divBdr>
                  <w:divsChild>
                    <w:div w:id="2117208427">
                      <w:marLeft w:val="0"/>
                      <w:marRight w:val="0"/>
                      <w:marTop w:val="0"/>
                      <w:marBottom w:val="0"/>
                      <w:divBdr>
                        <w:top w:val="none" w:sz="0" w:space="0" w:color="auto"/>
                        <w:left w:val="none" w:sz="0" w:space="0" w:color="auto"/>
                        <w:bottom w:val="none" w:sz="0" w:space="0" w:color="auto"/>
                        <w:right w:val="none" w:sz="0" w:space="0" w:color="auto"/>
                      </w:divBdr>
                    </w:div>
                  </w:divsChild>
                </w:div>
                <w:div w:id="1728917918">
                  <w:marLeft w:val="-15"/>
                  <w:marRight w:val="-15"/>
                  <w:marTop w:val="0"/>
                  <w:marBottom w:val="0"/>
                  <w:divBdr>
                    <w:top w:val="none" w:sz="0" w:space="0" w:color="auto"/>
                    <w:left w:val="none" w:sz="0" w:space="0" w:color="auto"/>
                    <w:bottom w:val="none" w:sz="0" w:space="0" w:color="auto"/>
                    <w:right w:val="none" w:sz="0" w:space="0" w:color="auto"/>
                  </w:divBdr>
                </w:div>
              </w:divsChild>
            </w:div>
            <w:div w:id="1987590024">
              <w:marLeft w:val="0"/>
              <w:marRight w:val="0"/>
              <w:marTop w:val="0"/>
              <w:marBottom w:val="0"/>
              <w:divBdr>
                <w:top w:val="none" w:sz="0" w:space="0" w:color="auto"/>
                <w:left w:val="none" w:sz="0" w:space="0" w:color="auto"/>
                <w:bottom w:val="none" w:sz="0" w:space="0" w:color="auto"/>
                <w:right w:val="none" w:sz="0" w:space="0" w:color="auto"/>
              </w:divBdr>
              <w:divsChild>
                <w:div w:id="653295595">
                  <w:marLeft w:val="0"/>
                  <w:marRight w:val="0"/>
                  <w:marTop w:val="0"/>
                  <w:marBottom w:val="0"/>
                  <w:divBdr>
                    <w:top w:val="none" w:sz="0" w:space="0" w:color="auto"/>
                    <w:left w:val="none" w:sz="0" w:space="0" w:color="auto"/>
                    <w:bottom w:val="none" w:sz="0" w:space="0" w:color="auto"/>
                    <w:right w:val="none" w:sz="0" w:space="0" w:color="auto"/>
                  </w:divBdr>
                  <w:divsChild>
                    <w:div w:id="1016426968">
                      <w:marLeft w:val="0"/>
                      <w:marRight w:val="0"/>
                      <w:marTop w:val="0"/>
                      <w:marBottom w:val="0"/>
                      <w:divBdr>
                        <w:top w:val="none" w:sz="0" w:space="0" w:color="auto"/>
                        <w:left w:val="none" w:sz="0" w:space="0" w:color="auto"/>
                        <w:bottom w:val="none" w:sz="0" w:space="0" w:color="auto"/>
                        <w:right w:val="none" w:sz="0" w:space="0" w:color="auto"/>
                      </w:divBdr>
                    </w:div>
                  </w:divsChild>
                </w:div>
                <w:div w:id="13005725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09968486">
          <w:marLeft w:val="-15"/>
          <w:marRight w:val="-15"/>
          <w:marTop w:val="0"/>
          <w:marBottom w:val="0"/>
          <w:divBdr>
            <w:top w:val="none" w:sz="0" w:space="0" w:color="auto"/>
            <w:left w:val="none" w:sz="0" w:space="0" w:color="auto"/>
            <w:bottom w:val="none" w:sz="0" w:space="0" w:color="auto"/>
            <w:right w:val="none" w:sz="0" w:space="0" w:color="auto"/>
          </w:divBdr>
        </w:div>
      </w:divsChild>
    </w:div>
    <w:div w:id="1091581611">
      <w:bodyDiv w:val="1"/>
      <w:marLeft w:val="0"/>
      <w:marRight w:val="0"/>
      <w:marTop w:val="0"/>
      <w:marBottom w:val="0"/>
      <w:divBdr>
        <w:top w:val="none" w:sz="0" w:space="0" w:color="auto"/>
        <w:left w:val="none" w:sz="0" w:space="0" w:color="auto"/>
        <w:bottom w:val="none" w:sz="0" w:space="0" w:color="auto"/>
        <w:right w:val="none" w:sz="0" w:space="0" w:color="auto"/>
      </w:divBdr>
      <w:divsChild>
        <w:div w:id="164129610">
          <w:marLeft w:val="360"/>
          <w:marRight w:val="0"/>
          <w:marTop w:val="400"/>
          <w:marBottom w:val="0"/>
          <w:divBdr>
            <w:top w:val="none" w:sz="0" w:space="0" w:color="auto"/>
            <w:left w:val="none" w:sz="0" w:space="0" w:color="auto"/>
            <w:bottom w:val="none" w:sz="0" w:space="0" w:color="auto"/>
            <w:right w:val="none" w:sz="0" w:space="0" w:color="auto"/>
          </w:divBdr>
        </w:div>
        <w:div w:id="1273827338">
          <w:marLeft w:val="360"/>
          <w:marRight w:val="0"/>
          <w:marTop w:val="400"/>
          <w:marBottom w:val="0"/>
          <w:divBdr>
            <w:top w:val="none" w:sz="0" w:space="0" w:color="auto"/>
            <w:left w:val="none" w:sz="0" w:space="0" w:color="auto"/>
            <w:bottom w:val="none" w:sz="0" w:space="0" w:color="auto"/>
            <w:right w:val="none" w:sz="0" w:space="0" w:color="auto"/>
          </w:divBdr>
        </w:div>
        <w:div w:id="1312052095">
          <w:marLeft w:val="360"/>
          <w:marRight w:val="0"/>
          <w:marTop w:val="40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
    <w:div w:id="1176262360">
      <w:bodyDiv w:val="1"/>
      <w:marLeft w:val="0"/>
      <w:marRight w:val="0"/>
      <w:marTop w:val="0"/>
      <w:marBottom w:val="0"/>
      <w:divBdr>
        <w:top w:val="none" w:sz="0" w:space="0" w:color="auto"/>
        <w:left w:val="none" w:sz="0" w:space="0" w:color="auto"/>
        <w:bottom w:val="none" w:sz="0" w:space="0" w:color="auto"/>
        <w:right w:val="none" w:sz="0" w:space="0" w:color="auto"/>
      </w:divBdr>
    </w:div>
    <w:div w:id="1177429912">
      <w:bodyDiv w:val="1"/>
      <w:marLeft w:val="0"/>
      <w:marRight w:val="0"/>
      <w:marTop w:val="0"/>
      <w:marBottom w:val="0"/>
      <w:divBdr>
        <w:top w:val="none" w:sz="0" w:space="0" w:color="auto"/>
        <w:left w:val="none" w:sz="0" w:space="0" w:color="auto"/>
        <w:bottom w:val="none" w:sz="0" w:space="0" w:color="auto"/>
        <w:right w:val="none" w:sz="0" w:space="0" w:color="auto"/>
      </w:divBdr>
    </w:div>
    <w:div w:id="1194880304">
      <w:bodyDiv w:val="1"/>
      <w:marLeft w:val="0"/>
      <w:marRight w:val="0"/>
      <w:marTop w:val="0"/>
      <w:marBottom w:val="0"/>
      <w:divBdr>
        <w:top w:val="none" w:sz="0" w:space="0" w:color="auto"/>
        <w:left w:val="none" w:sz="0" w:space="0" w:color="auto"/>
        <w:bottom w:val="none" w:sz="0" w:space="0" w:color="auto"/>
        <w:right w:val="none" w:sz="0" w:space="0" w:color="auto"/>
      </w:divBdr>
      <w:divsChild>
        <w:div w:id="1943876069">
          <w:marLeft w:val="0"/>
          <w:marRight w:val="0"/>
          <w:marTop w:val="0"/>
          <w:marBottom w:val="0"/>
          <w:divBdr>
            <w:top w:val="none" w:sz="0" w:space="0" w:color="auto"/>
            <w:left w:val="none" w:sz="0" w:space="0" w:color="auto"/>
            <w:bottom w:val="none" w:sz="0" w:space="0" w:color="auto"/>
            <w:right w:val="none" w:sz="0" w:space="0" w:color="auto"/>
          </w:divBdr>
        </w:div>
      </w:divsChild>
    </w:div>
    <w:div w:id="1203713024">
      <w:bodyDiv w:val="1"/>
      <w:marLeft w:val="0"/>
      <w:marRight w:val="0"/>
      <w:marTop w:val="0"/>
      <w:marBottom w:val="0"/>
      <w:divBdr>
        <w:top w:val="none" w:sz="0" w:space="0" w:color="auto"/>
        <w:left w:val="none" w:sz="0" w:space="0" w:color="auto"/>
        <w:bottom w:val="none" w:sz="0" w:space="0" w:color="auto"/>
        <w:right w:val="none" w:sz="0" w:space="0" w:color="auto"/>
      </w:divBdr>
    </w:div>
    <w:div w:id="1254968836">
      <w:bodyDiv w:val="1"/>
      <w:marLeft w:val="0"/>
      <w:marRight w:val="0"/>
      <w:marTop w:val="0"/>
      <w:marBottom w:val="0"/>
      <w:divBdr>
        <w:top w:val="none" w:sz="0" w:space="0" w:color="auto"/>
        <w:left w:val="none" w:sz="0" w:space="0" w:color="auto"/>
        <w:bottom w:val="none" w:sz="0" w:space="0" w:color="auto"/>
        <w:right w:val="none" w:sz="0" w:space="0" w:color="auto"/>
      </w:divBdr>
    </w:div>
    <w:div w:id="1267081105">
      <w:bodyDiv w:val="1"/>
      <w:marLeft w:val="0"/>
      <w:marRight w:val="0"/>
      <w:marTop w:val="0"/>
      <w:marBottom w:val="0"/>
      <w:divBdr>
        <w:top w:val="none" w:sz="0" w:space="0" w:color="auto"/>
        <w:left w:val="none" w:sz="0" w:space="0" w:color="auto"/>
        <w:bottom w:val="none" w:sz="0" w:space="0" w:color="auto"/>
        <w:right w:val="none" w:sz="0" w:space="0" w:color="auto"/>
      </w:divBdr>
    </w:div>
    <w:div w:id="1295867860">
      <w:bodyDiv w:val="1"/>
      <w:marLeft w:val="0"/>
      <w:marRight w:val="0"/>
      <w:marTop w:val="0"/>
      <w:marBottom w:val="0"/>
      <w:divBdr>
        <w:top w:val="none" w:sz="0" w:space="0" w:color="auto"/>
        <w:left w:val="none" w:sz="0" w:space="0" w:color="auto"/>
        <w:bottom w:val="none" w:sz="0" w:space="0" w:color="auto"/>
        <w:right w:val="none" w:sz="0" w:space="0" w:color="auto"/>
      </w:divBdr>
      <w:divsChild>
        <w:div w:id="1593390469">
          <w:marLeft w:val="0"/>
          <w:marRight w:val="0"/>
          <w:marTop w:val="0"/>
          <w:marBottom w:val="0"/>
          <w:divBdr>
            <w:top w:val="none" w:sz="0" w:space="0" w:color="auto"/>
            <w:left w:val="none" w:sz="0" w:space="0" w:color="auto"/>
            <w:bottom w:val="none" w:sz="0" w:space="0" w:color="auto"/>
            <w:right w:val="none" w:sz="0" w:space="0" w:color="auto"/>
          </w:divBdr>
          <w:divsChild>
            <w:div w:id="1472407904">
              <w:marLeft w:val="0"/>
              <w:marRight w:val="0"/>
              <w:marTop w:val="0"/>
              <w:marBottom w:val="0"/>
              <w:divBdr>
                <w:top w:val="none" w:sz="0" w:space="0" w:color="auto"/>
                <w:left w:val="none" w:sz="0" w:space="0" w:color="auto"/>
                <w:bottom w:val="none" w:sz="0" w:space="0" w:color="auto"/>
                <w:right w:val="none" w:sz="0" w:space="0" w:color="auto"/>
              </w:divBdr>
              <w:divsChild>
                <w:div w:id="13902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9134">
      <w:bodyDiv w:val="1"/>
      <w:marLeft w:val="0"/>
      <w:marRight w:val="0"/>
      <w:marTop w:val="0"/>
      <w:marBottom w:val="0"/>
      <w:divBdr>
        <w:top w:val="none" w:sz="0" w:space="0" w:color="auto"/>
        <w:left w:val="none" w:sz="0" w:space="0" w:color="auto"/>
        <w:bottom w:val="none" w:sz="0" w:space="0" w:color="auto"/>
        <w:right w:val="none" w:sz="0" w:space="0" w:color="auto"/>
      </w:divBdr>
    </w:div>
    <w:div w:id="1331059405">
      <w:bodyDiv w:val="1"/>
      <w:marLeft w:val="0"/>
      <w:marRight w:val="0"/>
      <w:marTop w:val="0"/>
      <w:marBottom w:val="0"/>
      <w:divBdr>
        <w:top w:val="none" w:sz="0" w:space="0" w:color="auto"/>
        <w:left w:val="none" w:sz="0" w:space="0" w:color="auto"/>
        <w:bottom w:val="none" w:sz="0" w:space="0" w:color="auto"/>
        <w:right w:val="none" w:sz="0" w:space="0" w:color="auto"/>
      </w:divBdr>
      <w:divsChild>
        <w:div w:id="669524119">
          <w:marLeft w:val="0"/>
          <w:marRight w:val="0"/>
          <w:marTop w:val="0"/>
          <w:marBottom w:val="0"/>
          <w:divBdr>
            <w:top w:val="none" w:sz="0" w:space="0" w:color="auto"/>
            <w:left w:val="none" w:sz="0" w:space="0" w:color="auto"/>
            <w:bottom w:val="none" w:sz="0" w:space="0" w:color="auto"/>
            <w:right w:val="none" w:sz="0" w:space="0" w:color="auto"/>
          </w:divBdr>
        </w:div>
      </w:divsChild>
    </w:div>
    <w:div w:id="1337615619">
      <w:bodyDiv w:val="1"/>
      <w:marLeft w:val="0"/>
      <w:marRight w:val="0"/>
      <w:marTop w:val="0"/>
      <w:marBottom w:val="0"/>
      <w:divBdr>
        <w:top w:val="none" w:sz="0" w:space="0" w:color="auto"/>
        <w:left w:val="none" w:sz="0" w:space="0" w:color="auto"/>
        <w:bottom w:val="none" w:sz="0" w:space="0" w:color="auto"/>
        <w:right w:val="none" w:sz="0" w:space="0" w:color="auto"/>
      </w:divBdr>
    </w:div>
    <w:div w:id="1374428361">
      <w:bodyDiv w:val="1"/>
      <w:marLeft w:val="0"/>
      <w:marRight w:val="0"/>
      <w:marTop w:val="0"/>
      <w:marBottom w:val="0"/>
      <w:divBdr>
        <w:top w:val="none" w:sz="0" w:space="0" w:color="auto"/>
        <w:left w:val="none" w:sz="0" w:space="0" w:color="auto"/>
        <w:bottom w:val="none" w:sz="0" w:space="0" w:color="auto"/>
        <w:right w:val="none" w:sz="0" w:space="0" w:color="auto"/>
      </w:divBdr>
    </w:div>
    <w:div w:id="1388995822">
      <w:bodyDiv w:val="1"/>
      <w:marLeft w:val="0"/>
      <w:marRight w:val="0"/>
      <w:marTop w:val="0"/>
      <w:marBottom w:val="0"/>
      <w:divBdr>
        <w:top w:val="none" w:sz="0" w:space="0" w:color="auto"/>
        <w:left w:val="none" w:sz="0" w:space="0" w:color="auto"/>
        <w:bottom w:val="none" w:sz="0" w:space="0" w:color="auto"/>
        <w:right w:val="none" w:sz="0" w:space="0" w:color="auto"/>
      </w:divBdr>
    </w:div>
    <w:div w:id="1409961738">
      <w:bodyDiv w:val="1"/>
      <w:marLeft w:val="0"/>
      <w:marRight w:val="0"/>
      <w:marTop w:val="0"/>
      <w:marBottom w:val="0"/>
      <w:divBdr>
        <w:top w:val="none" w:sz="0" w:space="0" w:color="auto"/>
        <w:left w:val="none" w:sz="0" w:space="0" w:color="auto"/>
        <w:bottom w:val="none" w:sz="0" w:space="0" w:color="auto"/>
        <w:right w:val="none" w:sz="0" w:space="0" w:color="auto"/>
      </w:divBdr>
    </w:div>
    <w:div w:id="1419016882">
      <w:bodyDiv w:val="1"/>
      <w:marLeft w:val="0"/>
      <w:marRight w:val="0"/>
      <w:marTop w:val="0"/>
      <w:marBottom w:val="0"/>
      <w:divBdr>
        <w:top w:val="none" w:sz="0" w:space="0" w:color="auto"/>
        <w:left w:val="none" w:sz="0" w:space="0" w:color="auto"/>
        <w:bottom w:val="none" w:sz="0" w:space="0" w:color="auto"/>
        <w:right w:val="none" w:sz="0" w:space="0" w:color="auto"/>
      </w:divBdr>
    </w:div>
    <w:div w:id="1424719227">
      <w:bodyDiv w:val="1"/>
      <w:marLeft w:val="0"/>
      <w:marRight w:val="0"/>
      <w:marTop w:val="0"/>
      <w:marBottom w:val="0"/>
      <w:divBdr>
        <w:top w:val="none" w:sz="0" w:space="0" w:color="auto"/>
        <w:left w:val="none" w:sz="0" w:space="0" w:color="auto"/>
        <w:bottom w:val="none" w:sz="0" w:space="0" w:color="auto"/>
        <w:right w:val="none" w:sz="0" w:space="0" w:color="auto"/>
      </w:divBdr>
    </w:div>
    <w:div w:id="1465729345">
      <w:bodyDiv w:val="1"/>
      <w:marLeft w:val="0"/>
      <w:marRight w:val="0"/>
      <w:marTop w:val="0"/>
      <w:marBottom w:val="0"/>
      <w:divBdr>
        <w:top w:val="none" w:sz="0" w:space="0" w:color="auto"/>
        <w:left w:val="none" w:sz="0" w:space="0" w:color="auto"/>
        <w:bottom w:val="none" w:sz="0" w:space="0" w:color="auto"/>
        <w:right w:val="none" w:sz="0" w:space="0" w:color="auto"/>
      </w:divBdr>
    </w:div>
    <w:div w:id="1475484297">
      <w:bodyDiv w:val="1"/>
      <w:marLeft w:val="0"/>
      <w:marRight w:val="0"/>
      <w:marTop w:val="0"/>
      <w:marBottom w:val="0"/>
      <w:divBdr>
        <w:top w:val="none" w:sz="0" w:space="0" w:color="auto"/>
        <w:left w:val="none" w:sz="0" w:space="0" w:color="auto"/>
        <w:bottom w:val="none" w:sz="0" w:space="0" w:color="auto"/>
        <w:right w:val="none" w:sz="0" w:space="0" w:color="auto"/>
      </w:divBdr>
    </w:div>
    <w:div w:id="1478108384">
      <w:bodyDiv w:val="1"/>
      <w:marLeft w:val="0"/>
      <w:marRight w:val="0"/>
      <w:marTop w:val="0"/>
      <w:marBottom w:val="0"/>
      <w:divBdr>
        <w:top w:val="none" w:sz="0" w:space="0" w:color="auto"/>
        <w:left w:val="none" w:sz="0" w:space="0" w:color="auto"/>
        <w:bottom w:val="none" w:sz="0" w:space="0" w:color="auto"/>
        <w:right w:val="none" w:sz="0" w:space="0" w:color="auto"/>
      </w:divBdr>
    </w:div>
    <w:div w:id="1531608799">
      <w:bodyDiv w:val="1"/>
      <w:marLeft w:val="0"/>
      <w:marRight w:val="0"/>
      <w:marTop w:val="0"/>
      <w:marBottom w:val="0"/>
      <w:divBdr>
        <w:top w:val="none" w:sz="0" w:space="0" w:color="auto"/>
        <w:left w:val="none" w:sz="0" w:space="0" w:color="auto"/>
        <w:bottom w:val="none" w:sz="0" w:space="0" w:color="auto"/>
        <w:right w:val="none" w:sz="0" w:space="0" w:color="auto"/>
      </w:divBdr>
    </w:div>
    <w:div w:id="1566918246">
      <w:bodyDiv w:val="1"/>
      <w:marLeft w:val="0"/>
      <w:marRight w:val="0"/>
      <w:marTop w:val="0"/>
      <w:marBottom w:val="0"/>
      <w:divBdr>
        <w:top w:val="none" w:sz="0" w:space="0" w:color="auto"/>
        <w:left w:val="none" w:sz="0" w:space="0" w:color="auto"/>
        <w:bottom w:val="none" w:sz="0" w:space="0" w:color="auto"/>
        <w:right w:val="none" w:sz="0" w:space="0" w:color="auto"/>
      </w:divBdr>
    </w:div>
    <w:div w:id="1663197596">
      <w:bodyDiv w:val="1"/>
      <w:marLeft w:val="0"/>
      <w:marRight w:val="0"/>
      <w:marTop w:val="0"/>
      <w:marBottom w:val="0"/>
      <w:divBdr>
        <w:top w:val="none" w:sz="0" w:space="0" w:color="auto"/>
        <w:left w:val="none" w:sz="0" w:space="0" w:color="auto"/>
        <w:bottom w:val="none" w:sz="0" w:space="0" w:color="auto"/>
        <w:right w:val="none" w:sz="0" w:space="0" w:color="auto"/>
      </w:divBdr>
    </w:div>
    <w:div w:id="1667904223">
      <w:bodyDiv w:val="1"/>
      <w:marLeft w:val="0"/>
      <w:marRight w:val="0"/>
      <w:marTop w:val="0"/>
      <w:marBottom w:val="0"/>
      <w:divBdr>
        <w:top w:val="none" w:sz="0" w:space="0" w:color="auto"/>
        <w:left w:val="none" w:sz="0" w:space="0" w:color="auto"/>
        <w:bottom w:val="none" w:sz="0" w:space="0" w:color="auto"/>
        <w:right w:val="none" w:sz="0" w:space="0" w:color="auto"/>
      </w:divBdr>
      <w:divsChild>
        <w:div w:id="1642611983">
          <w:marLeft w:val="0"/>
          <w:marRight w:val="0"/>
          <w:marTop w:val="0"/>
          <w:marBottom w:val="0"/>
          <w:divBdr>
            <w:top w:val="none" w:sz="0" w:space="0" w:color="auto"/>
            <w:left w:val="none" w:sz="0" w:space="0" w:color="auto"/>
            <w:bottom w:val="none" w:sz="0" w:space="0" w:color="auto"/>
            <w:right w:val="none" w:sz="0" w:space="0" w:color="auto"/>
          </w:divBdr>
        </w:div>
      </w:divsChild>
    </w:div>
    <w:div w:id="1671253120">
      <w:bodyDiv w:val="1"/>
      <w:marLeft w:val="0"/>
      <w:marRight w:val="0"/>
      <w:marTop w:val="0"/>
      <w:marBottom w:val="0"/>
      <w:divBdr>
        <w:top w:val="none" w:sz="0" w:space="0" w:color="auto"/>
        <w:left w:val="none" w:sz="0" w:space="0" w:color="auto"/>
        <w:bottom w:val="none" w:sz="0" w:space="0" w:color="auto"/>
        <w:right w:val="none" w:sz="0" w:space="0" w:color="auto"/>
      </w:divBdr>
    </w:div>
    <w:div w:id="1681660509">
      <w:bodyDiv w:val="1"/>
      <w:marLeft w:val="0"/>
      <w:marRight w:val="0"/>
      <w:marTop w:val="0"/>
      <w:marBottom w:val="0"/>
      <w:divBdr>
        <w:top w:val="none" w:sz="0" w:space="0" w:color="auto"/>
        <w:left w:val="none" w:sz="0" w:space="0" w:color="auto"/>
        <w:bottom w:val="none" w:sz="0" w:space="0" w:color="auto"/>
        <w:right w:val="none" w:sz="0" w:space="0" w:color="auto"/>
      </w:divBdr>
    </w:div>
    <w:div w:id="1716808991">
      <w:bodyDiv w:val="1"/>
      <w:marLeft w:val="0"/>
      <w:marRight w:val="0"/>
      <w:marTop w:val="0"/>
      <w:marBottom w:val="0"/>
      <w:divBdr>
        <w:top w:val="none" w:sz="0" w:space="0" w:color="auto"/>
        <w:left w:val="none" w:sz="0" w:space="0" w:color="auto"/>
        <w:bottom w:val="none" w:sz="0" w:space="0" w:color="auto"/>
        <w:right w:val="none" w:sz="0" w:space="0" w:color="auto"/>
      </w:divBdr>
    </w:div>
    <w:div w:id="1726176815">
      <w:bodyDiv w:val="1"/>
      <w:marLeft w:val="0"/>
      <w:marRight w:val="0"/>
      <w:marTop w:val="0"/>
      <w:marBottom w:val="0"/>
      <w:divBdr>
        <w:top w:val="none" w:sz="0" w:space="0" w:color="auto"/>
        <w:left w:val="none" w:sz="0" w:space="0" w:color="auto"/>
        <w:bottom w:val="none" w:sz="0" w:space="0" w:color="auto"/>
        <w:right w:val="none" w:sz="0" w:space="0" w:color="auto"/>
      </w:divBdr>
    </w:div>
    <w:div w:id="1726487497">
      <w:bodyDiv w:val="1"/>
      <w:marLeft w:val="0"/>
      <w:marRight w:val="0"/>
      <w:marTop w:val="0"/>
      <w:marBottom w:val="0"/>
      <w:divBdr>
        <w:top w:val="none" w:sz="0" w:space="0" w:color="auto"/>
        <w:left w:val="none" w:sz="0" w:space="0" w:color="auto"/>
        <w:bottom w:val="none" w:sz="0" w:space="0" w:color="auto"/>
        <w:right w:val="none" w:sz="0" w:space="0" w:color="auto"/>
      </w:divBdr>
    </w:div>
    <w:div w:id="1739210907">
      <w:bodyDiv w:val="1"/>
      <w:marLeft w:val="0"/>
      <w:marRight w:val="0"/>
      <w:marTop w:val="0"/>
      <w:marBottom w:val="0"/>
      <w:divBdr>
        <w:top w:val="none" w:sz="0" w:space="0" w:color="auto"/>
        <w:left w:val="none" w:sz="0" w:space="0" w:color="auto"/>
        <w:bottom w:val="none" w:sz="0" w:space="0" w:color="auto"/>
        <w:right w:val="none" w:sz="0" w:space="0" w:color="auto"/>
      </w:divBdr>
    </w:div>
    <w:div w:id="1777754970">
      <w:bodyDiv w:val="1"/>
      <w:marLeft w:val="0"/>
      <w:marRight w:val="0"/>
      <w:marTop w:val="0"/>
      <w:marBottom w:val="0"/>
      <w:divBdr>
        <w:top w:val="none" w:sz="0" w:space="0" w:color="auto"/>
        <w:left w:val="none" w:sz="0" w:space="0" w:color="auto"/>
        <w:bottom w:val="none" w:sz="0" w:space="0" w:color="auto"/>
        <w:right w:val="none" w:sz="0" w:space="0" w:color="auto"/>
      </w:divBdr>
    </w:div>
    <w:div w:id="1787430396">
      <w:bodyDiv w:val="1"/>
      <w:marLeft w:val="0"/>
      <w:marRight w:val="0"/>
      <w:marTop w:val="0"/>
      <w:marBottom w:val="0"/>
      <w:divBdr>
        <w:top w:val="none" w:sz="0" w:space="0" w:color="auto"/>
        <w:left w:val="none" w:sz="0" w:space="0" w:color="auto"/>
        <w:bottom w:val="none" w:sz="0" w:space="0" w:color="auto"/>
        <w:right w:val="none" w:sz="0" w:space="0" w:color="auto"/>
      </w:divBdr>
      <w:divsChild>
        <w:div w:id="1619028065">
          <w:marLeft w:val="0"/>
          <w:marRight w:val="0"/>
          <w:marTop w:val="0"/>
          <w:marBottom w:val="0"/>
          <w:divBdr>
            <w:top w:val="none" w:sz="0" w:space="0" w:color="auto"/>
            <w:left w:val="none" w:sz="0" w:space="0" w:color="auto"/>
            <w:bottom w:val="none" w:sz="0" w:space="0" w:color="auto"/>
            <w:right w:val="none" w:sz="0" w:space="0" w:color="auto"/>
          </w:divBdr>
        </w:div>
      </w:divsChild>
    </w:div>
    <w:div w:id="1788891383">
      <w:bodyDiv w:val="1"/>
      <w:marLeft w:val="0"/>
      <w:marRight w:val="0"/>
      <w:marTop w:val="0"/>
      <w:marBottom w:val="0"/>
      <w:divBdr>
        <w:top w:val="none" w:sz="0" w:space="0" w:color="auto"/>
        <w:left w:val="none" w:sz="0" w:space="0" w:color="auto"/>
        <w:bottom w:val="none" w:sz="0" w:space="0" w:color="auto"/>
        <w:right w:val="none" w:sz="0" w:space="0" w:color="auto"/>
      </w:divBdr>
      <w:divsChild>
        <w:div w:id="969936766">
          <w:marLeft w:val="0"/>
          <w:marRight w:val="0"/>
          <w:marTop w:val="0"/>
          <w:marBottom w:val="0"/>
          <w:divBdr>
            <w:top w:val="none" w:sz="0" w:space="0" w:color="auto"/>
            <w:left w:val="none" w:sz="0" w:space="0" w:color="auto"/>
            <w:bottom w:val="none" w:sz="0" w:space="0" w:color="auto"/>
            <w:right w:val="none" w:sz="0" w:space="0" w:color="auto"/>
          </w:divBdr>
        </w:div>
      </w:divsChild>
    </w:div>
    <w:div w:id="1802914087">
      <w:bodyDiv w:val="1"/>
      <w:marLeft w:val="0"/>
      <w:marRight w:val="0"/>
      <w:marTop w:val="0"/>
      <w:marBottom w:val="0"/>
      <w:divBdr>
        <w:top w:val="none" w:sz="0" w:space="0" w:color="auto"/>
        <w:left w:val="none" w:sz="0" w:space="0" w:color="auto"/>
        <w:bottom w:val="none" w:sz="0" w:space="0" w:color="auto"/>
        <w:right w:val="none" w:sz="0" w:space="0" w:color="auto"/>
      </w:divBdr>
    </w:div>
    <w:div w:id="1906597701">
      <w:bodyDiv w:val="1"/>
      <w:marLeft w:val="0"/>
      <w:marRight w:val="0"/>
      <w:marTop w:val="0"/>
      <w:marBottom w:val="0"/>
      <w:divBdr>
        <w:top w:val="none" w:sz="0" w:space="0" w:color="auto"/>
        <w:left w:val="none" w:sz="0" w:space="0" w:color="auto"/>
        <w:bottom w:val="none" w:sz="0" w:space="0" w:color="auto"/>
        <w:right w:val="none" w:sz="0" w:space="0" w:color="auto"/>
      </w:divBdr>
    </w:div>
    <w:div w:id="1967392784">
      <w:bodyDiv w:val="1"/>
      <w:marLeft w:val="0"/>
      <w:marRight w:val="0"/>
      <w:marTop w:val="0"/>
      <w:marBottom w:val="0"/>
      <w:divBdr>
        <w:top w:val="none" w:sz="0" w:space="0" w:color="auto"/>
        <w:left w:val="none" w:sz="0" w:space="0" w:color="auto"/>
        <w:bottom w:val="none" w:sz="0" w:space="0" w:color="auto"/>
        <w:right w:val="none" w:sz="0" w:space="0" w:color="auto"/>
      </w:divBdr>
    </w:div>
    <w:div w:id="1983847137">
      <w:bodyDiv w:val="1"/>
      <w:marLeft w:val="0"/>
      <w:marRight w:val="0"/>
      <w:marTop w:val="0"/>
      <w:marBottom w:val="0"/>
      <w:divBdr>
        <w:top w:val="none" w:sz="0" w:space="0" w:color="auto"/>
        <w:left w:val="none" w:sz="0" w:space="0" w:color="auto"/>
        <w:bottom w:val="none" w:sz="0" w:space="0" w:color="auto"/>
        <w:right w:val="none" w:sz="0" w:space="0" w:color="auto"/>
      </w:divBdr>
      <w:divsChild>
        <w:div w:id="1136878388">
          <w:marLeft w:val="0"/>
          <w:marRight w:val="0"/>
          <w:marTop w:val="0"/>
          <w:marBottom w:val="0"/>
          <w:divBdr>
            <w:top w:val="none" w:sz="0" w:space="0" w:color="auto"/>
            <w:left w:val="none" w:sz="0" w:space="0" w:color="auto"/>
            <w:bottom w:val="none" w:sz="0" w:space="0" w:color="auto"/>
            <w:right w:val="none" w:sz="0" w:space="0" w:color="auto"/>
          </w:divBdr>
          <w:divsChild>
            <w:div w:id="827476362">
              <w:marLeft w:val="0"/>
              <w:marRight w:val="0"/>
              <w:marTop w:val="0"/>
              <w:marBottom w:val="0"/>
              <w:divBdr>
                <w:top w:val="none" w:sz="0" w:space="0" w:color="auto"/>
                <w:left w:val="none" w:sz="0" w:space="0" w:color="auto"/>
                <w:bottom w:val="none" w:sz="0" w:space="0" w:color="auto"/>
                <w:right w:val="none" w:sz="0" w:space="0" w:color="auto"/>
              </w:divBdr>
              <w:divsChild>
                <w:div w:id="12025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2920">
      <w:bodyDiv w:val="1"/>
      <w:marLeft w:val="0"/>
      <w:marRight w:val="0"/>
      <w:marTop w:val="0"/>
      <w:marBottom w:val="0"/>
      <w:divBdr>
        <w:top w:val="none" w:sz="0" w:space="0" w:color="auto"/>
        <w:left w:val="none" w:sz="0" w:space="0" w:color="auto"/>
        <w:bottom w:val="none" w:sz="0" w:space="0" w:color="auto"/>
        <w:right w:val="none" w:sz="0" w:space="0" w:color="auto"/>
      </w:divBdr>
    </w:div>
    <w:div w:id="1994213109">
      <w:bodyDiv w:val="1"/>
      <w:marLeft w:val="0"/>
      <w:marRight w:val="0"/>
      <w:marTop w:val="0"/>
      <w:marBottom w:val="0"/>
      <w:divBdr>
        <w:top w:val="none" w:sz="0" w:space="0" w:color="auto"/>
        <w:left w:val="none" w:sz="0" w:space="0" w:color="auto"/>
        <w:bottom w:val="none" w:sz="0" w:space="0" w:color="auto"/>
        <w:right w:val="none" w:sz="0" w:space="0" w:color="auto"/>
      </w:divBdr>
    </w:div>
    <w:div w:id="2006274202">
      <w:bodyDiv w:val="1"/>
      <w:marLeft w:val="0"/>
      <w:marRight w:val="0"/>
      <w:marTop w:val="0"/>
      <w:marBottom w:val="0"/>
      <w:divBdr>
        <w:top w:val="none" w:sz="0" w:space="0" w:color="auto"/>
        <w:left w:val="none" w:sz="0" w:space="0" w:color="auto"/>
        <w:bottom w:val="none" w:sz="0" w:space="0" w:color="auto"/>
        <w:right w:val="none" w:sz="0" w:space="0" w:color="auto"/>
      </w:divBdr>
      <w:divsChild>
        <w:div w:id="903754442">
          <w:marLeft w:val="0"/>
          <w:marRight w:val="0"/>
          <w:marTop w:val="0"/>
          <w:marBottom w:val="0"/>
          <w:divBdr>
            <w:top w:val="none" w:sz="0" w:space="0" w:color="auto"/>
            <w:left w:val="none" w:sz="0" w:space="0" w:color="auto"/>
            <w:bottom w:val="none" w:sz="0" w:space="0" w:color="auto"/>
            <w:right w:val="none" w:sz="0" w:space="0" w:color="auto"/>
          </w:divBdr>
          <w:divsChild>
            <w:div w:id="1296567335">
              <w:marLeft w:val="0"/>
              <w:marRight w:val="0"/>
              <w:marTop w:val="0"/>
              <w:marBottom w:val="0"/>
              <w:divBdr>
                <w:top w:val="none" w:sz="0" w:space="0" w:color="auto"/>
                <w:left w:val="none" w:sz="0" w:space="0" w:color="auto"/>
                <w:bottom w:val="none" w:sz="0" w:space="0" w:color="auto"/>
                <w:right w:val="none" w:sz="0" w:space="0" w:color="auto"/>
              </w:divBdr>
              <w:divsChild>
                <w:div w:id="15555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3859">
      <w:bodyDiv w:val="1"/>
      <w:marLeft w:val="0"/>
      <w:marRight w:val="0"/>
      <w:marTop w:val="0"/>
      <w:marBottom w:val="0"/>
      <w:divBdr>
        <w:top w:val="none" w:sz="0" w:space="0" w:color="auto"/>
        <w:left w:val="none" w:sz="0" w:space="0" w:color="auto"/>
        <w:bottom w:val="none" w:sz="0" w:space="0" w:color="auto"/>
        <w:right w:val="none" w:sz="0" w:space="0" w:color="auto"/>
      </w:divBdr>
      <w:divsChild>
        <w:div w:id="1537813977">
          <w:marLeft w:val="0"/>
          <w:marRight w:val="0"/>
          <w:marTop w:val="0"/>
          <w:marBottom w:val="0"/>
          <w:divBdr>
            <w:top w:val="none" w:sz="0" w:space="0" w:color="auto"/>
            <w:left w:val="none" w:sz="0" w:space="0" w:color="auto"/>
            <w:bottom w:val="none" w:sz="0" w:space="0" w:color="auto"/>
            <w:right w:val="none" w:sz="0" w:space="0" w:color="auto"/>
          </w:divBdr>
        </w:div>
      </w:divsChild>
    </w:div>
    <w:div w:id="2010019289">
      <w:bodyDiv w:val="1"/>
      <w:marLeft w:val="0"/>
      <w:marRight w:val="0"/>
      <w:marTop w:val="0"/>
      <w:marBottom w:val="0"/>
      <w:divBdr>
        <w:top w:val="none" w:sz="0" w:space="0" w:color="auto"/>
        <w:left w:val="none" w:sz="0" w:space="0" w:color="auto"/>
        <w:bottom w:val="none" w:sz="0" w:space="0" w:color="auto"/>
        <w:right w:val="none" w:sz="0" w:space="0" w:color="auto"/>
      </w:divBdr>
    </w:div>
    <w:div w:id="2014336414">
      <w:bodyDiv w:val="1"/>
      <w:marLeft w:val="0"/>
      <w:marRight w:val="0"/>
      <w:marTop w:val="0"/>
      <w:marBottom w:val="0"/>
      <w:divBdr>
        <w:top w:val="none" w:sz="0" w:space="0" w:color="auto"/>
        <w:left w:val="none" w:sz="0" w:space="0" w:color="auto"/>
        <w:bottom w:val="none" w:sz="0" w:space="0" w:color="auto"/>
        <w:right w:val="none" w:sz="0" w:space="0" w:color="auto"/>
      </w:divBdr>
    </w:div>
    <w:div w:id="2031836850">
      <w:bodyDiv w:val="1"/>
      <w:marLeft w:val="0"/>
      <w:marRight w:val="0"/>
      <w:marTop w:val="0"/>
      <w:marBottom w:val="0"/>
      <w:divBdr>
        <w:top w:val="none" w:sz="0" w:space="0" w:color="auto"/>
        <w:left w:val="none" w:sz="0" w:space="0" w:color="auto"/>
        <w:bottom w:val="none" w:sz="0" w:space="0" w:color="auto"/>
        <w:right w:val="none" w:sz="0" w:space="0" w:color="auto"/>
      </w:divBdr>
    </w:div>
    <w:div w:id="2042973813">
      <w:bodyDiv w:val="1"/>
      <w:marLeft w:val="0"/>
      <w:marRight w:val="0"/>
      <w:marTop w:val="0"/>
      <w:marBottom w:val="0"/>
      <w:divBdr>
        <w:top w:val="none" w:sz="0" w:space="0" w:color="auto"/>
        <w:left w:val="none" w:sz="0" w:space="0" w:color="auto"/>
        <w:bottom w:val="none" w:sz="0" w:space="0" w:color="auto"/>
        <w:right w:val="none" w:sz="0" w:space="0" w:color="auto"/>
      </w:divBdr>
    </w:div>
    <w:div w:id="2047756144">
      <w:bodyDiv w:val="1"/>
      <w:marLeft w:val="0"/>
      <w:marRight w:val="0"/>
      <w:marTop w:val="0"/>
      <w:marBottom w:val="0"/>
      <w:divBdr>
        <w:top w:val="none" w:sz="0" w:space="0" w:color="auto"/>
        <w:left w:val="none" w:sz="0" w:space="0" w:color="auto"/>
        <w:bottom w:val="none" w:sz="0" w:space="0" w:color="auto"/>
        <w:right w:val="none" w:sz="0" w:space="0" w:color="auto"/>
      </w:divBdr>
    </w:div>
    <w:div w:id="2078623317">
      <w:bodyDiv w:val="1"/>
      <w:marLeft w:val="0"/>
      <w:marRight w:val="0"/>
      <w:marTop w:val="0"/>
      <w:marBottom w:val="0"/>
      <w:divBdr>
        <w:top w:val="none" w:sz="0" w:space="0" w:color="auto"/>
        <w:left w:val="none" w:sz="0" w:space="0" w:color="auto"/>
        <w:bottom w:val="none" w:sz="0" w:space="0" w:color="auto"/>
        <w:right w:val="none" w:sz="0" w:space="0" w:color="auto"/>
      </w:divBdr>
    </w:div>
    <w:div w:id="21022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11.safelinks.protection.outlook.com/?url=https%3A%2F%2Ftools.tdi-sustainability.com%2Fcahra_map&amp;data=04%7C01%7CLBrown%40scsglobalservices.com%7C7d1bbb4be956420949dd08d8aac019b3%7C8b90dfd06e4e4cb0b664d30b89f833ed%7C0%7C0%7C637447089343991750%7CUnknown%7CTWFpbGZsb3d8eyJWIjoiMC4wLjAwMDAiLCJQIjoiV2luMzIiLCJBTiI6Ik1haWwiLCJXVCI6Mn0%3D%7C1000&amp;sdata=JQJz%2FYqbKSkLRBtg1eS9pm6CpwH75jmZsF4ZJJ%2BT7Kw%3D&amp;reserved=0" TargetMode="External"/><Relationship Id="rId21" Type="http://schemas.openxmlformats.org/officeDocument/2006/relationships/header" Target="header7.xml"/><Relationship Id="rId42" Type="http://schemas.openxmlformats.org/officeDocument/2006/relationships/hyperlink" Target="https://www.iso.org/standard/68505.html" TargetMode="External"/><Relationship Id="rId47" Type="http://schemas.openxmlformats.org/officeDocument/2006/relationships/header" Target="header13.xml"/><Relationship Id="rId63" Type="http://schemas.openxmlformats.org/officeDocument/2006/relationships/header" Target="header23.xml"/><Relationship Id="rId68" Type="http://schemas.openxmlformats.org/officeDocument/2006/relationships/footer" Target="footer13.xml"/><Relationship Id="rId84"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ohchr.org/Documents/Publications/GuidingPrinciplesBusinessHR_EN.pdf" TargetMode="External"/><Relationship Id="rId37" Type="http://schemas.openxmlformats.org/officeDocument/2006/relationships/hyperlink" Target="http://www.lbma.org.uk/media-library-detail/introduction-to-the-oecd-guidance" TargetMode="External"/><Relationship Id="rId53" Type="http://schemas.openxmlformats.org/officeDocument/2006/relationships/footer" Target="footer8.xml"/><Relationship Id="rId58" Type="http://schemas.openxmlformats.org/officeDocument/2006/relationships/header" Target="header20.xml"/><Relationship Id="rId74" Type="http://schemas.openxmlformats.org/officeDocument/2006/relationships/hyperlink" Target="http://www.icmm.com/website/publications/pdfs/water/water-management-in-mining_case-studies" TargetMode="External"/><Relationship Id="rId79" Type="http://schemas.openxmlformats.org/officeDocument/2006/relationships/header" Target="header31.xml"/><Relationship Id="rId5" Type="http://schemas.openxmlformats.org/officeDocument/2006/relationships/numbering" Target="numbering.xml"/><Relationship Id="rId61" Type="http://schemas.openxmlformats.org/officeDocument/2006/relationships/footer" Target="footer11.xml"/><Relationship Id="rId82" Type="http://schemas.openxmlformats.org/officeDocument/2006/relationships/header" Target="header33.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s://legalinstruments.oecd.org/en/instruments/OECD-LEGAL-0386" TargetMode="External"/><Relationship Id="rId30" Type="http://schemas.openxmlformats.org/officeDocument/2006/relationships/hyperlink" Target="https://www.oecd.org/daf/inv/mne/OECD-Due-Diligence-Guidance-Minerals-Edition3.pdf" TargetMode="External"/><Relationship Id="rId35" Type="http://schemas.openxmlformats.org/officeDocument/2006/relationships/hyperlink" Target="http://www.responsiblesteel.org/wp-content/uploads/2019/06/Standard-DRAFT-4.1-ResponsibleSteel2018-06-24eng.pdf" TargetMode="External"/><Relationship Id="rId43" Type="http://schemas.openxmlformats.org/officeDocument/2006/relationships/header" Target="header10.xml"/><Relationship Id="rId48" Type="http://schemas.openxmlformats.org/officeDocument/2006/relationships/header" Target="header14.xml"/><Relationship Id="rId56" Type="http://schemas.openxmlformats.org/officeDocument/2006/relationships/hyperlink" Target="https://www.ohchr.org/en/professionalinterest/pages/cerd.aspx" TargetMode="External"/><Relationship Id="rId64" Type="http://schemas.openxmlformats.org/officeDocument/2006/relationships/footer" Target="footer12.xml"/><Relationship Id="rId69" Type="http://schemas.openxmlformats.org/officeDocument/2006/relationships/header" Target="header27.xml"/><Relationship Id="rId77"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header" Target="header16.xml"/><Relationship Id="rId72" Type="http://schemas.openxmlformats.org/officeDocument/2006/relationships/hyperlink" Target="https://www.usgs.gov/special-topic/water-science-school/science/water-quality-sampling-techniques?qt-science_center_objects=0" TargetMode="External"/><Relationship Id="rId80"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ungpreporting.org/resources/salient-human-rights-issues" TargetMode="External"/><Relationship Id="rId33" Type="http://schemas.openxmlformats.org/officeDocument/2006/relationships/hyperlink" Target="https://www.transparency.org/glossary" TargetMode="External"/><Relationship Id="rId38" Type="http://schemas.openxmlformats.org/officeDocument/2006/relationships/hyperlink" Target="https://cdn.scsglobalservices.com/files/standards/scs_stn_recycledcontent_v7-0_070814.pdf" TargetMode="External"/><Relationship Id="rId46" Type="http://schemas.openxmlformats.org/officeDocument/2006/relationships/header" Target="header12.xml"/><Relationship Id="rId59" Type="http://schemas.openxmlformats.org/officeDocument/2006/relationships/footer" Target="footer10.xml"/><Relationship Id="rId67" Type="http://schemas.openxmlformats.org/officeDocument/2006/relationships/header" Target="header26.xml"/><Relationship Id="rId20" Type="http://schemas.openxmlformats.org/officeDocument/2006/relationships/header" Target="header6.xml"/><Relationship Id="rId41" Type="http://schemas.openxmlformats.org/officeDocument/2006/relationships/hyperlink" Target="https://responsiblemining.net/wp-content/uploads/2018/07/IRMA_STANDARD_v.1.0_FINAL_2018.pdf" TargetMode="External"/><Relationship Id="rId54" Type="http://schemas.openxmlformats.org/officeDocument/2006/relationships/header" Target="header18.xml"/><Relationship Id="rId62" Type="http://schemas.openxmlformats.org/officeDocument/2006/relationships/header" Target="header22.xml"/><Relationship Id="rId70" Type="http://schemas.openxmlformats.org/officeDocument/2006/relationships/hyperlink" Target="https://clu-in.org/conf/tio/r10hardrock3_030513/Approach_For_Environmental_Baseline_Water_Sampling.pdf" TargetMode="External"/><Relationship Id="rId75" Type="http://schemas.openxmlformats.org/officeDocument/2006/relationships/header" Target="header2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www.iso.org/standard/63787.html" TargetMode="External"/><Relationship Id="rId36" Type="http://schemas.openxmlformats.org/officeDocument/2006/relationships/hyperlink" Target="https://www.ifc.org/wps/wcm/connect/topics_ext_content/ifc_external_corporate_site/sustainability-at-ifc/policies-standards/performance-standards/ps5" TargetMode="External"/><Relationship Id="rId49" Type="http://schemas.openxmlformats.org/officeDocument/2006/relationships/footer" Target="footer7.xml"/><Relationship Id="rId57" Type="http://schemas.openxmlformats.org/officeDocument/2006/relationships/header" Target="header19.xml"/><Relationship Id="rId10" Type="http://schemas.openxmlformats.org/officeDocument/2006/relationships/endnotes" Target="endnotes.xml"/><Relationship Id="rId31" Type="http://schemas.openxmlformats.org/officeDocument/2006/relationships/hyperlink" Target="http://mneguidelines.oecd.org/Practical-actions-for-worst-forms-of-child-labour-mining-sector.pdf" TargetMode="External"/><Relationship Id="rId44" Type="http://schemas.openxmlformats.org/officeDocument/2006/relationships/header" Target="header11.xml"/><Relationship Id="rId52" Type="http://schemas.openxmlformats.org/officeDocument/2006/relationships/header" Target="header17.xm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hyperlink" Target="https://clu-in.org/conf/tio/r10hardrock3_030513/Lecture-3-Kathy-Smith_ExpandedVersion.pdf" TargetMode="External"/><Relationship Id="rId78" Type="http://schemas.openxmlformats.org/officeDocument/2006/relationships/header" Target="header30.xml"/><Relationship Id="rId8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s://www.responsiblejewellery.com/files/RJC-COP-April-2019.pdf" TargetMode="External"/><Relationship Id="rId34" Type="http://schemas.openxmlformats.org/officeDocument/2006/relationships/hyperlink" Target="https://storage.googleapis.com/pefc-platform/pefc.org/media/2019-01/b296ddcb-5f6b-42d8-bc98-5db98f62203e/6c7c212a-c37c-59ee-a2ca-b8c91c8beb93.pdf" TargetMode="External"/><Relationship Id="rId50" Type="http://schemas.openxmlformats.org/officeDocument/2006/relationships/header" Target="header15.xml"/><Relationship Id="rId55" Type="http://schemas.openxmlformats.org/officeDocument/2006/relationships/footer" Target="footer9.xml"/><Relationship Id="rId76"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hyperlink" Target="https://pubs.usgs.gov/sir/2004/5063/pdf/sir20045063.pdf" TargetMode="External"/><Relationship Id="rId2" Type="http://schemas.openxmlformats.org/officeDocument/2006/relationships/customXml" Target="../customXml/item2.xml"/><Relationship Id="rId29" Type="http://schemas.openxmlformats.org/officeDocument/2006/relationships/hyperlink" Target="https://www.ilo.org/global/standards/introduction-to-international-labour-standards/conventions-and-recommendations/lang--en/index.htm" TargetMode="External"/><Relationship Id="rId24" Type="http://schemas.openxmlformats.org/officeDocument/2006/relationships/header" Target="header9.xml"/><Relationship Id="rId40" Type="http://schemas.openxmlformats.org/officeDocument/2006/relationships/hyperlink" Target="https://www.ohchr.org/en/professionalinterest/pages/cedaw.aspx" TargetMode="External"/><Relationship Id="rId45" Type="http://schemas.openxmlformats.org/officeDocument/2006/relationships/footer" Target="footer6.xml"/><Relationship Id="rId66" Type="http://schemas.openxmlformats.org/officeDocument/2006/relationships/header" Target="header25.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ofessionalinterest/pages/cedaw.aspx" TargetMode="External"/><Relationship Id="rId13" Type="http://schemas.openxmlformats.org/officeDocument/2006/relationships/hyperlink" Target="http://www.fia.fs.fed.us/library/fact-sheets/data-collections/Sampling%20and%20Plot%20Design.pdf" TargetMode="External"/><Relationship Id="rId18" Type="http://schemas.openxmlformats.org/officeDocument/2006/relationships/hyperlink" Target="https://clu-in.org/conf/tio/r10hardrock3_030513/Approach_For_Environmental_Baseline_Water_Sampling.pdf" TargetMode="External"/><Relationship Id="rId3" Type="http://schemas.openxmlformats.org/officeDocument/2006/relationships/hyperlink" Target="https://www.ohchr.org/Documents/Publications/GuidingPrinciplesBusinessHR_EN.pdf" TargetMode="External"/><Relationship Id="rId7" Type="http://schemas.openxmlformats.org/officeDocument/2006/relationships/hyperlink" Target="https://mneguidelines.oecd.org/Practical-actions-for-worst-forms-of-child-labour-mining-sector.pdf" TargetMode="External"/><Relationship Id="rId12" Type="http://schemas.openxmlformats.org/officeDocument/2006/relationships/hyperlink" Target="http://mneguidelines.oecd.org/Practical-actions-for-worst-forms-of-child-labour-mining-sector.pdf" TargetMode="External"/><Relationship Id="rId17" Type="http://schemas.openxmlformats.org/officeDocument/2006/relationships/hyperlink" Target="https://pubs.usgs.gov/sir/2004/5063/pdf/sir20045063.pdf" TargetMode="External"/><Relationship Id="rId2" Type="http://schemas.openxmlformats.org/officeDocument/2006/relationships/hyperlink" Target="https://www.kimberleyprocess.com/en/system/files/documents/KPCS%20Core%20Document.pdf" TargetMode="External"/><Relationship Id="rId16" Type="http://schemas.openxmlformats.org/officeDocument/2006/relationships/hyperlink" Target="http://ready.arl.noaa.gov/HYSPLIT.php" TargetMode="External"/><Relationship Id="rId20" Type="http://schemas.openxmlformats.org/officeDocument/2006/relationships/hyperlink" Target="https://clu-in.org/conf/tio/r10hardrock3_030513/Approach_For_Environmental_Baseline_Water_Sampling.pdf" TargetMode="External"/><Relationship Id="rId1" Type="http://schemas.openxmlformats.org/officeDocument/2006/relationships/hyperlink" Target="https://www.transparency.org/glossary/term/bribery" TargetMode="External"/><Relationship Id="rId6" Type="http://schemas.openxmlformats.org/officeDocument/2006/relationships/hyperlink" Target="https://nam11.safelinks.protection.outlook.com/?url=https%3A%2F%2Fwww.oecd.org%2Fcorporate%2Fmne%2FGuidanceEdition2.pdf&amp;data=02%7C01%7CLBrown%40scsglobalservices.com%7C362d199f0b874869057608d81dc9c657%7C8b90dfd06e4e4cb0b664d30b89f833ed%7C0%7C1%7C637292099746103730&amp;sdata=pmbSLy5vVJ%2BPAsa%2FyAWucrRbIf41Ccun%2FhYBgdJiKEc%3D&amp;reserved=0" TargetMode="External"/><Relationship Id="rId11" Type="http://schemas.openxmlformats.org/officeDocument/2006/relationships/hyperlink" Target="https://www.ohchr.org/Documents/Publications/GuidingPrinciplesBusinessHR_EN.pdf" TargetMode="External"/><Relationship Id="rId5" Type="http://schemas.openxmlformats.org/officeDocument/2006/relationships/hyperlink" Target="https://nam11.safelinks.protection.outlook.com/?url=https%3A%2F%2Ftools.tdi-sustainability.com%2Fcahra_map&amp;data=04%7C01%7CLBrown%40scsglobalservices.com%7C7d1bbb4be956420949dd08d8aac019b3%7C8b90dfd06e4e4cb0b664d30b89f833ed%7C0%7C0%7C637447089343991750%7CUnknown%7CTWFpbGZsb3d8eyJWIjoiMC4wLjAwMDAiLCJQIjoiV2luMzIiLCJBTiI6Ik1haWwiLCJXVCI6Mn0%3D%7C1000&amp;sdata=JQJz%2FYqbKSkLRBtg1eS9pm6CpwH75jmZsF4ZJJ%2BT7Kw%3D&amp;reserved=0" TargetMode="External"/><Relationship Id="rId15" Type="http://schemas.openxmlformats.org/officeDocument/2006/relationships/hyperlink" Target="http://www.iiasa.ac.at/Research/LUC/External-World-soil-database/HTML/index.html" TargetMode="External"/><Relationship Id="rId10" Type="http://schemas.openxmlformats.org/officeDocument/2006/relationships/hyperlink" Target="https://legalinstruments.oecd.org/en/instruments/OECD-LEGAL-0386" TargetMode="External"/><Relationship Id="rId19" Type="http://schemas.openxmlformats.org/officeDocument/2006/relationships/hyperlink" Target="https://hydrosheds.org/" TargetMode="External"/><Relationship Id="rId4" Type="http://schemas.openxmlformats.org/officeDocument/2006/relationships/hyperlink" Target="https://www.cahraslist.net/cahras" TargetMode="External"/><Relationship Id="rId9" Type="http://schemas.openxmlformats.org/officeDocument/2006/relationships/hyperlink" Target="https://legalinstruments.oecd.org/en/instruments/OECD-LEGAL-0386" TargetMode="External"/><Relationship Id="rId14" Type="http://schemas.openxmlformats.org/officeDocument/2006/relationships/hyperlink" Target="http://www.fao.org/geonetwork/srv/en/main.home?uuid=9c52166f-2a8e-465d-a14a-f230f38d63f9" TargetMode="External"/></Relationships>
</file>

<file path=word/_rels/header18.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2F8EE8853CD469D61EC04580DE7C6" ma:contentTypeVersion="11" ma:contentTypeDescription="Create a new document." ma:contentTypeScope="" ma:versionID="3079e28602e335ce740bf1a94910b224">
  <xsd:schema xmlns:xsd="http://www.w3.org/2001/XMLSchema" xmlns:xs="http://www.w3.org/2001/XMLSchema" xmlns:p="http://schemas.microsoft.com/office/2006/metadata/properties" xmlns:ns2="3781156f-d7d7-4aea-a697-4fa9325aa453" xmlns:ns3="a5a15d09-0042-4672-9fbb-858fed275129" targetNamespace="http://schemas.microsoft.com/office/2006/metadata/properties" ma:root="true" ma:fieldsID="a2f865c669a64598e037a4b770307651" ns2:_="" ns3:_="">
    <xsd:import namespace="3781156f-d7d7-4aea-a697-4fa9325aa453"/>
    <xsd:import namespace="a5a15d09-0042-4672-9fbb-858fed275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56f-d7d7-4aea-a697-4fa9325aa4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15d09-0042-4672-9fbb-858fed275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781156f-d7d7-4aea-a697-4fa9325aa453">
      <UserInfo>
        <DisplayName>Nicole Munoz</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F4AB0-5083-421E-8A89-CE07A898A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156f-d7d7-4aea-a697-4fa9325aa453"/>
    <ds:schemaRef ds:uri="a5a15d09-0042-4672-9fbb-858fed275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06CE2-9022-4D02-A93C-E68F8529402F}">
  <ds:schemaRefs>
    <ds:schemaRef ds:uri="http://schemas.openxmlformats.org/officeDocument/2006/bibliography"/>
  </ds:schemaRefs>
</ds:datastoreItem>
</file>

<file path=customXml/itemProps3.xml><?xml version="1.0" encoding="utf-8"?>
<ds:datastoreItem xmlns:ds="http://schemas.openxmlformats.org/officeDocument/2006/customXml" ds:itemID="{8BCD164B-F31D-481D-B1E3-52F76CC15BAC}">
  <ds:schemaRefs>
    <ds:schemaRef ds:uri="http://schemas.microsoft.com/office/2006/metadata/properties"/>
    <ds:schemaRef ds:uri="http://schemas.microsoft.com/office/infopath/2007/PartnerControls"/>
    <ds:schemaRef ds:uri="3781156f-d7d7-4aea-a697-4fa9325aa453"/>
  </ds:schemaRefs>
</ds:datastoreItem>
</file>

<file path=customXml/itemProps4.xml><?xml version="1.0" encoding="utf-8"?>
<ds:datastoreItem xmlns:ds="http://schemas.openxmlformats.org/officeDocument/2006/customXml" ds:itemID="{4B11D118-0632-401F-96E9-9C5F0DD8A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38615</Words>
  <Characters>220107</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258206</CharactersWithSpaces>
  <SharedDoc>false</SharedDoc>
  <HLinks>
    <vt:vector size="186" baseType="variant">
      <vt:variant>
        <vt:i4>5898306</vt:i4>
      </vt:variant>
      <vt:variant>
        <vt:i4>54</vt:i4>
      </vt:variant>
      <vt:variant>
        <vt:i4>0</vt:i4>
      </vt:variant>
      <vt:variant>
        <vt:i4>5</vt:i4>
      </vt:variant>
      <vt:variant>
        <vt:lpwstr>https://www.ohchr.org/en/professionalinterest/pages/cerd.aspx</vt:lpwstr>
      </vt:variant>
      <vt:variant>
        <vt:lpwstr/>
      </vt:variant>
      <vt:variant>
        <vt:i4>6553655</vt:i4>
      </vt:variant>
      <vt:variant>
        <vt:i4>51</vt:i4>
      </vt:variant>
      <vt:variant>
        <vt:i4>0</vt:i4>
      </vt:variant>
      <vt:variant>
        <vt:i4>5</vt:i4>
      </vt:variant>
      <vt:variant>
        <vt:lpwstr>https://www.iso.org/standard/68505.html</vt:lpwstr>
      </vt:variant>
      <vt:variant>
        <vt:lpwstr/>
      </vt:variant>
      <vt:variant>
        <vt:i4>262236</vt:i4>
      </vt:variant>
      <vt:variant>
        <vt:i4>48</vt:i4>
      </vt:variant>
      <vt:variant>
        <vt:i4>0</vt:i4>
      </vt:variant>
      <vt:variant>
        <vt:i4>5</vt:i4>
      </vt:variant>
      <vt:variant>
        <vt:lpwstr>https://responsiblemining.net/wp-content/uploads/2018/07/IRMA_STANDARD_v.1.0_FINAL_2018.pdf</vt:lpwstr>
      </vt:variant>
      <vt:variant>
        <vt:lpwstr/>
      </vt:variant>
      <vt:variant>
        <vt:i4>7012463</vt:i4>
      </vt:variant>
      <vt:variant>
        <vt:i4>45</vt:i4>
      </vt:variant>
      <vt:variant>
        <vt:i4>0</vt:i4>
      </vt:variant>
      <vt:variant>
        <vt:i4>5</vt:i4>
      </vt:variant>
      <vt:variant>
        <vt:lpwstr>https://www.ohchr.org/en/professionalinterest/pages/cedaw.aspx</vt:lpwstr>
      </vt:variant>
      <vt:variant>
        <vt:lpwstr/>
      </vt:variant>
      <vt:variant>
        <vt:i4>1572929</vt:i4>
      </vt:variant>
      <vt:variant>
        <vt:i4>42</vt:i4>
      </vt:variant>
      <vt:variant>
        <vt:i4>0</vt:i4>
      </vt:variant>
      <vt:variant>
        <vt:i4>5</vt:i4>
      </vt:variant>
      <vt:variant>
        <vt:lpwstr>https://www.responsiblejewellery.com/files/RJC-COP-April-2019.pdf</vt:lpwstr>
      </vt:variant>
      <vt:variant>
        <vt:lpwstr/>
      </vt:variant>
      <vt:variant>
        <vt:i4>1441821</vt:i4>
      </vt:variant>
      <vt:variant>
        <vt:i4>39</vt:i4>
      </vt:variant>
      <vt:variant>
        <vt:i4>0</vt:i4>
      </vt:variant>
      <vt:variant>
        <vt:i4>5</vt:i4>
      </vt:variant>
      <vt:variant>
        <vt:lpwstr>http://www.lbma.org.uk/media-library-detail/introduction-to-the-oecd-guidance</vt:lpwstr>
      </vt:variant>
      <vt:variant>
        <vt:lpwstr/>
      </vt:variant>
      <vt:variant>
        <vt:i4>5898339</vt:i4>
      </vt:variant>
      <vt:variant>
        <vt:i4>36</vt:i4>
      </vt:variant>
      <vt:variant>
        <vt:i4>0</vt:i4>
      </vt:variant>
      <vt:variant>
        <vt:i4>5</vt:i4>
      </vt:variant>
      <vt:variant>
        <vt:lpwstr>https://www.ifc.org/wps/wcm/connect/topics_ext_content/ifc_external_corporate_site/sustainability-at-ifc/policies-standards/performance-standards/ps5</vt:lpwstr>
      </vt:variant>
      <vt:variant>
        <vt:lpwstr/>
      </vt:variant>
      <vt:variant>
        <vt:i4>3932198</vt:i4>
      </vt:variant>
      <vt:variant>
        <vt:i4>33</vt:i4>
      </vt:variant>
      <vt:variant>
        <vt:i4>0</vt:i4>
      </vt:variant>
      <vt:variant>
        <vt:i4>5</vt:i4>
      </vt:variant>
      <vt:variant>
        <vt:lpwstr>http://www.responsiblesteel.org/wp-content/uploads/2019/06/Standard-DRAFT-4.1-ResponsibleSteel2018-06-24eng.pdf</vt:lpwstr>
      </vt:variant>
      <vt:variant>
        <vt:lpwstr/>
      </vt:variant>
      <vt:variant>
        <vt:i4>983120</vt:i4>
      </vt:variant>
      <vt:variant>
        <vt:i4>30</vt:i4>
      </vt:variant>
      <vt:variant>
        <vt:i4>0</vt:i4>
      </vt:variant>
      <vt:variant>
        <vt:i4>5</vt:i4>
      </vt:variant>
      <vt:variant>
        <vt:lpwstr>https://storage.googleapis.com/pefc-platform/pefc.org/media/2019-01/b296ddcb-5f6b-42d8-bc98-5db98f62203e/6c7c212a-c37c-59ee-a2ca-b8c91c8beb93.pdf</vt:lpwstr>
      </vt:variant>
      <vt:variant>
        <vt:lpwstr/>
      </vt:variant>
      <vt:variant>
        <vt:i4>4194380</vt:i4>
      </vt:variant>
      <vt:variant>
        <vt:i4>27</vt:i4>
      </vt:variant>
      <vt:variant>
        <vt:i4>0</vt:i4>
      </vt:variant>
      <vt:variant>
        <vt:i4>5</vt:i4>
      </vt:variant>
      <vt:variant>
        <vt:lpwstr>https://www.transparency.org/glossary</vt:lpwstr>
      </vt:variant>
      <vt:variant>
        <vt:lpwstr/>
      </vt:variant>
      <vt:variant>
        <vt:i4>3145798</vt:i4>
      </vt:variant>
      <vt:variant>
        <vt:i4>24</vt:i4>
      </vt:variant>
      <vt:variant>
        <vt:i4>0</vt:i4>
      </vt:variant>
      <vt:variant>
        <vt:i4>5</vt:i4>
      </vt:variant>
      <vt:variant>
        <vt:lpwstr>https://www.ohchr.org/Documents/Publications/GuidingPrinciplesBusinessHR_EN.pdf</vt:lpwstr>
      </vt:variant>
      <vt:variant>
        <vt:lpwstr/>
      </vt:variant>
      <vt:variant>
        <vt:i4>1114114</vt:i4>
      </vt:variant>
      <vt:variant>
        <vt:i4>21</vt:i4>
      </vt:variant>
      <vt:variant>
        <vt:i4>0</vt:i4>
      </vt:variant>
      <vt:variant>
        <vt:i4>5</vt:i4>
      </vt:variant>
      <vt:variant>
        <vt:lpwstr>http://mneguidelines.oecd.org/Practical-actions-for-worst-forms-of-child-labour-mining-sector.pdf</vt:lpwstr>
      </vt:variant>
      <vt:variant>
        <vt:lpwstr/>
      </vt:variant>
      <vt:variant>
        <vt:i4>7733355</vt:i4>
      </vt:variant>
      <vt:variant>
        <vt:i4>18</vt:i4>
      </vt:variant>
      <vt:variant>
        <vt:i4>0</vt:i4>
      </vt:variant>
      <vt:variant>
        <vt:i4>5</vt:i4>
      </vt:variant>
      <vt:variant>
        <vt:lpwstr>https://www.oecd.org/daf/inv/mne/OECD-Due-Diligence-Guidance-Minerals-Edition3.pdf</vt:lpwstr>
      </vt:variant>
      <vt:variant>
        <vt:lpwstr/>
      </vt:variant>
      <vt:variant>
        <vt:i4>7602272</vt:i4>
      </vt:variant>
      <vt:variant>
        <vt:i4>15</vt:i4>
      </vt:variant>
      <vt:variant>
        <vt:i4>0</vt:i4>
      </vt:variant>
      <vt:variant>
        <vt:i4>5</vt:i4>
      </vt:variant>
      <vt:variant>
        <vt:lpwstr>https://www.ilo.org/global/standards/introduction-to-international-labour-standards/conventions-and-recommendations/lang--en/index.htm</vt:lpwstr>
      </vt:variant>
      <vt:variant>
        <vt:lpwstr/>
      </vt:variant>
      <vt:variant>
        <vt:i4>6553652</vt:i4>
      </vt:variant>
      <vt:variant>
        <vt:i4>12</vt:i4>
      </vt:variant>
      <vt:variant>
        <vt:i4>0</vt:i4>
      </vt:variant>
      <vt:variant>
        <vt:i4>5</vt:i4>
      </vt:variant>
      <vt:variant>
        <vt:lpwstr>https://www.iso.org/standard/63787.html</vt:lpwstr>
      </vt:variant>
      <vt:variant>
        <vt:lpwstr/>
      </vt:variant>
      <vt:variant>
        <vt:i4>589835</vt:i4>
      </vt:variant>
      <vt:variant>
        <vt:i4>9</vt:i4>
      </vt:variant>
      <vt:variant>
        <vt:i4>0</vt:i4>
      </vt:variant>
      <vt:variant>
        <vt:i4>5</vt:i4>
      </vt:variant>
      <vt:variant>
        <vt:lpwstr>https://legalinstruments.oecd.org/en/instruments/OECD-LEGAL-0386</vt:lpwstr>
      </vt:variant>
      <vt:variant>
        <vt:lpwstr/>
      </vt:variant>
      <vt:variant>
        <vt:i4>720918</vt:i4>
      </vt:variant>
      <vt:variant>
        <vt:i4>39</vt:i4>
      </vt:variant>
      <vt:variant>
        <vt:i4>0</vt:i4>
      </vt:variant>
      <vt:variant>
        <vt:i4>5</vt:i4>
      </vt:variant>
      <vt:variant>
        <vt:lpwstr>http://ready.arl.noaa.gov/HYSPLIT.php</vt:lpwstr>
      </vt:variant>
      <vt:variant>
        <vt:lpwstr/>
      </vt:variant>
      <vt:variant>
        <vt:i4>5570584</vt:i4>
      </vt:variant>
      <vt:variant>
        <vt:i4>36</vt:i4>
      </vt:variant>
      <vt:variant>
        <vt:i4>0</vt:i4>
      </vt:variant>
      <vt:variant>
        <vt:i4>5</vt:i4>
      </vt:variant>
      <vt:variant>
        <vt:lpwstr>http://www.iiasa.ac.at/Research/LUC/External-World-soil-database/HTML/index.html</vt:lpwstr>
      </vt:variant>
      <vt:variant>
        <vt:lpwstr/>
      </vt:variant>
      <vt:variant>
        <vt:i4>3670128</vt:i4>
      </vt:variant>
      <vt:variant>
        <vt:i4>33</vt:i4>
      </vt:variant>
      <vt:variant>
        <vt:i4>0</vt:i4>
      </vt:variant>
      <vt:variant>
        <vt:i4>5</vt:i4>
      </vt:variant>
      <vt:variant>
        <vt:lpwstr>http://www.fia.fs.fed.us/library/fact-sheets/data-collections/Sampling and Plot Design.pdf</vt:lpwstr>
      </vt:variant>
      <vt:variant>
        <vt:lpwstr/>
      </vt:variant>
      <vt:variant>
        <vt:i4>1114114</vt:i4>
      </vt:variant>
      <vt:variant>
        <vt:i4>30</vt:i4>
      </vt:variant>
      <vt:variant>
        <vt:i4>0</vt:i4>
      </vt:variant>
      <vt:variant>
        <vt:i4>5</vt:i4>
      </vt:variant>
      <vt:variant>
        <vt:lpwstr>http://mneguidelines.oecd.org/Practical-actions-for-worst-forms-of-child-labour-mining-sector.pdf</vt:lpwstr>
      </vt:variant>
      <vt:variant>
        <vt:lpwstr/>
      </vt:variant>
      <vt:variant>
        <vt:i4>3145798</vt:i4>
      </vt:variant>
      <vt:variant>
        <vt:i4>27</vt:i4>
      </vt:variant>
      <vt:variant>
        <vt:i4>0</vt:i4>
      </vt:variant>
      <vt:variant>
        <vt:i4>5</vt:i4>
      </vt:variant>
      <vt:variant>
        <vt:lpwstr>https://www.ohchr.org/Documents/Publications/GuidingPrinciplesBusinessHR_EN.pdf</vt:lpwstr>
      </vt:variant>
      <vt:variant>
        <vt:lpwstr/>
      </vt:variant>
      <vt:variant>
        <vt:i4>589835</vt:i4>
      </vt:variant>
      <vt:variant>
        <vt:i4>24</vt:i4>
      </vt:variant>
      <vt:variant>
        <vt:i4>0</vt:i4>
      </vt:variant>
      <vt:variant>
        <vt:i4>5</vt:i4>
      </vt:variant>
      <vt:variant>
        <vt:lpwstr>https://legalinstruments.oecd.org/en/instruments/OECD-LEGAL-0386</vt:lpwstr>
      </vt:variant>
      <vt:variant>
        <vt:lpwstr/>
      </vt:variant>
      <vt:variant>
        <vt:i4>589835</vt:i4>
      </vt:variant>
      <vt:variant>
        <vt:i4>21</vt:i4>
      </vt:variant>
      <vt:variant>
        <vt:i4>0</vt:i4>
      </vt:variant>
      <vt:variant>
        <vt:i4>5</vt:i4>
      </vt:variant>
      <vt:variant>
        <vt:lpwstr>https://legalinstruments.oecd.org/en/instruments/OECD-LEGAL-0386</vt:lpwstr>
      </vt:variant>
      <vt:variant>
        <vt:lpwstr/>
      </vt:variant>
      <vt:variant>
        <vt:i4>7012463</vt:i4>
      </vt:variant>
      <vt:variant>
        <vt:i4>18</vt:i4>
      </vt:variant>
      <vt:variant>
        <vt:i4>0</vt:i4>
      </vt:variant>
      <vt:variant>
        <vt:i4>5</vt:i4>
      </vt:variant>
      <vt:variant>
        <vt:lpwstr>https://www.ohchr.org/en/professionalinterest/pages/cedaw.aspx</vt:lpwstr>
      </vt:variant>
      <vt:variant>
        <vt:lpwstr/>
      </vt:variant>
      <vt:variant>
        <vt:i4>2228351</vt:i4>
      </vt:variant>
      <vt:variant>
        <vt:i4>15</vt:i4>
      </vt:variant>
      <vt:variant>
        <vt:i4>0</vt:i4>
      </vt:variant>
      <vt:variant>
        <vt:i4>5</vt:i4>
      </vt:variant>
      <vt:variant>
        <vt:lpwstr>https://nam11.safelinks.protection.outlook.com/?url=https%3A%2F%2Fwww.oecd.org%2Fcorporate%2Fmne%2FGuidanceEdition2.pdf&amp;data=02%7C01%7CLBrown%40scsglobalservices.com%7C362d199f0b874869057608d81dc9c657%7C8b90dfd06e4e4cb0b664d30b89f833ed%7C0%7C1%7C637292099746103730&amp;sdata=pmbSLy5vVJ%2BPAsa%2FyAWucrRbIf41Ccun%2FhYBgdJiKEc%3D&amp;reserved=0</vt:lpwstr>
      </vt:variant>
      <vt:variant>
        <vt:lpwstr/>
      </vt:variant>
      <vt:variant>
        <vt:i4>3145798</vt:i4>
      </vt:variant>
      <vt:variant>
        <vt:i4>12</vt:i4>
      </vt:variant>
      <vt:variant>
        <vt:i4>0</vt:i4>
      </vt:variant>
      <vt:variant>
        <vt:i4>5</vt:i4>
      </vt:variant>
      <vt:variant>
        <vt:lpwstr>https://www.ohchr.org/Documents/Publications/GuidingPrinciplesBusinessHR_EN.pdf</vt:lpwstr>
      </vt:variant>
      <vt:variant>
        <vt:lpwstr/>
      </vt:variant>
      <vt:variant>
        <vt:i4>1769552</vt:i4>
      </vt:variant>
      <vt:variant>
        <vt:i4>9</vt:i4>
      </vt:variant>
      <vt:variant>
        <vt:i4>0</vt:i4>
      </vt:variant>
      <vt:variant>
        <vt:i4>5</vt:i4>
      </vt:variant>
      <vt:variant>
        <vt:lpwstr>https://www.kimberleyprocess.com/en/system/files/documents/KPCS Core Document.pdf</vt:lpwstr>
      </vt:variant>
      <vt:variant>
        <vt:lpwstr/>
      </vt:variant>
      <vt:variant>
        <vt:i4>7340158</vt:i4>
      </vt:variant>
      <vt:variant>
        <vt:i4>6</vt:i4>
      </vt:variant>
      <vt:variant>
        <vt:i4>0</vt:i4>
      </vt:variant>
      <vt:variant>
        <vt:i4>5</vt:i4>
      </vt:variant>
      <vt:variant>
        <vt:lpwstr>https://www.transparency.org/glossary/term/bribery</vt:lpwstr>
      </vt:variant>
      <vt:variant>
        <vt:lpwstr/>
      </vt:variant>
      <vt:variant>
        <vt:i4>7340065</vt:i4>
      </vt:variant>
      <vt:variant>
        <vt:i4>3</vt:i4>
      </vt:variant>
      <vt:variant>
        <vt:i4>0</vt:i4>
      </vt:variant>
      <vt:variant>
        <vt:i4>5</vt:i4>
      </vt:variant>
      <vt:variant>
        <vt:lpwstr>https://delvedatabase.org/</vt:lpwstr>
      </vt:variant>
      <vt:variant>
        <vt:lpwstr/>
      </vt:variant>
      <vt:variant>
        <vt:i4>4194328</vt:i4>
      </vt:variant>
      <vt:variant>
        <vt:i4>0</vt:i4>
      </vt:variant>
      <vt:variant>
        <vt:i4>0</vt:i4>
      </vt:variant>
      <vt:variant>
        <vt:i4>5</vt:i4>
      </vt:variant>
      <vt:variant>
        <vt:lpwstr>https://www.artisanalminingchallenge.com/asm-overview</vt:lpwstr>
      </vt:variant>
      <vt:variant>
        <vt:lpwstr/>
      </vt:variant>
      <vt:variant>
        <vt:i4>4849706</vt:i4>
      </vt:variant>
      <vt:variant>
        <vt:i4>0</vt:i4>
      </vt:variant>
      <vt:variant>
        <vt:i4>0</vt:i4>
      </vt:variant>
      <vt:variant>
        <vt:i4>5</vt:i4>
      </vt:variant>
      <vt:variant>
        <vt:lpwstr>https://www.un.org/esa/socdev/unpfii/documents/5session_factsheet1.pdf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Schultz</dc:creator>
  <cp:keywords/>
  <dc:description/>
  <cp:lastModifiedBy>Linda Brown</cp:lastModifiedBy>
  <cp:revision>2</cp:revision>
  <cp:lastPrinted>2019-12-11T21:19:00Z</cp:lastPrinted>
  <dcterms:created xsi:type="dcterms:W3CDTF">2021-01-13T19:50:00Z</dcterms:created>
  <dcterms:modified xsi:type="dcterms:W3CDTF">2021-01-13T19:50:00Z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0x0101001692F8EE8853CD469D61EC04580DE7C6</vt:lpwstr>
  </property>
</Properties>
</file>