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8129B" w14:textId="77777777" w:rsidR="00CE53AF" w:rsidRPr="00DE4ACE" w:rsidRDefault="008A2C4B" w:rsidP="00E7518B">
      <w:pPr>
        <w:pStyle w:val="bodycopy"/>
      </w:pPr>
      <w:r>
        <w:t xml:space="preserve"> </w:t>
      </w:r>
    </w:p>
    <w:p w14:paraId="1E8C4EC6" w14:textId="5B244B97" w:rsidR="00CE53AF" w:rsidRDefault="00BC1669" w:rsidP="006E0B72">
      <w:pPr>
        <w:rPr>
          <w:b/>
          <w:bCs/>
          <w:color w:val="548DD4" w:themeColor="text2" w:themeTint="99"/>
          <w:sz w:val="36"/>
          <w:szCs w:val="40"/>
        </w:rPr>
      </w:pPr>
      <w:r w:rsidRPr="00BC1669">
        <w:rPr>
          <w:b/>
          <w:bCs/>
          <w:color w:val="548DD4" w:themeColor="text2" w:themeTint="99"/>
          <w:sz w:val="36"/>
          <w:szCs w:val="40"/>
        </w:rPr>
        <w:t>SCS-</w:t>
      </w:r>
      <w:r w:rsidR="00DB03C0">
        <w:rPr>
          <w:b/>
          <w:bCs/>
          <w:color w:val="548DD4" w:themeColor="text2" w:themeTint="99"/>
          <w:sz w:val="36"/>
          <w:szCs w:val="40"/>
        </w:rPr>
        <w:t>108</w:t>
      </w:r>
      <w:r w:rsidR="00DA14E7">
        <w:rPr>
          <w:b/>
          <w:bCs/>
          <w:color w:val="548DD4" w:themeColor="text2" w:themeTint="99"/>
          <w:sz w:val="36"/>
          <w:szCs w:val="40"/>
        </w:rPr>
        <w:t xml:space="preserve"> Version 1.0 Draft (April 2021)</w:t>
      </w:r>
    </w:p>
    <w:p w14:paraId="6480F291" w14:textId="77777777" w:rsidR="00BC1669" w:rsidRPr="00BC1669" w:rsidRDefault="00BC1669" w:rsidP="006E0B72">
      <w:pPr>
        <w:rPr>
          <w:b/>
          <w:bCs/>
          <w:color w:val="548DD4" w:themeColor="text2" w:themeTint="99"/>
          <w:sz w:val="144"/>
          <w:szCs w:val="144"/>
        </w:rPr>
      </w:pPr>
    </w:p>
    <w:p w14:paraId="3E158CA5" w14:textId="3D790C7C" w:rsidR="00C617FC" w:rsidRPr="00C617FC" w:rsidRDefault="006E0B72" w:rsidP="00C617FC">
      <w:pPr>
        <w:pStyle w:val="Title"/>
        <w:spacing w:before="0" w:after="0"/>
        <w:rPr>
          <w:color w:val="548DD4" w:themeColor="text2" w:themeTint="99"/>
        </w:rPr>
      </w:pPr>
      <w:r w:rsidRPr="006E0B72">
        <w:rPr>
          <w:color w:val="548DD4" w:themeColor="text2" w:themeTint="99"/>
        </w:rPr>
        <w:t xml:space="preserve">Certification </w:t>
      </w:r>
      <w:r w:rsidR="00E87415" w:rsidRPr="006E0B72">
        <w:rPr>
          <w:color w:val="548DD4" w:themeColor="text2" w:themeTint="99"/>
        </w:rPr>
        <w:t>Standard for</w:t>
      </w:r>
      <w:r w:rsidR="00C617FC">
        <w:rPr>
          <w:color w:val="548DD4" w:themeColor="text2" w:themeTint="99"/>
        </w:rPr>
        <w:t xml:space="preserve"> </w:t>
      </w:r>
      <w:r w:rsidR="00A64BB7">
        <w:rPr>
          <w:color w:val="548DD4" w:themeColor="text2" w:themeTint="99"/>
        </w:rPr>
        <w:t xml:space="preserve">Carbon Neutral </w:t>
      </w:r>
      <w:r w:rsidR="00C617FC">
        <w:rPr>
          <w:color w:val="548DD4" w:themeColor="text2" w:themeTint="99"/>
        </w:rPr>
        <w:t xml:space="preserve">Entities, Buildings, Products and </w:t>
      </w:r>
      <w:r w:rsidR="00C617FC" w:rsidRPr="006E0B72">
        <w:rPr>
          <w:color w:val="548DD4" w:themeColor="text2" w:themeTint="99"/>
        </w:rPr>
        <w:t>Services</w:t>
      </w:r>
    </w:p>
    <w:p w14:paraId="48435D21" w14:textId="77777777" w:rsidR="00C617FC" w:rsidRPr="002578B4" w:rsidRDefault="00C617FC" w:rsidP="002578B4"/>
    <w:p w14:paraId="6BE1044B" w14:textId="77777777" w:rsidR="007674F6" w:rsidRPr="007674F6" w:rsidRDefault="007674F6" w:rsidP="007674F6">
      <w:pPr>
        <w:rPr>
          <w:lang w:eastAsia="ja-JP"/>
        </w:rPr>
      </w:pPr>
    </w:p>
    <w:p w14:paraId="43CC93BF" w14:textId="77777777" w:rsidR="00CE53AF" w:rsidRDefault="00CE53AF" w:rsidP="00CE53AF"/>
    <w:p w14:paraId="1A4CD54A" w14:textId="77777777" w:rsidR="00CE53AF" w:rsidRPr="0075216B" w:rsidRDefault="00CE53AF" w:rsidP="00CE53AF"/>
    <w:p w14:paraId="109F35A0" w14:textId="77777777" w:rsidR="00CE53AF" w:rsidRPr="00471F76" w:rsidRDefault="00CE53AF" w:rsidP="00CE53AF">
      <w:pPr>
        <w:tabs>
          <w:tab w:val="left" w:pos="5267"/>
          <w:tab w:val="center" w:pos="5400"/>
        </w:tabs>
        <w:spacing w:line="276" w:lineRule="auto"/>
      </w:pPr>
      <w:r>
        <w:tab/>
      </w:r>
      <w:r>
        <w:tab/>
        <w:t xml:space="preserve"> </w:t>
      </w:r>
    </w:p>
    <w:p w14:paraId="46D90860" w14:textId="77777777" w:rsidR="00CE53AF" w:rsidRPr="00FB0C4E" w:rsidRDefault="00CE53AF" w:rsidP="00CE53AF">
      <w:pPr>
        <w:autoSpaceDE w:val="0"/>
        <w:autoSpaceDN w:val="0"/>
        <w:adjustRightInd w:val="0"/>
        <w:rPr>
          <w:rFonts w:cs="Arial"/>
          <w:bCs/>
          <w:sz w:val="19"/>
          <w:szCs w:val="19"/>
        </w:rPr>
      </w:pPr>
    </w:p>
    <w:p w14:paraId="0F232F22" w14:textId="7F8D0695" w:rsidR="00CE53AF" w:rsidRDefault="00CE53AF" w:rsidP="00CE53AF">
      <w:pPr>
        <w:autoSpaceDE w:val="0"/>
        <w:autoSpaceDN w:val="0"/>
        <w:adjustRightInd w:val="0"/>
        <w:jc w:val="center"/>
        <w:rPr>
          <w:rFonts w:cs="Arial"/>
          <w:bCs/>
          <w:i/>
          <w:sz w:val="19"/>
          <w:szCs w:val="19"/>
        </w:rPr>
      </w:pPr>
    </w:p>
    <w:p w14:paraId="53D3E02D" w14:textId="368D7FC8" w:rsidR="00CE53AF" w:rsidRDefault="00CE53AF" w:rsidP="00CE53AF">
      <w:pPr>
        <w:autoSpaceDE w:val="0"/>
        <w:autoSpaceDN w:val="0"/>
        <w:adjustRightInd w:val="0"/>
        <w:jc w:val="center"/>
        <w:rPr>
          <w:rFonts w:cs="Arial"/>
          <w:bCs/>
          <w:i/>
          <w:sz w:val="19"/>
          <w:szCs w:val="19"/>
        </w:rPr>
      </w:pPr>
    </w:p>
    <w:p w14:paraId="024BFA5D" w14:textId="7315C7DB" w:rsidR="00CE53AF" w:rsidRDefault="00CE53AF" w:rsidP="00CE53AF">
      <w:pPr>
        <w:autoSpaceDE w:val="0"/>
        <w:autoSpaceDN w:val="0"/>
        <w:adjustRightInd w:val="0"/>
        <w:jc w:val="center"/>
        <w:rPr>
          <w:rFonts w:cs="Arial"/>
          <w:bCs/>
          <w:i/>
          <w:sz w:val="19"/>
          <w:szCs w:val="19"/>
        </w:rPr>
      </w:pPr>
    </w:p>
    <w:p w14:paraId="37D0775C" w14:textId="77777777" w:rsidR="00CE53AF" w:rsidRDefault="00CE53AF" w:rsidP="00CE53AF">
      <w:pPr>
        <w:autoSpaceDE w:val="0"/>
        <w:autoSpaceDN w:val="0"/>
        <w:adjustRightInd w:val="0"/>
        <w:jc w:val="center"/>
        <w:rPr>
          <w:rFonts w:cs="Arial"/>
          <w:bCs/>
          <w:i/>
          <w:sz w:val="19"/>
          <w:szCs w:val="19"/>
        </w:rPr>
      </w:pPr>
    </w:p>
    <w:p w14:paraId="537FD964" w14:textId="77777777" w:rsidR="00CE53AF" w:rsidRDefault="00CE53AF" w:rsidP="00CE53AF">
      <w:pPr>
        <w:autoSpaceDE w:val="0"/>
        <w:autoSpaceDN w:val="0"/>
        <w:adjustRightInd w:val="0"/>
        <w:jc w:val="center"/>
        <w:rPr>
          <w:rFonts w:cs="Arial"/>
          <w:bCs/>
          <w:i/>
          <w:sz w:val="19"/>
          <w:szCs w:val="19"/>
        </w:rPr>
      </w:pPr>
    </w:p>
    <w:p w14:paraId="6AC3C16B" w14:textId="77777777" w:rsidR="00CE53AF" w:rsidRDefault="00CE53AF" w:rsidP="00CE53AF">
      <w:pPr>
        <w:autoSpaceDE w:val="0"/>
        <w:autoSpaceDN w:val="0"/>
        <w:adjustRightInd w:val="0"/>
        <w:jc w:val="center"/>
        <w:rPr>
          <w:rFonts w:cs="Arial"/>
          <w:bCs/>
          <w:i/>
          <w:sz w:val="19"/>
          <w:szCs w:val="19"/>
        </w:rPr>
      </w:pPr>
    </w:p>
    <w:p w14:paraId="72E01BE1" w14:textId="77777777" w:rsidR="00CE53AF" w:rsidRDefault="00CE53AF" w:rsidP="00CE53AF">
      <w:pPr>
        <w:autoSpaceDE w:val="0"/>
        <w:autoSpaceDN w:val="0"/>
        <w:adjustRightInd w:val="0"/>
        <w:jc w:val="center"/>
        <w:rPr>
          <w:rFonts w:cs="Arial"/>
          <w:bCs/>
          <w:i/>
          <w:sz w:val="19"/>
          <w:szCs w:val="19"/>
        </w:rPr>
      </w:pPr>
    </w:p>
    <w:p w14:paraId="1A9A8A2A" w14:textId="77777777" w:rsidR="00CE53AF" w:rsidRDefault="00CE53AF" w:rsidP="00CE53AF">
      <w:pPr>
        <w:autoSpaceDE w:val="0"/>
        <w:autoSpaceDN w:val="0"/>
        <w:adjustRightInd w:val="0"/>
        <w:jc w:val="center"/>
        <w:rPr>
          <w:rFonts w:cs="Arial"/>
          <w:bCs/>
          <w:i/>
          <w:sz w:val="19"/>
          <w:szCs w:val="19"/>
        </w:rPr>
      </w:pPr>
    </w:p>
    <w:p w14:paraId="35B337D0" w14:textId="77777777" w:rsidR="00CE53AF" w:rsidRDefault="00CE53AF" w:rsidP="00CE53AF">
      <w:pPr>
        <w:autoSpaceDE w:val="0"/>
        <w:autoSpaceDN w:val="0"/>
        <w:adjustRightInd w:val="0"/>
        <w:jc w:val="center"/>
        <w:rPr>
          <w:rFonts w:cs="Arial"/>
          <w:bCs/>
          <w:i/>
          <w:sz w:val="19"/>
          <w:szCs w:val="19"/>
        </w:rPr>
      </w:pPr>
    </w:p>
    <w:p w14:paraId="3770F623" w14:textId="77777777" w:rsidR="00CE53AF" w:rsidRDefault="00CE53AF" w:rsidP="00CE53AF">
      <w:pPr>
        <w:autoSpaceDE w:val="0"/>
        <w:autoSpaceDN w:val="0"/>
        <w:adjustRightInd w:val="0"/>
        <w:jc w:val="center"/>
        <w:rPr>
          <w:rFonts w:cs="Arial"/>
          <w:bCs/>
          <w:i/>
          <w:sz w:val="19"/>
          <w:szCs w:val="19"/>
        </w:rPr>
      </w:pPr>
    </w:p>
    <w:p w14:paraId="039F72D0" w14:textId="77777777" w:rsidR="00CE53AF" w:rsidRDefault="00CE53AF" w:rsidP="00CE53AF">
      <w:pPr>
        <w:autoSpaceDE w:val="0"/>
        <w:autoSpaceDN w:val="0"/>
        <w:adjustRightInd w:val="0"/>
        <w:jc w:val="center"/>
        <w:rPr>
          <w:rFonts w:cs="Arial"/>
          <w:bCs/>
          <w:i/>
          <w:sz w:val="19"/>
          <w:szCs w:val="19"/>
        </w:rPr>
      </w:pPr>
    </w:p>
    <w:p w14:paraId="17043DBA" w14:textId="77777777" w:rsidR="00CE53AF" w:rsidRDefault="00CE53AF" w:rsidP="00CE53AF">
      <w:pPr>
        <w:autoSpaceDE w:val="0"/>
        <w:autoSpaceDN w:val="0"/>
        <w:adjustRightInd w:val="0"/>
        <w:jc w:val="center"/>
        <w:rPr>
          <w:rFonts w:cs="Arial"/>
          <w:bCs/>
          <w:i/>
          <w:sz w:val="19"/>
          <w:szCs w:val="19"/>
        </w:rPr>
      </w:pPr>
    </w:p>
    <w:p w14:paraId="18C0C9D6" w14:textId="77777777" w:rsidR="00CE53AF" w:rsidRDefault="00CE53AF" w:rsidP="00CE53AF">
      <w:pPr>
        <w:autoSpaceDE w:val="0"/>
        <w:autoSpaceDN w:val="0"/>
        <w:adjustRightInd w:val="0"/>
        <w:jc w:val="center"/>
        <w:rPr>
          <w:rFonts w:cs="Arial"/>
          <w:bCs/>
          <w:i/>
          <w:sz w:val="19"/>
          <w:szCs w:val="19"/>
        </w:rPr>
      </w:pPr>
    </w:p>
    <w:p w14:paraId="370BD23C" w14:textId="77777777" w:rsidR="00CE53AF" w:rsidRDefault="00CE53AF" w:rsidP="00CE53AF">
      <w:pPr>
        <w:autoSpaceDE w:val="0"/>
        <w:autoSpaceDN w:val="0"/>
        <w:adjustRightInd w:val="0"/>
        <w:jc w:val="center"/>
        <w:rPr>
          <w:rFonts w:cs="Arial"/>
          <w:bCs/>
          <w:i/>
          <w:sz w:val="19"/>
          <w:szCs w:val="19"/>
        </w:rPr>
      </w:pPr>
    </w:p>
    <w:p w14:paraId="5B8D2A2D" w14:textId="68A8778A" w:rsidR="00CE53AF" w:rsidRPr="00FB0C4E" w:rsidRDefault="00FA11D6" w:rsidP="00CE53AF">
      <w:pPr>
        <w:autoSpaceDE w:val="0"/>
        <w:autoSpaceDN w:val="0"/>
        <w:adjustRightInd w:val="0"/>
        <w:rPr>
          <w:rFonts w:cs="Arial"/>
          <w:bCs/>
          <w:i/>
          <w:sz w:val="19"/>
          <w:szCs w:val="19"/>
        </w:rPr>
        <w:sectPr w:rsidR="00CE53AF" w:rsidRPr="00FB0C4E" w:rsidSect="00CE53A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720" w:right="720" w:bottom="720" w:left="720" w:header="706" w:footer="706" w:gutter="0"/>
          <w:cols w:space="708"/>
          <w:titlePg/>
          <w:docGrid w:linePitch="360"/>
        </w:sectPr>
      </w:pPr>
      <w:r>
        <w:rPr>
          <w:rFonts w:cs="Arial"/>
          <w:bCs/>
          <w:i/>
          <w:noProof/>
          <w:sz w:val="19"/>
          <w:szCs w:val="19"/>
        </w:rPr>
        <mc:AlternateContent>
          <mc:Choice Requires="wps">
            <w:drawing>
              <wp:anchor distT="0" distB="0" distL="114300" distR="114300" simplePos="0" relativeHeight="251666432" behindDoc="0" locked="1" layoutInCell="1" allowOverlap="0" wp14:anchorId="1E2F88E7" wp14:editId="20A3D0B3">
                <wp:simplePos x="0" y="0"/>
                <wp:positionH relativeFrom="column">
                  <wp:posOffset>3721735</wp:posOffset>
                </wp:positionH>
                <wp:positionV relativeFrom="paragraph">
                  <wp:posOffset>1889125</wp:posOffset>
                </wp:positionV>
                <wp:extent cx="2971800" cy="713740"/>
                <wp:effectExtent l="0" t="0" r="0" b="0"/>
                <wp:wrapThrough wrapText="bothSides">
                  <wp:wrapPolygon edited="0">
                    <wp:start x="277" y="0"/>
                    <wp:lineTo x="277" y="20754"/>
                    <wp:lineTo x="21185" y="20754"/>
                    <wp:lineTo x="21185" y="0"/>
                    <wp:lineTo x="277"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1374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CE86878" w14:textId="4C17913D" w:rsidR="00A64BB7" w:rsidRPr="00E4212C" w:rsidRDefault="00A64BB7" w:rsidP="00CE53AF">
                            <w:pPr>
                              <w:pStyle w:val="Heade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F88E7" id="_x0000_t202" coordsize="21600,21600" o:spt="202" path="m,l,21600r21600,l21600,xe">
                <v:stroke joinstyle="miter"/>
                <v:path gradientshapeok="t" o:connecttype="rect"/>
              </v:shapetype>
              <v:shape id="Text Box 9" o:spid="_x0000_s1026" type="#_x0000_t202" style="position:absolute;margin-left:293.05pt;margin-top:148.75pt;width:234pt;height:5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" o:allowoverlap="f" filled="f" stroked="f">
                <v:textbox>
                  <w:txbxContent>
                    <w:p w14:paraId="5CE86878" w14:textId="4C17913D" w:rsidR="00A64BB7" w:rsidRPr="00E4212C" w:rsidRDefault="00A64BB7" w:rsidP="00CE53AF">
                      <w:pPr>
                        <w:pStyle w:val="Header"/>
                        <w:jc w:val="right"/>
                        <w:rPr>
                          <w:sz w:val="18"/>
                          <w:szCs w:val="18"/>
                        </w:rPr>
                      </w:pPr>
                    </w:p>
                  </w:txbxContent>
                </v:textbox>
                <w10:wrap type="through"/>
                <w10:anchorlock/>
              </v:shape>
            </w:pict>
          </mc:Fallback>
        </mc:AlternateContent>
      </w:r>
      <w:r>
        <w:rPr>
          <w:rFonts w:cs="Arial"/>
          <w:bCs/>
          <w:i/>
          <w:noProof/>
          <w:sz w:val="19"/>
          <w:szCs w:val="19"/>
        </w:rPr>
        <mc:AlternateContent>
          <mc:Choice Requires="wps">
            <w:drawing>
              <wp:anchor distT="0" distB="0" distL="114300" distR="114300" simplePos="0" relativeHeight="251664384" behindDoc="0" locked="1" layoutInCell="1" allowOverlap="0" wp14:anchorId="1E2F88E7" wp14:editId="20A3D0B3">
                <wp:simplePos x="0" y="0"/>
                <wp:positionH relativeFrom="column">
                  <wp:posOffset>3721735</wp:posOffset>
                </wp:positionH>
                <wp:positionV relativeFrom="paragraph">
                  <wp:posOffset>1889125</wp:posOffset>
                </wp:positionV>
                <wp:extent cx="2971800" cy="713740"/>
                <wp:effectExtent l="0" t="0" r="0" b="0"/>
                <wp:wrapThrough wrapText="bothSides">
                  <wp:wrapPolygon edited="0">
                    <wp:start x="277" y="0"/>
                    <wp:lineTo x="277" y="20754"/>
                    <wp:lineTo x="21185" y="20754"/>
                    <wp:lineTo x="21185" y="0"/>
                    <wp:lineTo x="27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1374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F73781C" w14:textId="43DB389C" w:rsidR="00A64BB7" w:rsidRPr="00E4212C" w:rsidRDefault="00A64BB7" w:rsidP="00CE53AF">
                            <w:pPr>
                              <w:pStyle w:val="Heade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88E7" id="Text Box 6" o:spid="_x0000_s1027" type="#_x0000_t202" style="position:absolute;margin-left:293.05pt;margin-top:148.75pt;width:234pt;height:5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" o:allowoverlap="f" filled="f" stroked="f">
                <v:textbox>
                  <w:txbxContent>
                    <w:p w14:paraId="5F73781C" w14:textId="43DB389C" w:rsidR="00A64BB7" w:rsidRPr="00E4212C" w:rsidRDefault="00A64BB7" w:rsidP="00CE53AF">
                      <w:pPr>
                        <w:pStyle w:val="Header"/>
                        <w:jc w:val="right"/>
                        <w:rPr>
                          <w:sz w:val="18"/>
                          <w:szCs w:val="18"/>
                        </w:rPr>
                      </w:pPr>
                    </w:p>
                  </w:txbxContent>
                </v:textbox>
                <w10:wrap type="through"/>
                <w10:anchorlock/>
              </v:shape>
            </w:pict>
          </mc:Fallback>
        </mc:AlternateContent>
      </w:r>
      <w:r>
        <w:rPr>
          <w:rFonts w:cs="Arial"/>
          <w:bCs/>
          <w:i/>
          <w:noProof/>
          <w:sz w:val="19"/>
          <w:szCs w:val="19"/>
        </w:rPr>
        <mc:AlternateContent>
          <mc:Choice Requires="wps">
            <w:drawing>
              <wp:anchor distT="0" distB="0" distL="114300" distR="114300" simplePos="0" relativeHeight="251660288" behindDoc="0" locked="1" layoutInCell="1" allowOverlap="0" wp14:anchorId="1E2F88E7" wp14:editId="43913426">
                <wp:simplePos x="0" y="0"/>
                <wp:positionH relativeFrom="page">
                  <wp:align>right</wp:align>
                </wp:positionH>
                <wp:positionV relativeFrom="paragraph">
                  <wp:posOffset>1388745</wp:posOffset>
                </wp:positionV>
                <wp:extent cx="2971800" cy="713740"/>
                <wp:effectExtent l="0" t="0" r="0" b="0"/>
                <wp:wrapThrough wrapText="bothSides">
                  <wp:wrapPolygon edited="0">
                    <wp:start x="277" y="0"/>
                    <wp:lineTo x="277" y="20754"/>
                    <wp:lineTo x="21185" y="20754"/>
                    <wp:lineTo x="21185" y="0"/>
                    <wp:lineTo x="27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1374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CACCCA0" w14:textId="77777777" w:rsidR="00A64BB7" w:rsidRPr="007674F6" w:rsidRDefault="00A64BB7" w:rsidP="00CE53AF">
                            <w:pPr>
                              <w:pStyle w:val="Header"/>
                              <w:jc w:val="right"/>
                              <w:rPr>
                                <w:strik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88E7" id="Text Box 2" o:spid="_x0000_s1028" type="#_x0000_t202" style="position:absolute;margin-left:182.8pt;margin-top:109.35pt;width:234pt;height:56.2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" o:allowoverlap="f" filled="f" stroked="f">
                <v:textbox>
                  <w:txbxContent>
                    <w:p w14:paraId="0CACCCA0" w14:textId="77777777" w:rsidR="00A64BB7" w:rsidRPr="007674F6" w:rsidRDefault="00A64BB7" w:rsidP="00CE53AF">
                      <w:pPr>
                        <w:pStyle w:val="Header"/>
                        <w:jc w:val="right"/>
                        <w:rPr>
                          <w:strike/>
                          <w:sz w:val="18"/>
                          <w:szCs w:val="18"/>
                        </w:rPr>
                      </w:pPr>
                    </w:p>
                  </w:txbxContent>
                </v:textbox>
                <w10:wrap type="through" anchorx="page"/>
                <w10:anchorlock/>
              </v:shape>
            </w:pict>
          </mc:Fallback>
        </mc:AlternateContent>
      </w:r>
    </w:p>
    <w:p w14:paraId="5197ED25" w14:textId="77777777" w:rsidR="00CE53AF" w:rsidRPr="00C92B74" w:rsidRDefault="00CE53AF" w:rsidP="00C92B74">
      <w:pPr>
        <w:pStyle w:val="Heading1"/>
        <w:numPr>
          <w:ilvl w:val="0"/>
          <w:numId w:val="0"/>
        </w:numPr>
        <w:pBdr>
          <w:bottom w:val="single" w:sz="4" w:space="1" w:color="548DD4"/>
        </w:pBdr>
        <w:ind w:left="432"/>
        <w:rPr>
          <w:rFonts w:ascii="Cambria" w:hAnsi="Cambria"/>
          <w:color w:val="548DD4"/>
          <w:sz w:val="28"/>
          <w:szCs w:val="28"/>
        </w:rPr>
      </w:pPr>
      <w:r w:rsidRPr="00C92B74">
        <w:rPr>
          <w:color w:val="548DD4"/>
        </w:rPr>
        <w:t>Table of Contents</w:t>
      </w:r>
    </w:p>
    <w:p w14:paraId="7B4D6150" w14:textId="77777777" w:rsidR="00CE53AF" w:rsidRDefault="00CE53AF" w:rsidP="00CE53AF">
      <w:pPr>
        <w:rPr>
          <w:rFonts w:ascii="Cambria" w:hAnsi="Cambria" w:cs="Helvetica"/>
          <w:szCs w:val="20"/>
        </w:rPr>
      </w:pPr>
    </w:p>
    <w:p w14:paraId="1EF5EBD1" w14:textId="77777777" w:rsidR="007674F6" w:rsidRDefault="007674F6" w:rsidP="00CE53AF">
      <w:pPr>
        <w:rPr>
          <w:rFonts w:ascii="Cambria" w:hAnsi="Cambria" w:cs="Helvetica"/>
          <w:szCs w:val="20"/>
        </w:rPr>
      </w:pPr>
    </w:p>
    <w:p w14:paraId="0A941931" w14:textId="5D1FAB55"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 xml:space="preserve">1.0 </w:t>
      </w:r>
      <w:r>
        <w:rPr>
          <w:rFonts w:cs="Calibri"/>
          <w:color w:val="000000"/>
          <w:szCs w:val="22"/>
        </w:rPr>
        <w:t>Introduction</w:t>
      </w:r>
      <w:r w:rsidRPr="007674F6">
        <w:rPr>
          <w:rFonts w:cs="Calibri"/>
          <w:color w:val="000000"/>
          <w:szCs w:val="22"/>
        </w:rPr>
        <w:t>...............................................................</w:t>
      </w:r>
      <w:r w:rsidR="00EB696C">
        <w:rPr>
          <w:rFonts w:cs="Calibri"/>
          <w:color w:val="000000"/>
          <w:szCs w:val="22"/>
        </w:rPr>
        <w:t>.........</w:t>
      </w:r>
      <w:r w:rsidRPr="007674F6">
        <w:rPr>
          <w:rFonts w:cs="Calibri"/>
          <w:color w:val="000000"/>
          <w:szCs w:val="22"/>
        </w:rPr>
        <w:t>...........................................................</w:t>
      </w:r>
      <w:r w:rsidR="00085B3C">
        <w:rPr>
          <w:rFonts w:cs="Calibri"/>
          <w:color w:val="000000"/>
          <w:szCs w:val="22"/>
        </w:rPr>
        <w:t>1</w:t>
      </w:r>
    </w:p>
    <w:p w14:paraId="6E97181B" w14:textId="0A6649B1"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1.1 Purpose</w:t>
      </w:r>
      <w:r w:rsidR="003F3CAA">
        <w:rPr>
          <w:rFonts w:cs="Calibri"/>
          <w:color w:val="000000"/>
          <w:szCs w:val="22"/>
        </w:rPr>
        <w:t>.</w:t>
      </w:r>
      <w:r w:rsidRPr="007674F6">
        <w:rPr>
          <w:rFonts w:cs="Calibri"/>
          <w:color w:val="000000"/>
          <w:szCs w:val="22"/>
        </w:rPr>
        <w:t>.............................................................................</w:t>
      </w:r>
      <w:r w:rsidR="00EB696C">
        <w:rPr>
          <w:rFonts w:cs="Calibri"/>
          <w:color w:val="000000"/>
          <w:szCs w:val="22"/>
        </w:rPr>
        <w:t>.</w:t>
      </w:r>
      <w:r w:rsidRPr="007674F6">
        <w:rPr>
          <w:rFonts w:cs="Calibri"/>
          <w:color w:val="000000"/>
          <w:szCs w:val="22"/>
        </w:rPr>
        <w:t>..........................................................</w:t>
      </w:r>
      <w:r w:rsidR="00182E09">
        <w:rPr>
          <w:rFonts w:cs="Calibri"/>
          <w:color w:val="000000"/>
          <w:szCs w:val="22"/>
        </w:rPr>
        <w:t>.</w:t>
      </w:r>
      <w:r w:rsidR="00085B3C">
        <w:rPr>
          <w:rFonts w:cs="Calibri"/>
          <w:color w:val="000000"/>
          <w:szCs w:val="22"/>
        </w:rPr>
        <w:t>1</w:t>
      </w:r>
    </w:p>
    <w:p w14:paraId="3584C390" w14:textId="70B88297"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1.2 Scope</w:t>
      </w:r>
      <w:r w:rsidR="003F3CAA">
        <w:rPr>
          <w:rFonts w:cs="Calibri"/>
          <w:color w:val="000000"/>
          <w:szCs w:val="22"/>
        </w:rPr>
        <w:t>.</w:t>
      </w:r>
      <w:r w:rsidRPr="007674F6">
        <w:rPr>
          <w:rFonts w:cs="Calibri"/>
          <w:color w:val="000000"/>
          <w:szCs w:val="22"/>
        </w:rPr>
        <w:t>............................................................................................................................................</w:t>
      </w:r>
      <w:r w:rsidR="00182E09">
        <w:rPr>
          <w:rFonts w:cs="Calibri"/>
          <w:color w:val="000000"/>
          <w:szCs w:val="22"/>
        </w:rPr>
        <w:t>.</w:t>
      </w:r>
      <w:r w:rsidR="0060727C">
        <w:rPr>
          <w:rFonts w:cs="Calibri"/>
          <w:color w:val="000000"/>
          <w:szCs w:val="22"/>
        </w:rPr>
        <w:t>1</w:t>
      </w:r>
    </w:p>
    <w:p w14:paraId="414F399D" w14:textId="6831D567"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 xml:space="preserve">1.3 </w:t>
      </w:r>
      <w:r w:rsidR="00497069">
        <w:rPr>
          <w:rFonts w:cs="Calibri"/>
          <w:color w:val="000000"/>
          <w:szCs w:val="22"/>
        </w:rPr>
        <w:t>Intended Markets</w:t>
      </w:r>
      <w:r w:rsidR="00441607">
        <w:rPr>
          <w:rFonts w:cs="Calibri"/>
          <w:color w:val="000000"/>
          <w:szCs w:val="22"/>
        </w:rPr>
        <w:t>..</w:t>
      </w:r>
      <w:r w:rsidRPr="007674F6">
        <w:rPr>
          <w:rFonts w:cs="Calibri"/>
          <w:color w:val="000000"/>
          <w:szCs w:val="22"/>
        </w:rPr>
        <w:t>........................................................................................................................</w:t>
      </w:r>
      <w:r w:rsidR="00AD243D">
        <w:rPr>
          <w:rFonts w:cs="Calibri"/>
          <w:color w:val="000000"/>
          <w:szCs w:val="22"/>
        </w:rPr>
        <w:t>.</w:t>
      </w:r>
      <w:r w:rsidR="0060727C">
        <w:rPr>
          <w:rFonts w:cs="Calibri"/>
          <w:color w:val="000000"/>
          <w:szCs w:val="22"/>
        </w:rPr>
        <w:t>1</w:t>
      </w:r>
    </w:p>
    <w:p w14:paraId="17620EC2" w14:textId="696FCE38" w:rsidR="007674F6" w:rsidRPr="007674F6" w:rsidRDefault="0009073A" w:rsidP="0060727C">
      <w:pPr>
        <w:autoSpaceDE w:val="0"/>
        <w:autoSpaceDN w:val="0"/>
        <w:adjustRightInd w:val="0"/>
        <w:rPr>
          <w:rFonts w:cs="Calibri"/>
          <w:color w:val="000000"/>
          <w:sz w:val="24"/>
        </w:rPr>
      </w:pPr>
      <w:r>
        <w:rPr>
          <w:rFonts w:cs="Calibri"/>
          <w:color w:val="000000"/>
          <w:szCs w:val="22"/>
        </w:rPr>
        <w:t>1.4</w:t>
      </w:r>
      <w:r w:rsidR="007674F6" w:rsidRPr="007674F6">
        <w:rPr>
          <w:rFonts w:cs="Calibri"/>
          <w:color w:val="000000"/>
          <w:szCs w:val="22"/>
        </w:rPr>
        <w:t xml:space="preserve"> </w:t>
      </w:r>
      <w:r>
        <w:rPr>
          <w:rFonts w:cs="Calibri"/>
          <w:color w:val="000000"/>
          <w:szCs w:val="22"/>
        </w:rPr>
        <w:t>Intended Audience</w:t>
      </w:r>
      <w:r w:rsidR="007674F6" w:rsidRPr="007674F6">
        <w:rPr>
          <w:rFonts w:cs="Calibri"/>
          <w:color w:val="000000"/>
          <w:szCs w:val="22"/>
        </w:rPr>
        <w:t>..................................................</w:t>
      </w:r>
      <w:r w:rsidR="00EB696C">
        <w:rPr>
          <w:rFonts w:cs="Calibri"/>
          <w:color w:val="000000"/>
          <w:szCs w:val="22"/>
        </w:rPr>
        <w:t>..</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w:t>
      </w:r>
      <w:r w:rsidR="0060727C">
        <w:rPr>
          <w:rFonts w:cs="Calibri"/>
          <w:color w:val="000000"/>
          <w:szCs w:val="22"/>
        </w:rPr>
        <w:t>..1</w:t>
      </w:r>
    </w:p>
    <w:p w14:paraId="27DCF056" w14:textId="01472B1D"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2.</w:t>
      </w:r>
      <w:r w:rsidR="0009073A">
        <w:rPr>
          <w:rFonts w:cs="Calibri"/>
          <w:color w:val="000000"/>
          <w:szCs w:val="22"/>
        </w:rPr>
        <w:t>0</w:t>
      </w:r>
      <w:r w:rsidRPr="007674F6">
        <w:rPr>
          <w:rFonts w:cs="Calibri"/>
          <w:color w:val="000000"/>
          <w:szCs w:val="22"/>
        </w:rPr>
        <w:t xml:space="preserve"> </w:t>
      </w:r>
      <w:r w:rsidR="0009073A">
        <w:rPr>
          <w:rFonts w:cs="Calibri"/>
          <w:color w:val="000000"/>
          <w:szCs w:val="22"/>
        </w:rPr>
        <w:t>References</w:t>
      </w:r>
      <w:r w:rsidRPr="007674F6">
        <w:rPr>
          <w:rFonts w:cs="Calibri"/>
          <w:color w:val="000000"/>
          <w:szCs w:val="22"/>
        </w:rPr>
        <w:t>....</w:t>
      </w:r>
      <w:r w:rsidR="00085B3C">
        <w:rPr>
          <w:rFonts w:cs="Calibri"/>
          <w:color w:val="000000"/>
          <w:szCs w:val="22"/>
        </w:rPr>
        <w:t>...................</w:t>
      </w:r>
      <w:r w:rsidRPr="007674F6">
        <w:rPr>
          <w:rFonts w:cs="Calibri"/>
          <w:color w:val="000000"/>
          <w:szCs w:val="22"/>
        </w:rPr>
        <w:t>................................................................................................</w:t>
      </w:r>
      <w:r w:rsidR="004D6845">
        <w:rPr>
          <w:rFonts w:cs="Calibri"/>
          <w:color w:val="000000"/>
          <w:szCs w:val="22"/>
        </w:rPr>
        <w:t>.</w:t>
      </w:r>
      <w:r w:rsidRPr="007674F6">
        <w:rPr>
          <w:rFonts w:cs="Calibri"/>
          <w:color w:val="000000"/>
          <w:szCs w:val="22"/>
        </w:rPr>
        <w:t>........</w:t>
      </w:r>
      <w:r>
        <w:rPr>
          <w:rFonts w:cs="Calibri"/>
          <w:color w:val="000000"/>
          <w:szCs w:val="22"/>
        </w:rPr>
        <w:t>.</w:t>
      </w:r>
      <w:r w:rsidRPr="007674F6">
        <w:rPr>
          <w:rFonts w:cs="Calibri"/>
          <w:color w:val="000000"/>
          <w:szCs w:val="22"/>
        </w:rPr>
        <w:t>.....</w:t>
      </w:r>
      <w:r w:rsidR="00085B3C">
        <w:rPr>
          <w:rFonts w:cs="Calibri"/>
          <w:color w:val="000000"/>
          <w:szCs w:val="22"/>
        </w:rPr>
        <w:t>1</w:t>
      </w:r>
    </w:p>
    <w:p w14:paraId="61FCCE22" w14:textId="7176D5E3" w:rsidR="007674F6" w:rsidRPr="007674F6" w:rsidRDefault="0009073A" w:rsidP="0060727C">
      <w:pPr>
        <w:autoSpaceDE w:val="0"/>
        <w:autoSpaceDN w:val="0"/>
        <w:adjustRightInd w:val="0"/>
        <w:rPr>
          <w:rFonts w:cs="Calibri"/>
          <w:color w:val="000000"/>
          <w:sz w:val="24"/>
        </w:rPr>
      </w:pPr>
      <w:r>
        <w:rPr>
          <w:rFonts w:cs="Calibri"/>
          <w:color w:val="000000"/>
          <w:szCs w:val="22"/>
        </w:rPr>
        <w:t>3.0</w:t>
      </w:r>
      <w:r w:rsidR="007674F6" w:rsidRPr="007674F6">
        <w:rPr>
          <w:rFonts w:cs="Calibri"/>
          <w:color w:val="000000"/>
          <w:szCs w:val="22"/>
        </w:rPr>
        <w:t xml:space="preserve"> </w:t>
      </w:r>
      <w:r>
        <w:rPr>
          <w:rFonts w:cs="Calibri"/>
          <w:color w:val="000000"/>
          <w:szCs w:val="22"/>
        </w:rPr>
        <w:t>Terms and Definitions</w:t>
      </w:r>
      <w:r w:rsidR="003F3CAA">
        <w:rPr>
          <w:rFonts w:cs="Calibri"/>
          <w:color w:val="000000"/>
          <w:szCs w:val="22"/>
        </w:rPr>
        <w:t>.</w:t>
      </w:r>
      <w:r w:rsidR="007674F6" w:rsidRPr="007674F6">
        <w:rPr>
          <w:rFonts w:cs="Calibri"/>
          <w:color w:val="000000"/>
          <w:szCs w:val="22"/>
        </w:rPr>
        <w:t>......</w:t>
      </w:r>
      <w:r w:rsidR="00AD243D">
        <w:rPr>
          <w:rFonts w:cs="Calibri"/>
          <w:color w:val="000000"/>
          <w:szCs w:val="22"/>
        </w:rPr>
        <w:t>..</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8D29DE">
        <w:rPr>
          <w:rFonts w:cs="Calibri"/>
          <w:color w:val="000000"/>
          <w:szCs w:val="22"/>
        </w:rPr>
        <w:t>.</w:t>
      </w:r>
      <w:r w:rsidR="007674F6" w:rsidRPr="007674F6">
        <w:rPr>
          <w:rFonts w:cs="Calibri"/>
          <w:color w:val="000000"/>
          <w:szCs w:val="22"/>
        </w:rPr>
        <w:t>........................................</w:t>
      </w:r>
      <w:r w:rsidR="00AD243D">
        <w:rPr>
          <w:rFonts w:cs="Calibri"/>
          <w:color w:val="000000"/>
          <w:szCs w:val="22"/>
        </w:rPr>
        <w:t>.</w:t>
      </w:r>
      <w:r w:rsidR="007674F6" w:rsidRPr="007674F6">
        <w:rPr>
          <w:rFonts w:cs="Calibri"/>
          <w:color w:val="000000"/>
          <w:szCs w:val="22"/>
        </w:rPr>
        <w:t>.......................</w:t>
      </w:r>
      <w:r w:rsidR="004A675D">
        <w:rPr>
          <w:rFonts w:cs="Calibri"/>
          <w:color w:val="000000"/>
          <w:szCs w:val="22"/>
        </w:rPr>
        <w:t>.</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w:t>
      </w:r>
      <w:r w:rsidR="008D29DE">
        <w:rPr>
          <w:rFonts w:cs="Calibri"/>
          <w:color w:val="000000"/>
          <w:szCs w:val="22"/>
        </w:rPr>
        <w:t>2</w:t>
      </w:r>
    </w:p>
    <w:p w14:paraId="3A7CE5B7" w14:textId="76F84931" w:rsidR="007674F6" w:rsidRPr="007674F6" w:rsidRDefault="0009073A" w:rsidP="0060727C">
      <w:pPr>
        <w:autoSpaceDE w:val="0"/>
        <w:autoSpaceDN w:val="0"/>
        <w:adjustRightInd w:val="0"/>
        <w:rPr>
          <w:rFonts w:cs="Calibri"/>
          <w:color w:val="000000"/>
          <w:sz w:val="24"/>
        </w:rPr>
      </w:pPr>
      <w:r>
        <w:rPr>
          <w:rFonts w:cs="Calibri"/>
          <w:color w:val="000000"/>
          <w:szCs w:val="22"/>
        </w:rPr>
        <w:t>4.0</w:t>
      </w:r>
      <w:r w:rsidR="007674F6" w:rsidRPr="007674F6">
        <w:rPr>
          <w:rFonts w:cs="Calibri"/>
          <w:color w:val="000000"/>
          <w:szCs w:val="22"/>
        </w:rPr>
        <w:t xml:space="preserve"> </w:t>
      </w:r>
      <w:r>
        <w:rPr>
          <w:rFonts w:cs="Calibri"/>
          <w:color w:val="000000"/>
          <w:szCs w:val="22"/>
        </w:rPr>
        <w:t>Certification Scope……</w:t>
      </w:r>
      <w:r w:rsidR="003F3CAA">
        <w:rPr>
          <w:rFonts w:cs="Calibri"/>
          <w:color w:val="000000"/>
          <w:szCs w:val="22"/>
        </w:rPr>
        <w:t>.</w:t>
      </w:r>
      <w:r>
        <w:rPr>
          <w:rFonts w:cs="Calibri"/>
          <w:color w:val="000000"/>
          <w:szCs w:val="22"/>
        </w:rPr>
        <w:t>……….</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8D29DE">
        <w:rPr>
          <w:rFonts w:cs="Calibri"/>
          <w:color w:val="000000"/>
          <w:szCs w:val="22"/>
        </w:rPr>
        <w:t>.</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w:t>
      </w:r>
      <w:r w:rsidR="00085B3C">
        <w:rPr>
          <w:rFonts w:cs="Calibri"/>
          <w:color w:val="000000"/>
          <w:szCs w:val="22"/>
        </w:rPr>
        <w:t>.</w:t>
      </w:r>
      <w:r w:rsidR="00AD243D">
        <w:rPr>
          <w:rFonts w:cs="Calibri"/>
          <w:color w:val="000000"/>
          <w:szCs w:val="22"/>
        </w:rPr>
        <w:t>...</w:t>
      </w:r>
      <w:r w:rsidR="0060727C">
        <w:rPr>
          <w:rFonts w:cs="Calibri"/>
          <w:color w:val="000000"/>
          <w:szCs w:val="22"/>
        </w:rPr>
        <w:t>3</w:t>
      </w:r>
    </w:p>
    <w:p w14:paraId="64855E84" w14:textId="2E1CD403" w:rsidR="007674F6" w:rsidRPr="007674F6" w:rsidRDefault="00EF01E6" w:rsidP="0060727C">
      <w:pPr>
        <w:autoSpaceDE w:val="0"/>
        <w:autoSpaceDN w:val="0"/>
        <w:adjustRightInd w:val="0"/>
        <w:rPr>
          <w:rFonts w:cs="Calibri"/>
          <w:color w:val="000000"/>
          <w:sz w:val="24"/>
        </w:rPr>
      </w:pPr>
      <w:r>
        <w:rPr>
          <w:rFonts w:cs="Calibri"/>
          <w:color w:val="000000"/>
          <w:szCs w:val="22"/>
        </w:rPr>
        <w:t xml:space="preserve">4.1 </w:t>
      </w:r>
      <w:r w:rsidR="008D29DE">
        <w:rPr>
          <w:rFonts w:cs="Calibri"/>
          <w:color w:val="000000"/>
          <w:szCs w:val="22"/>
        </w:rPr>
        <w:t>Subject...</w:t>
      </w:r>
      <w:r>
        <w:rPr>
          <w:rFonts w:cs="Calibri"/>
          <w:color w:val="000000"/>
          <w:szCs w:val="22"/>
        </w:rPr>
        <w:t>……</w:t>
      </w:r>
      <w:r w:rsidR="007674F6" w:rsidRPr="007674F6">
        <w:rPr>
          <w:rFonts w:cs="Calibri"/>
          <w:color w:val="000000"/>
          <w:szCs w:val="22"/>
        </w:rPr>
        <w:t>................</w:t>
      </w:r>
      <w:r w:rsidR="003F3CAA">
        <w:rPr>
          <w:rFonts w:cs="Calibri"/>
          <w:color w:val="000000"/>
          <w:szCs w:val="22"/>
        </w:rPr>
        <w:t>.</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8D29DE">
        <w:rPr>
          <w:rFonts w:cs="Calibri"/>
          <w:color w:val="000000"/>
          <w:szCs w:val="22"/>
        </w:rPr>
        <w:t>3</w:t>
      </w:r>
    </w:p>
    <w:p w14:paraId="6B87E144" w14:textId="3F03A6BE" w:rsidR="007674F6" w:rsidRPr="007674F6" w:rsidRDefault="00EF01E6" w:rsidP="0060727C">
      <w:pPr>
        <w:autoSpaceDE w:val="0"/>
        <w:autoSpaceDN w:val="0"/>
        <w:adjustRightInd w:val="0"/>
        <w:rPr>
          <w:rFonts w:cs="Calibri"/>
          <w:color w:val="000000"/>
          <w:sz w:val="24"/>
        </w:rPr>
      </w:pPr>
      <w:r>
        <w:rPr>
          <w:rFonts w:cs="Calibri"/>
          <w:color w:val="000000"/>
          <w:szCs w:val="22"/>
        </w:rPr>
        <w:t xml:space="preserve">4.2 </w:t>
      </w:r>
      <w:r w:rsidR="00441607">
        <w:rPr>
          <w:rFonts w:cs="Calibri"/>
          <w:color w:val="000000"/>
          <w:szCs w:val="22"/>
        </w:rPr>
        <w:t>Types and Levels of Certification</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C43032">
        <w:rPr>
          <w:rFonts w:cs="Calibri"/>
          <w:color w:val="000000"/>
          <w:szCs w:val="22"/>
        </w:rPr>
        <w:t>.4</w:t>
      </w:r>
    </w:p>
    <w:p w14:paraId="56D9DC72" w14:textId="5DC7081C" w:rsidR="007674F6" w:rsidRPr="007674F6" w:rsidRDefault="00EF01E6" w:rsidP="0060727C">
      <w:pPr>
        <w:autoSpaceDE w:val="0"/>
        <w:autoSpaceDN w:val="0"/>
        <w:adjustRightInd w:val="0"/>
        <w:rPr>
          <w:rFonts w:cs="Calibri"/>
          <w:color w:val="000000"/>
          <w:sz w:val="24"/>
        </w:rPr>
      </w:pPr>
      <w:r>
        <w:rPr>
          <w:rFonts w:cs="Calibri"/>
          <w:color w:val="000000"/>
          <w:szCs w:val="22"/>
        </w:rPr>
        <w:t>4.</w:t>
      </w:r>
      <w:r w:rsidR="007674F6" w:rsidRPr="007674F6">
        <w:rPr>
          <w:rFonts w:cs="Calibri"/>
          <w:color w:val="000000"/>
          <w:szCs w:val="22"/>
        </w:rPr>
        <w:t>3</w:t>
      </w:r>
      <w:r>
        <w:rPr>
          <w:rFonts w:cs="Calibri"/>
          <w:color w:val="000000"/>
          <w:szCs w:val="22"/>
        </w:rPr>
        <w:t xml:space="preserve"> </w:t>
      </w:r>
      <w:r w:rsidR="008D29DE">
        <w:rPr>
          <w:rFonts w:cs="Calibri"/>
          <w:color w:val="000000"/>
          <w:szCs w:val="22"/>
        </w:rPr>
        <w:t>Claims</w:t>
      </w:r>
      <w:r w:rsidR="00441607">
        <w:rPr>
          <w:rFonts w:cs="Calibri"/>
          <w:color w:val="000000"/>
          <w:szCs w:val="22"/>
        </w:rPr>
        <w:t xml:space="preserve"> Declarations……..</w:t>
      </w:r>
      <w:r w:rsidR="008D29DE">
        <w:rPr>
          <w:rFonts w:cs="Calibri"/>
          <w:color w:val="000000"/>
          <w:szCs w:val="22"/>
        </w:rPr>
        <w:t>.</w:t>
      </w:r>
      <w:r>
        <w:rPr>
          <w:rFonts w:cs="Calibri"/>
          <w:color w:val="000000"/>
          <w:szCs w:val="22"/>
        </w:rPr>
        <w:t>……..</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AD243D">
        <w:rPr>
          <w:rFonts w:cs="Calibri"/>
          <w:color w:val="000000"/>
          <w:szCs w:val="22"/>
        </w:rPr>
        <w:t>.</w:t>
      </w:r>
      <w:r w:rsidR="007674F6" w:rsidRPr="007674F6">
        <w:rPr>
          <w:rFonts w:cs="Calibri"/>
          <w:color w:val="000000"/>
          <w:szCs w:val="22"/>
        </w:rPr>
        <w:t>..........</w:t>
      </w:r>
      <w:r w:rsidR="00AD243D">
        <w:rPr>
          <w:rFonts w:cs="Calibri"/>
          <w:color w:val="000000"/>
          <w:szCs w:val="22"/>
        </w:rPr>
        <w:t>..</w:t>
      </w:r>
      <w:r w:rsidR="00C43032">
        <w:rPr>
          <w:rFonts w:cs="Calibri"/>
          <w:color w:val="000000"/>
          <w:szCs w:val="22"/>
        </w:rPr>
        <w:t>.5</w:t>
      </w:r>
    </w:p>
    <w:p w14:paraId="7EEAED3B" w14:textId="03397CFF" w:rsidR="007674F6" w:rsidRPr="007674F6" w:rsidRDefault="00EB696C" w:rsidP="0060727C">
      <w:pPr>
        <w:autoSpaceDE w:val="0"/>
        <w:autoSpaceDN w:val="0"/>
        <w:adjustRightInd w:val="0"/>
        <w:rPr>
          <w:rFonts w:cs="Calibri"/>
          <w:color w:val="000000"/>
          <w:sz w:val="24"/>
        </w:rPr>
      </w:pPr>
      <w:r>
        <w:rPr>
          <w:rFonts w:cs="Calibri"/>
          <w:color w:val="000000"/>
          <w:szCs w:val="22"/>
        </w:rPr>
        <w:t>5.0</w:t>
      </w:r>
      <w:r w:rsidR="007674F6" w:rsidRPr="007674F6">
        <w:rPr>
          <w:rFonts w:cs="Calibri"/>
          <w:color w:val="000000"/>
          <w:szCs w:val="22"/>
        </w:rPr>
        <w:t xml:space="preserve"> </w:t>
      </w:r>
      <w:r>
        <w:rPr>
          <w:rFonts w:cs="Calibri"/>
          <w:color w:val="000000"/>
          <w:szCs w:val="22"/>
        </w:rPr>
        <w:t xml:space="preserve">Process for </w:t>
      </w:r>
      <w:r w:rsidR="008D29DE">
        <w:rPr>
          <w:rFonts w:cs="Calibri"/>
          <w:color w:val="000000"/>
          <w:szCs w:val="22"/>
        </w:rPr>
        <w:t>A</w:t>
      </w:r>
      <w:r>
        <w:rPr>
          <w:rFonts w:cs="Calibri"/>
          <w:color w:val="000000"/>
          <w:szCs w:val="22"/>
        </w:rPr>
        <w:t xml:space="preserve">chieving Carbon Neutral Certification </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60727C">
        <w:rPr>
          <w:rFonts w:cs="Calibri"/>
          <w:color w:val="000000"/>
          <w:szCs w:val="22"/>
        </w:rPr>
        <w:t>.</w:t>
      </w:r>
      <w:r w:rsidR="005F0BD4">
        <w:rPr>
          <w:rFonts w:cs="Calibri"/>
          <w:color w:val="000000"/>
          <w:szCs w:val="22"/>
        </w:rPr>
        <w:t>5</w:t>
      </w:r>
    </w:p>
    <w:p w14:paraId="43720622" w14:textId="4F7CFE47"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 xml:space="preserve">5.1 </w:t>
      </w:r>
      <w:r w:rsidR="00EB696C">
        <w:rPr>
          <w:rFonts w:cs="Calibri"/>
          <w:color w:val="000000"/>
          <w:szCs w:val="22"/>
        </w:rPr>
        <w:t>Define the Subject</w:t>
      </w:r>
      <w:r w:rsidRPr="007674F6">
        <w:rPr>
          <w:rFonts w:cs="Calibri"/>
          <w:color w:val="000000"/>
          <w:szCs w:val="22"/>
        </w:rPr>
        <w:t>...................................................................</w:t>
      </w:r>
      <w:r w:rsidR="004D6845">
        <w:rPr>
          <w:rFonts w:cs="Calibri"/>
          <w:color w:val="000000"/>
          <w:szCs w:val="22"/>
        </w:rPr>
        <w:t>.</w:t>
      </w:r>
      <w:r w:rsidRPr="007674F6">
        <w:rPr>
          <w:rFonts w:cs="Calibri"/>
          <w:color w:val="000000"/>
          <w:szCs w:val="22"/>
        </w:rPr>
        <w:t>......................................................</w:t>
      </w:r>
      <w:r w:rsidR="005F0BD4">
        <w:rPr>
          <w:rFonts w:cs="Calibri"/>
          <w:color w:val="000000"/>
          <w:szCs w:val="22"/>
        </w:rPr>
        <w:t>5</w:t>
      </w:r>
    </w:p>
    <w:p w14:paraId="08621568" w14:textId="59011D34"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 xml:space="preserve">5.2 </w:t>
      </w:r>
      <w:r w:rsidR="00441607" w:rsidRPr="00C92B74">
        <w:rPr>
          <w:bCs/>
          <w:szCs w:val="20"/>
        </w:rPr>
        <w:t>Define the Type and Level of Certification to Support the Intended Claim</w:t>
      </w:r>
      <w:r w:rsidR="00441607">
        <w:rPr>
          <w:bCs/>
          <w:szCs w:val="20"/>
        </w:rPr>
        <w:t>..</w:t>
      </w:r>
      <w:r w:rsidR="00441607">
        <w:rPr>
          <w:rFonts w:cs="Calibri"/>
          <w:color w:val="000000"/>
          <w:szCs w:val="22"/>
        </w:rPr>
        <w:t>..........</w:t>
      </w:r>
      <w:r w:rsidR="004D6845">
        <w:rPr>
          <w:rFonts w:cs="Calibri"/>
          <w:color w:val="000000"/>
          <w:szCs w:val="22"/>
        </w:rPr>
        <w:t>.</w:t>
      </w:r>
      <w:r w:rsidR="00441607">
        <w:rPr>
          <w:rFonts w:cs="Calibri"/>
          <w:color w:val="000000"/>
          <w:szCs w:val="22"/>
        </w:rPr>
        <w:t>..</w:t>
      </w:r>
      <w:r w:rsidR="008D29DE">
        <w:rPr>
          <w:rFonts w:cs="Calibri"/>
          <w:color w:val="000000"/>
          <w:szCs w:val="22"/>
        </w:rPr>
        <w:t>……………….</w:t>
      </w:r>
      <w:r w:rsidRPr="007674F6">
        <w:rPr>
          <w:rFonts w:cs="Calibri"/>
          <w:color w:val="000000"/>
          <w:szCs w:val="22"/>
        </w:rPr>
        <w:t>...</w:t>
      </w:r>
      <w:r w:rsidR="00C43032">
        <w:rPr>
          <w:rFonts w:cs="Calibri"/>
          <w:color w:val="000000"/>
          <w:szCs w:val="22"/>
        </w:rPr>
        <w:t>6</w:t>
      </w:r>
    </w:p>
    <w:p w14:paraId="35DBDC19" w14:textId="701D4759"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 xml:space="preserve">5.3 </w:t>
      </w:r>
      <w:r w:rsidR="00441607" w:rsidRPr="00C92B74">
        <w:rPr>
          <w:bCs/>
          <w:szCs w:val="20"/>
        </w:rPr>
        <w:t xml:space="preserve">Identify the Subject </w:t>
      </w:r>
      <w:r w:rsidR="00441607" w:rsidRPr="00C92B74">
        <w:rPr>
          <w:bCs/>
        </w:rPr>
        <w:t>GHG</w:t>
      </w:r>
      <w:r w:rsidR="00441607" w:rsidRPr="00C92B74">
        <w:rPr>
          <w:bCs/>
          <w:szCs w:val="20"/>
        </w:rPr>
        <w:t xml:space="preserve"> Emission Sources</w:t>
      </w:r>
      <w:r w:rsidR="008D29DE">
        <w:rPr>
          <w:rFonts w:cs="Calibri"/>
          <w:color w:val="000000"/>
          <w:szCs w:val="22"/>
        </w:rPr>
        <w:t>…………………………………………………………</w:t>
      </w:r>
      <w:r w:rsidR="004D6845">
        <w:rPr>
          <w:rFonts w:cs="Calibri"/>
          <w:color w:val="000000"/>
          <w:szCs w:val="22"/>
        </w:rPr>
        <w:t>.</w:t>
      </w:r>
      <w:r w:rsidR="008D29DE">
        <w:rPr>
          <w:rFonts w:cs="Calibri"/>
          <w:color w:val="000000"/>
          <w:szCs w:val="22"/>
        </w:rPr>
        <w:t>………………</w:t>
      </w:r>
      <w:r w:rsidR="00B958BB">
        <w:rPr>
          <w:rFonts w:cs="Calibri"/>
          <w:color w:val="000000"/>
          <w:szCs w:val="22"/>
        </w:rPr>
        <w:t>….</w:t>
      </w:r>
      <w:r w:rsidR="00B958BB" w:rsidRPr="007674F6">
        <w:rPr>
          <w:rFonts w:cs="Calibri"/>
          <w:color w:val="000000"/>
          <w:szCs w:val="22"/>
        </w:rPr>
        <w:t>..</w:t>
      </w:r>
      <w:proofErr w:type="gramStart"/>
      <w:r w:rsidR="008D29DE">
        <w:rPr>
          <w:rFonts w:cs="Calibri"/>
          <w:color w:val="000000"/>
          <w:szCs w:val="22"/>
        </w:rPr>
        <w:t>6</w:t>
      </w:r>
      <w:proofErr w:type="gramEnd"/>
    </w:p>
    <w:p w14:paraId="4E977017" w14:textId="5FBA262D" w:rsidR="007674F6" w:rsidRPr="007674F6" w:rsidRDefault="007674F6" w:rsidP="0060727C">
      <w:pPr>
        <w:autoSpaceDE w:val="0"/>
        <w:autoSpaceDN w:val="0"/>
        <w:adjustRightInd w:val="0"/>
        <w:rPr>
          <w:rFonts w:cs="Calibri"/>
          <w:color w:val="000000"/>
          <w:sz w:val="24"/>
        </w:rPr>
      </w:pPr>
      <w:r w:rsidRPr="007674F6">
        <w:rPr>
          <w:rFonts w:cs="Calibri"/>
          <w:color w:val="000000"/>
          <w:szCs w:val="22"/>
        </w:rPr>
        <w:t xml:space="preserve">5.4 </w:t>
      </w:r>
      <w:r w:rsidR="00EB696C">
        <w:rPr>
          <w:rFonts w:cs="Calibri"/>
          <w:color w:val="000000"/>
          <w:szCs w:val="22"/>
        </w:rPr>
        <w:t>Measure Su</w:t>
      </w:r>
      <w:r w:rsidR="005F0BD4">
        <w:rPr>
          <w:rFonts w:cs="Calibri"/>
          <w:color w:val="000000"/>
          <w:szCs w:val="22"/>
        </w:rPr>
        <w:t xml:space="preserve">bject </w:t>
      </w:r>
      <w:r w:rsidR="002A3815" w:rsidRPr="005B09C5">
        <w:t>G</w:t>
      </w:r>
      <w:r w:rsidR="002A3815">
        <w:t>reenhouse Gas</w:t>
      </w:r>
      <w:r w:rsidR="005F0BD4">
        <w:rPr>
          <w:rFonts w:cs="Calibri"/>
          <w:color w:val="000000"/>
          <w:szCs w:val="22"/>
        </w:rPr>
        <w:t xml:space="preserve"> Emissions</w:t>
      </w:r>
      <w:r w:rsidR="003F3CAA">
        <w:rPr>
          <w:rFonts w:cs="Calibri"/>
          <w:color w:val="000000"/>
          <w:szCs w:val="22"/>
        </w:rPr>
        <w:t>.</w:t>
      </w:r>
      <w:r w:rsidR="005F0BD4">
        <w:rPr>
          <w:rFonts w:cs="Calibri"/>
          <w:color w:val="000000"/>
          <w:szCs w:val="22"/>
        </w:rPr>
        <w:t>…</w:t>
      </w:r>
      <w:r w:rsidR="00AD243D">
        <w:rPr>
          <w:rFonts w:cs="Calibri"/>
          <w:color w:val="000000"/>
          <w:szCs w:val="22"/>
        </w:rPr>
        <w:t>…</w:t>
      </w:r>
      <w:r w:rsidR="005F0BD4">
        <w:rPr>
          <w:rFonts w:cs="Calibri"/>
          <w:color w:val="000000"/>
          <w:szCs w:val="22"/>
        </w:rPr>
        <w:t>………………..</w:t>
      </w:r>
      <w:r w:rsidRPr="007674F6">
        <w:rPr>
          <w:rFonts w:cs="Calibri"/>
          <w:color w:val="000000"/>
          <w:szCs w:val="22"/>
        </w:rPr>
        <w:t>..................................</w:t>
      </w:r>
      <w:r w:rsidR="004D6845">
        <w:rPr>
          <w:rFonts w:cs="Calibri"/>
          <w:color w:val="000000"/>
          <w:szCs w:val="22"/>
        </w:rPr>
        <w:t>.</w:t>
      </w:r>
      <w:r w:rsidRPr="007674F6">
        <w:rPr>
          <w:rFonts w:cs="Calibri"/>
          <w:color w:val="000000"/>
          <w:szCs w:val="22"/>
        </w:rPr>
        <w:t>...............</w:t>
      </w:r>
      <w:r>
        <w:rPr>
          <w:rFonts w:cs="Calibri"/>
          <w:color w:val="000000"/>
          <w:szCs w:val="22"/>
        </w:rPr>
        <w:t>.</w:t>
      </w:r>
      <w:r w:rsidRPr="007674F6">
        <w:rPr>
          <w:rFonts w:cs="Calibri"/>
          <w:color w:val="000000"/>
          <w:szCs w:val="22"/>
        </w:rPr>
        <w:t>....</w:t>
      </w:r>
      <w:r w:rsidR="0060727C">
        <w:rPr>
          <w:rFonts w:cs="Calibri"/>
          <w:color w:val="000000"/>
          <w:szCs w:val="22"/>
        </w:rPr>
        <w:t>.</w:t>
      </w:r>
      <w:r w:rsidR="00C43032">
        <w:rPr>
          <w:rFonts w:cs="Calibri"/>
          <w:color w:val="000000"/>
          <w:szCs w:val="22"/>
        </w:rPr>
        <w:t>7</w:t>
      </w:r>
    </w:p>
    <w:p w14:paraId="22B4075C" w14:textId="03577F71" w:rsidR="007674F6" w:rsidRPr="007674F6" w:rsidRDefault="00EB696C" w:rsidP="0060727C">
      <w:pPr>
        <w:autoSpaceDE w:val="0"/>
        <w:autoSpaceDN w:val="0"/>
        <w:adjustRightInd w:val="0"/>
        <w:rPr>
          <w:rFonts w:cs="Calibri"/>
          <w:color w:val="000000"/>
          <w:sz w:val="24"/>
        </w:rPr>
      </w:pPr>
      <w:r>
        <w:rPr>
          <w:rFonts w:cs="Calibri"/>
          <w:color w:val="000000"/>
          <w:szCs w:val="22"/>
        </w:rPr>
        <w:t>5.</w:t>
      </w:r>
      <w:r w:rsidR="005F0BD4">
        <w:rPr>
          <w:rFonts w:cs="Calibri"/>
          <w:color w:val="000000"/>
          <w:szCs w:val="22"/>
        </w:rPr>
        <w:t>5</w:t>
      </w:r>
      <w:r w:rsidR="007674F6" w:rsidRPr="007674F6">
        <w:rPr>
          <w:rFonts w:cs="Calibri"/>
          <w:color w:val="000000"/>
          <w:szCs w:val="22"/>
        </w:rPr>
        <w:t xml:space="preserve"> </w:t>
      </w:r>
      <w:r w:rsidR="005F0BD4">
        <w:rPr>
          <w:rFonts w:cs="Calibri"/>
          <w:color w:val="000000"/>
          <w:szCs w:val="22"/>
        </w:rPr>
        <w:t>G</w:t>
      </w:r>
      <w:r w:rsidR="002D1B9C">
        <w:rPr>
          <w:rFonts w:cs="Calibri"/>
          <w:color w:val="000000"/>
          <w:szCs w:val="22"/>
        </w:rPr>
        <w:t>reenhouse Gas</w:t>
      </w:r>
      <w:r w:rsidR="005F0BD4">
        <w:rPr>
          <w:rFonts w:cs="Calibri"/>
          <w:color w:val="000000"/>
          <w:szCs w:val="22"/>
        </w:rPr>
        <w:t xml:space="preserve"> Inventory Verification</w:t>
      </w:r>
      <w:r w:rsidR="003F3CAA">
        <w:rPr>
          <w:rFonts w:cs="Calibri"/>
          <w:color w:val="000000"/>
          <w:szCs w:val="22"/>
        </w:rPr>
        <w:t>.</w:t>
      </w:r>
      <w:r w:rsidR="005F0BD4">
        <w:rPr>
          <w:rFonts w:cs="Calibri"/>
          <w:color w:val="000000"/>
          <w:szCs w:val="22"/>
        </w:rPr>
        <w:t>………………………</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60727C">
        <w:rPr>
          <w:rFonts w:cs="Calibri"/>
          <w:color w:val="000000"/>
          <w:szCs w:val="22"/>
        </w:rPr>
        <w:t>.</w:t>
      </w:r>
      <w:r w:rsidR="008D29DE">
        <w:rPr>
          <w:rFonts w:cs="Calibri"/>
          <w:color w:val="000000"/>
          <w:szCs w:val="22"/>
        </w:rPr>
        <w:t>7</w:t>
      </w:r>
    </w:p>
    <w:p w14:paraId="6F8B2890" w14:textId="4EC0C587" w:rsidR="007674F6" w:rsidRPr="007674F6" w:rsidRDefault="00EB696C" w:rsidP="0060727C">
      <w:pPr>
        <w:autoSpaceDE w:val="0"/>
        <w:autoSpaceDN w:val="0"/>
        <w:adjustRightInd w:val="0"/>
        <w:rPr>
          <w:rFonts w:cs="Calibri"/>
          <w:color w:val="000000"/>
          <w:sz w:val="24"/>
        </w:rPr>
      </w:pPr>
      <w:r>
        <w:rPr>
          <w:rFonts w:cs="Calibri"/>
          <w:color w:val="000000"/>
          <w:szCs w:val="22"/>
        </w:rPr>
        <w:t>5.</w:t>
      </w:r>
      <w:r w:rsidR="005F0BD4">
        <w:rPr>
          <w:rFonts w:cs="Calibri"/>
          <w:color w:val="000000"/>
          <w:szCs w:val="22"/>
        </w:rPr>
        <w:t>6</w:t>
      </w:r>
      <w:r w:rsidR="007674F6" w:rsidRPr="007674F6">
        <w:rPr>
          <w:rFonts w:cs="Calibri"/>
          <w:color w:val="000000"/>
          <w:szCs w:val="22"/>
        </w:rPr>
        <w:t xml:space="preserve"> </w:t>
      </w:r>
      <w:r w:rsidR="005F0BD4">
        <w:rPr>
          <w:rFonts w:cs="Calibri"/>
          <w:color w:val="000000"/>
          <w:szCs w:val="22"/>
        </w:rPr>
        <w:t>Implement G</w:t>
      </w:r>
      <w:r w:rsidR="002D1B9C">
        <w:rPr>
          <w:rFonts w:cs="Calibri"/>
          <w:color w:val="000000"/>
          <w:szCs w:val="22"/>
        </w:rPr>
        <w:t>reenhouse Gas</w:t>
      </w:r>
      <w:r w:rsidR="005F0BD4">
        <w:rPr>
          <w:rFonts w:cs="Calibri"/>
          <w:color w:val="000000"/>
          <w:szCs w:val="22"/>
        </w:rPr>
        <w:t xml:space="preserve"> Management Plan</w:t>
      </w:r>
      <w:r w:rsidR="007674F6" w:rsidRPr="007674F6">
        <w:rPr>
          <w:rFonts w:cs="Calibri"/>
          <w:color w:val="000000"/>
          <w:szCs w:val="22"/>
        </w:rPr>
        <w:t>.</w:t>
      </w:r>
      <w:r w:rsidR="003F3CAA">
        <w:rPr>
          <w:rFonts w:cs="Calibri"/>
          <w:color w:val="000000"/>
          <w:szCs w:val="22"/>
        </w:rPr>
        <w:t>.</w:t>
      </w:r>
      <w:r w:rsidR="007674F6" w:rsidRPr="007674F6">
        <w:rPr>
          <w:rFonts w:cs="Calibri"/>
          <w:color w:val="000000"/>
          <w:szCs w:val="22"/>
        </w:rPr>
        <w:t>................................................</w:t>
      </w:r>
      <w:r w:rsidR="0060727C">
        <w:rPr>
          <w:rFonts w:cs="Calibri"/>
          <w:color w:val="000000"/>
          <w:szCs w:val="22"/>
        </w:rPr>
        <w:t>.</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8D29DE">
        <w:rPr>
          <w:rFonts w:cs="Calibri"/>
          <w:color w:val="000000"/>
          <w:szCs w:val="22"/>
        </w:rPr>
        <w:t>.</w:t>
      </w:r>
      <w:r w:rsidR="007674F6" w:rsidRPr="007674F6">
        <w:rPr>
          <w:rFonts w:cs="Calibri"/>
          <w:color w:val="000000"/>
          <w:szCs w:val="22"/>
        </w:rPr>
        <w:t>....</w:t>
      </w:r>
      <w:r w:rsidR="003F3CAA">
        <w:rPr>
          <w:rFonts w:cs="Calibri"/>
          <w:color w:val="000000"/>
          <w:szCs w:val="22"/>
        </w:rPr>
        <w:t>7</w:t>
      </w:r>
    </w:p>
    <w:p w14:paraId="48A01BD7" w14:textId="54669DB7" w:rsidR="007674F6" w:rsidRPr="007674F6" w:rsidRDefault="00EB696C" w:rsidP="0060727C">
      <w:pPr>
        <w:autoSpaceDE w:val="0"/>
        <w:autoSpaceDN w:val="0"/>
        <w:adjustRightInd w:val="0"/>
        <w:rPr>
          <w:rFonts w:cs="Calibri"/>
          <w:color w:val="000000"/>
          <w:sz w:val="24"/>
        </w:rPr>
      </w:pPr>
      <w:r>
        <w:rPr>
          <w:rFonts w:cs="Calibri"/>
          <w:color w:val="000000"/>
          <w:szCs w:val="22"/>
        </w:rPr>
        <w:t>5.</w:t>
      </w:r>
      <w:r w:rsidR="005F0BD4">
        <w:rPr>
          <w:rFonts w:cs="Calibri"/>
          <w:color w:val="000000"/>
          <w:szCs w:val="22"/>
        </w:rPr>
        <w:t>7</w:t>
      </w:r>
      <w:r>
        <w:rPr>
          <w:rFonts w:cs="Calibri"/>
          <w:color w:val="000000"/>
          <w:szCs w:val="22"/>
        </w:rPr>
        <w:t xml:space="preserve"> </w:t>
      </w:r>
      <w:r w:rsidR="005F0BD4">
        <w:rPr>
          <w:rFonts w:cs="Calibri"/>
          <w:color w:val="000000"/>
          <w:szCs w:val="22"/>
        </w:rPr>
        <w:t>Purchase and Retire Carbon Offsets</w:t>
      </w:r>
      <w:r w:rsidR="007674F6" w:rsidRPr="007674F6">
        <w:rPr>
          <w:rFonts w:cs="Calibri"/>
          <w:color w:val="000000"/>
          <w:szCs w:val="22"/>
        </w:rPr>
        <w:t>.</w:t>
      </w:r>
      <w:r w:rsidR="003F3CAA">
        <w:rPr>
          <w:rFonts w:cs="Calibri"/>
          <w:color w:val="000000"/>
          <w:szCs w:val="22"/>
        </w:rPr>
        <w:t>.</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w:t>
      </w:r>
      <w:r w:rsidR="00C43032">
        <w:rPr>
          <w:rFonts w:cs="Calibri"/>
          <w:color w:val="000000"/>
          <w:szCs w:val="22"/>
        </w:rPr>
        <w:t>8</w:t>
      </w:r>
    </w:p>
    <w:p w14:paraId="4158E6F0" w14:textId="7FBD4EDE" w:rsidR="007674F6" w:rsidRPr="007674F6" w:rsidRDefault="00EB696C" w:rsidP="0060727C">
      <w:pPr>
        <w:autoSpaceDE w:val="0"/>
        <w:autoSpaceDN w:val="0"/>
        <w:adjustRightInd w:val="0"/>
        <w:rPr>
          <w:rFonts w:cs="Calibri"/>
          <w:color w:val="000000"/>
          <w:sz w:val="24"/>
        </w:rPr>
      </w:pPr>
      <w:r>
        <w:rPr>
          <w:rFonts w:cs="Calibri"/>
          <w:color w:val="000000"/>
          <w:szCs w:val="22"/>
        </w:rPr>
        <w:t>5.</w:t>
      </w:r>
      <w:r w:rsidR="005F0BD4">
        <w:rPr>
          <w:rFonts w:cs="Calibri"/>
          <w:color w:val="000000"/>
          <w:szCs w:val="22"/>
        </w:rPr>
        <w:t>8 Carbon Neutral</w:t>
      </w:r>
      <w:r w:rsidR="008D29DE">
        <w:rPr>
          <w:rFonts w:cs="Calibri"/>
          <w:color w:val="000000"/>
          <w:szCs w:val="22"/>
        </w:rPr>
        <w:t xml:space="preserve"> </w:t>
      </w:r>
      <w:r w:rsidR="005F0BD4">
        <w:rPr>
          <w:rFonts w:cs="Calibri"/>
          <w:color w:val="000000"/>
          <w:szCs w:val="22"/>
        </w:rPr>
        <w:t>Certification</w:t>
      </w:r>
      <w:r w:rsidR="003F3CAA">
        <w:rPr>
          <w:rFonts w:cs="Calibri"/>
          <w:color w:val="000000"/>
          <w:szCs w:val="22"/>
        </w:rPr>
        <w:t>.</w:t>
      </w:r>
      <w:r w:rsidR="007674F6" w:rsidRPr="007674F6">
        <w:rPr>
          <w:rFonts w:cs="Calibri"/>
          <w:color w:val="000000"/>
          <w:szCs w:val="22"/>
        </w:rPr>
        <w:t>......</w:t>
      </w:r>
      <w:r w:rsidR="003F3CAA">
        <w:rPr>
          <w:rFonts w:cs="Calibri"/>
          <w:color w:val="000000"/>
          <w:szCs w:val="22"/>
        </w:rPr>
        <w:t>.</w:t>
      </w:r>
      <w:r w:rsidR="007674F6" w:rsidRPr="007674F6">
        <w:rPr>
          <w:rFonts w:cs="Calibri"/>
          <w:color w:val="000000"/>
          <w:szCs w:val="22"/>
        </w:rPr>
        <w:t>..</w:t>
      </w:r>
      <w:r w:rsidR="005F0BD4">
        <w:rPr>
          <w:rFonts w:cs="Calibri"/>
          <w:color w:val="000000"/>
          <w:szCs w:val="22"/>
        </w:rPr>
        <w:t>.</w:t>
      </w:r>
      <w:r w:rsidR="007674F6" w:rsidRPr="007674F6">
        <w:rPr>
          <w:rFonts w:cs="Calibri"/>
          <w:color w:val="000000"/>
          <w:szCs w:val="22"/>
        </w:rPr>
        <w:t>.....</w:t>
      </w:r>
      <w:r w:rsidR="00EF0977">
        <w:rPr>
          <w:rFonts w:cs="Calibri"/>
          <w:color w:val="000000"/>
          <w:szCs w:val="22"/>
        </w:rPr>
        <w:t>......................</w:t>
      </w:r>
      <w:r w:rsidR="007674F6" w:rsidRPr="007674F6">
        <w:rPr>
          <w:rFonts w:cs="Calibri"/>
          <w:color w:val="000000"/>
          <w:szCs w:val="22"/>
        </w:rPr>
        <w:t>.......</w:t>
      </w:r>
      <w:r w:rsidR="008D29DE">
        <w:rPr>
          <w:rFonts w:cs="Calibri"/>
          <w:color w:val="000000"/>
          <w:szCs w:val="22"/>
        </w:rPr>
        <w:t>.......</w:t>
      </w:r>
      <w:r w:rsidR="007674F6" w:rsidRPr="007674F6">
        <w:rPr>
          <w:rFonts w:cs="Calibri"/>
          <w:color w:val="000000"/>
          <w:szCs w:val="22"/>
        </w:rPr>
        <w:t>...................................</w:t>
      </w:r>
      <w:r w:rsidR="005F0BD4">
        <w:rPr>
          <w:rFonts w:cs="Calibri"/>
          <w:color w:val="000000"/>
          <w:szCs w:val="22"/>
        </w:rPr>
        <w:t>.</w:t>
      </w:r>
      <w:r w:rsidR="007674F6" w:rsidRPr="007674F6">
        <w:rPr>
          <w:rFonts w:cs="Calibri"/>
          <w:color w:val="000000"/>
          <w:szCs w:val="22"/>
        </w:rPr>
        <w:t>.</w:t>
      </w:r>
      <w:r w:rsidR="004D6845">
        <w:rPr>
          <w:rFonts w:cs="Calibri"/>
          <w:color w:val="000000"/>
          <w:szCs w:val="22"/>
        </w:rPr>
        <w:t>.</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w:t>
      </w:r>
      <w:r w:rsidR="00C43032">
        <w:rPr>
          <w:rFonts w:cs="Calibri"/>
          <w:color w:val="000000"/>
          <w:szCs w:val="22"/>
        </w:rPr>
        <w:t>8</w:t>
      </w:r>
    </w:p>
    <w:p w14:paraId="0AA06B3E" w14:textId="1C878F3D" w:rsidR="007674F6" w:rsidRPr="007674F6" w:rsidRDefault="005F0BD4" w:rsidP="0060727C">
      <w:pPr>
        <w:autoSpaceDE w:val="0"/>
        <w:autoSpaceDN w:val="0"/>
        <w:adjustRightInd w:val="0"/>
        <w:rPr>
          <w:rFonts w:cs="Calibri"/>
          <w:color w:val="000000"/>
          <w:sz w:val="24"/>
        </w:rPr>
      </w:pPr>
      <w:r>
        <w:rPr>
          <w:rFonts w:cs="Calibri"/>
          <w:color w:val="000000"/>
          <w:szCs w:val="22"/>
        </w:rPr>
        <w:t xml:space="preserve">5.9 Communicate Carbon Neutral </w:t>
      </w:r>
      <w:r w:rsidR="008D29DE">
        <w:rPr>
          <w:rFonts w:cs="Calibri"/>
          <w:color w:val="000000"/>
          <w:szCs w:val="22"/>
        </w:rPr>
        <w:t>Certification</w:t>
      </w:r>
      <w:r w:rsidR="00441607">
        <w:rPr>
          <w:rFonts w:cs="Calibri"/>
          <w:color w:val="000000"/>
          <w:szCs w:val="22"/>
        </w:rPr>
        <w:t xml:space="preserve"> Claims</w:t>
      </w:r>
      <w:r w:rsidR="00EF0977">
        <w:rPr>
          <w:rFonts w:cs="Calibri"/>
          <w:color w:val="000000"/>
          <w:szCs w:val="22"/>
        </w:rPr>
        <w:t>...</w:t>
      </w:r>
      <w:r w:rsidR="003F3CAA">
        <w:rPr>
          <w:rFonts w:cs="Calibri"/>
          <w:color w:val="000000"/>
          <w:szCs w:val="22"/>
        </w:rPr>
        <w:t>.</w:t>
      </w:r>
      <w:r w:rsidR="00EF0977">
        <w:rPr>
          <w:rFonts w:cs="Calibri"/>
          <w:color w:val="000000"/>
          <w:szCs w:val="22"/>
        </w:rPr>
        <w:t>............</w:t>
      </w:r>
      <w:r w:rsidR="007674F6" w:rsidRPr="007674F6">
        <w:rPr>
          <w:rFonts w:cs="Calibri"/>
          <w:color w:val="000000"/>
          <w:szCs w:val="22"/>
        </w:rPr>
        <w:t>..................................</w:t>
      </w:r>
      <w:r>
        <w:rPr>
          <w:rFonts w:cs="Calibri"/>
          <w:color w:val="000000"/>
          <w:szCs w:val="22"/>
        </w:rPr>
        <w:t>..</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w:t>
      </w:r>
      <w:r w:rsidR="008D29DE">
        <w:rPr>
          <w:rFonts w:cs="Calibri"/>
          <w:color w:val="000000"/>
          <w:szCs w:val="22"/>
        </w:rPr>
        <w:t>8</w:t>
      </w:r>
    </w:p>
    <w:p w14:paraId="4876D09D" w14:textId="77777777" w:rsidR="0089712E" w:rsidRDefault="0089712E" w:rsidP="0060727C">
      <w:pPr>
        <w:autoSpaceDE w:val="0"/>
        <w:autoSpaceDN w:val="0"/>
        <w:adjustRightInd w:val="0"/>
        <w:rPr>
          <w:rFonts w:cs="Calibri"/>
          <w:color w:val="000000"/>
          <w:szCs w:val="22"/>
        </w:rPr>
      </w:pPr>
    </w:p>
    <w:p w14:paraId="473EEC22" w14:textId="5FA3F6FC" w:rsidR="007674F6" w:rsidRPr="007674F6" w:rsidRDefault="005F0BD4" w:rsidP="0060727C">
      <w:pPr>
        <w:autoSpaceDE w:val="0"/>
        <w:autoSpaceDN w:val="0"/>
        <w:adjustRightInd w:val="0"/>
        <w:rPr>
          <w:rFonts w:cs="Calibri"/>
          <w:color w:val="000000"/>
          <w:sz w:val="24"/>
        </w:rPr>
      </w:pPr>
      <w:r>
        <w:rPr>
          <w:rFonts w:cs="Calibri"/>
          <w:color w:val="000000"/>
          <w:szCs w:val="22"/>
        </w:rPr>
        <w:t>Appendix A</w:t>
      </w:r>
      <w:r w:rsidR="00694DF1">
        <w:rPr>
          <w:rFonts w:cs="Calibri"/>
          <w:color w:val="000000"/>
          <w:szCs w:val="22"/>
        </w:rPr>
        <w:t xml:space="preserve"> Allowable Global Warming Potential Values (100-year time </w:t>
      </w:r>
      <w:proofErr w:type="gramStart"/>
      <w:r w:rsidR="00694DF1">
        <w:rPr>
          <w:rFonts w:cs="Calibri"/>
          <w:color w:val="000000"/>
          <w:szCs w:val="22"/>
        </w:rPr>
        <w:t>horizon)</w:t>
      </w:r>
      <w:r w:rsidR="003F3CAA">
        <w:rPr>
          <w:rFonts w:cs="Calibri"/>
          <w:color w:val="000000"/>
          <w:szCs w:val="22"/>
        </w:rPr>
        <w:t>.</w:t>
      </w:r>
      <w:r w:rsidR="00694DF1" w:rsidRPr="007674F6">
        <w:rPr>
          <w:rFonts w:cs="Calibri"/>
          <w:color w:val="000000"/>
          <w:szCs w:val="22"/>
        </w:rPr>
        <w:t>...........................</w:t>
      </w:r>
      <w:proofErr w:type="gramEnd"/>
      <w:r w:rsidR="007D7964">
        <w:rPr>
          <w:rFonts w:cs="Calibri"/>
          <w:color w:val="000000"/>
          <w:szCs w:val="22"/>
        </w:rPr>
        <w:t>9</w:t>
      </w:r>
    </w:p>
    <w:p w14:paraId="53F5C08C" w14:textId="68E15553" w:rsidR="007674F6" w:rsidRPr="007674F6" w:rsidRDefault="005F0BD4" w:rsidP="0060727C">
      <w:pPr>
        <w:autoSpaceDE w:val="0"/>
        <w:autoSpaceDN w:val="0"/>
        <w:adjustRightInd w:val="0"/>
        <w:rPr>
          <w:rFonts w:cs="Calibri"/>
          <w:color w:val="000000"/>
          <w:sz w:val="24"/>
        </w:rPr>
      </w:pPr>
      <w:r>
        <w:rPr>
          <w:rFonts w:cs="Calibri"/>
          <w:color w:val="000000"/>
          <w:szCs w:val="22"/>
        </w:rPr>
        <w:t>Appendix B</w:t>
      </w:r>
      <w:r w:rsidR="00694DF1">
        <w:rPr>
          <w:rFonts w:cs="Calibri"/>
          <w:color w:val="000000"/>
          <w:szCs w:val="22"/>
        </w:rPr>
        <w:t xml:space="preserve"> Approved Carbon Offsets….</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w:t>
      </w:r>
      <w:r w:rsidR="00694DF1">
        <w:rPr>
          <w:rFonts w:cs="Calibri"/>
          <w:color w:val="000000"/>
          <w:szCs w:val="22"/>
        </w:rPr>
        <w:t>.</w:t>
      </w:r>
      <w:r w:rsidR="007D7964">
        <w:rPr>
          <w:rFonts w:cs="Calibri"/>
          <w:color w:val="000000"/>
          <w:szCs w:val="22"/>
        </w:rPr>
        <w:t>10</w:t>
      </w:r>
    </w:p>
    <w:p w14:paraId="1846D590" w14:textId="2EFADC47" w:rsidR="007674F6" w:rsidRPr="007674F6" w:rsidRDefault="005F0BD4" w:rsidP="0060727C">
      <w:pPr>
        <w:autoSpaceDE w:val="0"/>
        <w:autoSpaceDN w:val="0"/>
        <w:adjustRightInd w:val="0"/>
        <w:rPr>
          <w:rFonts w:cs="Calibri"/>
          <w:color w:val="000000"/>
          <w:sz w:val="24"/>
        </w:rPr>
      </w:pPr>
      <w:r>
        <w:rPr>
          <w:rFonts w:cs="Calibri"/>
          <w:color w:val="000000"/>
          <w:szCs w:val="22"/>
        </w:rPr>
        <w:t xml:space="preserve">Appendix </w:t>
      </w:r>
      <w:r w:rsidR="00696F74">
        <w:rPr>
          <w:rFonts w:cs="Calibri"/>
          <w:color w:val="000000"/>
          <w:szCs w:val="22"/>
        </w:rPr>
        <w:t>C</w:t>
      </w:r>
      <w:r w:rsidR="00694DF1">
        <w:rPr>
          <w:rFonts w:cs="Calibri"/>
          <w:color w:val="000000"/>
          <w:szCs w:val="22"/>
        </w:rPr>
        <w:t xml:space="preserve"> Entity G</w:t>
      </w:r>
      <w:r w:rsidR="002D1B9C">
        <w:rPr>
          <w:rFonts w:cs="Calibri"/>
          <w:color w:val="000000"/>
          <w:szCs w:val="22"/>
        </w:rPr>
        <w:t>reenhouse Gas</w:t>
      </w:r>
      <w:r w:rsidR="00694DF1">
        <w:rPr>
          <w:rFonts w:cs="Calibri"/>
          <w:color w:val="000000"/>
          <w:szCs w:val="22"/>
        </w:rPr>
        <w:t xml:space="preserve"> Emission Requirements……..</w:t>
      </w:r>
      <w:r w:rsidR="007674F6" w:rsidRPr="007674F6">
        <w:rPr>
          <w:rFonts w:cs="Calibri"/>
          <w:color w:val="000000"/>
          <w:szCs w:val="22"/>
        </w:rPr>
        <w:t>.....................................................</w:t>
      </w:r>
      <w:r w:rsidR="003F3CAA">
        <w:rPr>
          <w:rFonts w:cs="Calibri"/>
          <w:color w:val="000000"/>
          <w:szCs w:val="22"/>
        </w:rPr>
        <w:t>1</w:t>
      </w:r>
      <w:r w:rsidR="007D7964">
        <w:rPr>
          <w:rFonts w:cs="Calibri"/>
          <w:color w:val="000000"/>
          <w:szCs w:val="22"/>
        </w:rPr>
        <w:t>2</w:t>
      </w:r>
    </w:p>
    <w:p w14:paraId="707BAC3B" w14:textId="2F667522" w:rsidR="007674F6" w:rsidRDefault="005F0BD4" w:rsidP="0060727C">
      <w:pPr>
        <w:autoSpaceDE w:val="0"/>
        <w:autoSpaceDN w:val="0"/>
        <w:adjustRightInd w:val="0"/>
        <w:rPr>
          <w:rFonts w:cs="Calibri"/>
          <w:color w:val="000000"/>
          <w:szCs w:val="22"/>
        </w:rPr>
      </w:pPr>
      <w:r>
        <w:rPr>
          <w:rFonts w:cs="Calibri"/>
          <w:color w:val="000000"/>
          <w:szCs w:val="22"/>
        </w:rPr>
        <w:t>Appendix</w:t>
      </w:r>
      <w:r w:rsidRPr="007674F6">
        <w:rPr>
          <w:rFonts w:cs="Calibri"/>
          <w:color w:val="000000"/>
          <w:szCs w:val="22"/>
        </w:rPr>
        <w:t xml:space="preserve"> </w:t>
      </w:r>
      <w:r w:rsidR="00696F74">
        <w:rPr>
          <w:rFonts w:cs="Calibri"/>
          <w:color w:val="000000"/>
          <w:szCs w:val="22"/>
        </w:rPr>
        <w:t>D</w:t>
      </w:r>
      <w:r w:rsidR="007674F6" w:rsidRPr="007674F6">
        <w:rPr>
          <w:rFonts w:cs="Calibri"/>
          <w:color w:val="000000"/>
          <w:szCs w:val="22"/>
        </w:rPr>
        <w:t xml:space="preserve"> </w:t>
      </w:r>
      <w:r w:rsidR="004A675D">
        <w:rPr>
          <w:rFonts w:cs="Calibri"/>
          <w:color w:val="000000"/>
          <w:szCs w:val="22"/>
        </w:rPr>
        <w:t>Requirements for Acceptable Insetting Projects</w:t>
      </w:r>
      <w:r w:rsidR="007674F6" w:rsidRPr="007674F6">
        <w:rPr>
          <w:rFonts w:cs="Calibri"/>
          <w:color w:val="000000"/>
          <w:szCs w:val="22"/>
        </w:rPr>
        <w:t>......................................................</w:t>
      </w:r>
      <w:r w:rsidR="007674F6">
        <w:rPr>
          <w:rFonts w:cs="Calibri"/>
          <w:color w:val="000000"/>
          <w:szCs w:val="22"/>
        </w:rPr>
        <w:t>.</w:t>
      </w:r>
      <w:r w:rsidR="007674F6" w:rsidRPr="007674F6">
        <w:rPr>
          <w:rFonts w:cs="Calibri"/>
          <w:color w:val="000000"/>
          <w:szCs w:val="22"/>
        </w:rPr>
        <w:t>.....1</w:t>
      </w:r>
      <w:r w:rsidR="007D7964">
        <w:rPr>
          <w:rFonts w:cs="Calibri"/>
          <w:color w:val="000000"/>
          <w:szCs w:val="22"/>
        </w:rPr>
        <w:t>3</w:t>
      </w:r>
      <w:r w:rsidR="007674F6" w:rsidRPr="007674F6">
        <w:rPr>
          <w:rFonts w:cs="Calibri"/>
          <w:color w:val="000000"/>
          <w:szCs w:val="22"/>
        </w:rPr>
        <w:t xml:space="preserve"> </w:t>
      </w:r>
    </w:p>
    <w:p w14:paraId="538B591B" w14:textId="58406413" w:rsidR="007674F6" w:rsidRPr="007674F6" w:rsidRDefault="007674F6" w:rsidP="007674F6">
      <w:pPr>
        <w:autoSpaceDE w:val="0"/>
        <w:autoSpaceDN w:val="0"/>
        <w:adjustRightInd w:val="0"/>
        <w:rPr>
          <w:rFonts w:cs="Calibri"/>
          <w:color w:val="000000"/>
          <w:sz w:val="24"/>
        </w:rPr>
      </w:pPr>
    </w:p>
    <w:p w14:paraId="1DF0BB5B" w14:textId="5739AA9D" w:rsidR="007674F6" w:rsidRDefault="007674F6" w:rsidP="007674F6">
      <w:pPr>
        <w:rPr>
          <w:rFonts w:ascii="Cambria" w:hAnsi="Cambria" w:cs="Helvetica"/>
          <w:szCs w:val="20"/>
        </w:rPr>
        <w:sectPr w:rsidR="007674F6" w:rsidSect="004A675D">
          <w:headerReference w:type="even" r:id="rId14"/>
          <w:headerReference w:type="default" r:id="rId15"/>
          <w:footerReference w:type="default" r:id="rId16"/>
          <w:headerReference w:type="first" r:id="rId17"/>
          <w:footnotePr>
            <w:numRestart w:val="eachSect"/>
          </w:footnotePr>
          <w:pgSz w:w="12240" w:h="15840" w:code="1"/>
          <w:pgMar w:top="1440" w:right="1440" w:bottom="1440" w:left="1440" w:header="720" w:footer="767" w:gutter="0"/>
          <w:pgNumType w:start="2"/>
          <w:cols w:space="708"/>
          <w:docGrid w:linePitch="360"/>
        </w:sectPr>
      </w:pPr>
    </w:p>
    <w:p w14:paraId="37504396" w14:textId="69336AB1" w:rsidR="00CE53AF" w:rsidRPr="00C92B74" w:rsidRDefault="00CE53AF" w:rsidP="00C92B74">
      <w:pPr>
        <w:pStyle w:val="Heading1"/>
        <w:pBdr>
          <w:bottom w:val="single" w:sz="4" w:space="1" w:color="548DD4"/>
        </w:pBdr>
        <w:rPr>
          <w:color w:val="548DD4"/>
        </w:rPr>
      </w:pPr>
      <w:bookmarkStart w:id="0" w:name="_Toc185648865"/>
      <w:bookmarkStart w:id="1" w:name="_Toc397415073"/>
      <w:r w:rsidRPr="00C92B74">
        <w:rPr>
          <w:color w:val="548DD4"/>
        </w:rPr>
        <w:t>Introduction</w:t>
      </w:r>
      <w:bookmarkEnd w:id="0"/>
      <w:bookmarkEnd w:id="1"/>
    </w:p>
    <w:p w14:paraId="29E5F385" w14:textId="44A6C9C8" w:rsidR="00FB1845" w:rsidRPr="00AC5D8C" w:rsidRDefault="00FB1845" w:rsidP="005B09C5">
      <w:pPr>
        <w:pStyle w:val="ListNumber"/>
        <w:ind w:left="360"/>
        <w:rPr>
          <w:rStyle w:val="Strong"/>
          <w:b w:val="0"/>
          <w:bCs w:val="0"/>
          <w:color w:val="78A22F"/>
          <w:sz w:val="32"/>
          <w:szCs w:val="32"/>
        </w:rPr>
      </w:pPr>
      <w:r w:rsidRPr="00AC5D8C">
        <w:rPr>
          <w:rStyle w:val="Strong"/>
        </w:rPr>
        <w:t xml:space="preserve">Purpose </w:t>
      </w:r>
    </w:p>
    <w:p w14:paraId="429ED762" w14:textId="3BDCD433" w:rsidR="00FB1845" w:rsidRDefault="00FB1845" w:rsidP="005B09C5">
      <w:pPr>
        <w:pStyle w:val="Listnoindent"/>
        <w:numPr>
          <w:ilvl w:val="0"/>
          <w:numId w:val="0"/>
        </w:numPr>
        <w:ind w:left="360"/>
        <w:rPr>
          <w:rStyle w:val="Strong"/>
          <w:b w:val="0"/>
          <w:bCs w:val="0"/>
        </w:rPr>
      </w:pPr>
      <w:r>
        <w:rPr>
          <w:rStyle w:val="Strong"/>
          <w:b w:val="0"/>
          <w:bCs w:val="0"/>
        </w:rPr>
        <w:t xml:space="preserve">The purpose of this </w:t>
      </w:r>
      <w:r w:rsidR="006B2E51">
        <w:rPr>
          <w:rStyle w:val="Strong"/>
          <w:b w:val="0"/>
          <w:bCs w:val="0"/>
        </w:rPr>
        <w:t>S</w:t>
      </w:r>
      <w:r>
        <w:rPr>
          <w:rStyle w:val="Strong"/>
          <w:b w:val="0"/>
          <w:bCs w:val="0"/>
        </w:rPr>
        <w:t xml:space="preserve">tandard is to establish the </w:t>
      </w:r>
      <w:r w:rsidR="00307F89">
        <w:rPr>
          <w:rStyle w:val="Strong"/>
          <w:b w:val="0"/>
          <w:bCs w:val="0"/>
        </w:rPr>
        <w:t xml:space="preserve">Carbon Neutral </w:t>
      </w:r>
      <w:r w:rsidR="005E7CF9">
        <w:rPr>
          <w:rStyle w:val="Strong"/>
          <w:b w:val="0"/>
          <w:bCs w:val="0"/>
        </w:rPr>
        <w:t xml:space="preserve">certification </w:t>
      </w:r>
      <w:r>
        <w:rPr>
          <w:rStyle w:val="Strong"/>
          <w:b w:val="0"/>
          <w:bCs w:val="0"/>
        </w:rPr>
        <w:t xml:space="preserve">requirements for </w:t>
      </w:r>
      <w:r w:rsidR="00052A0B">
        <w:rPr>
          <w:rStyle w:val="Strong"/>
          <w:b w:val="0"/>
          <w:bCs w:val="0"/>
        </w:rPr>
        <w:t>e</w:t>
      </w:r>
      <w:r w:rsidR="00114A91">
        <w:rPr>
          <w:rStyle w:val="Strong"/>
          <w:b w:val="0"/>
          <w:bCs w:val="0"/>
        </w:rPr>
        <w:t xml:space="preserve">ntities, </w:t>
      </w:r>
      <w:r w:rsidR="00F6116F">
        <w:rPr>
          <w:rStyle w:val="Strong"/>
          <w:b w:val="0"/>
          <w:bCs w:val="0"/>
        </w:rPr>
        <w:t xml:space="preserve">buildings, </w:t>
      </w:r>
      <w:proofErr w:type="gramStart"/>
      <w:r w:rsidR="00052A0B">
        <w:rPr>
          <w:rStyle w:val="Strong"/>
          <w:b w:val="0"/>
          <w:bCs w:val="0"/>
        </w:rPr>
        <w:t>p</w:t>
      </w:r>
      <w:r w:rsidR="00114A91">
        <w:rPr>
          <w:rStyle w:val="Strong"/>
          <w:b w:val="0"/>
          <w:bCs w:val="0"/>
        </w:rPr>
        <w:t>roducts</w:t>
      </w:r>
      <w:proofErr w:type="gramEnd"/>
      <w:r w:rsidR="00114A91">
        <w:rPr>
          <w:rStyle w:val="Strong"/>
          <w:b w:val="0"/>
          <w:bCs w:val="0"/>
        </w:rPr>
        <w:t xml:space="preserve"> and </w:t>
      </w:r>
      <w:r w:rsidR="00052A0B">
        <w:rPr>
          <w:rStyle w:val="Strong"/>
          <w:b w:val="0"/>
          <w:bCs w:val="0"/>
        </w:rPr>
        <w:t>s</w:t>
      </w:r>
      <w:r w:rsidR="00114A91">
        <w:rPr>
          <w:rStyle w:val="Strong"/>
          <w:b w:val="0"/>
          <w:bCs w:val="0"/>
        </w:rPr>
        <w:t>ervices</w:t>
      </w:r>
      <w:r w:rsidR="00307F89">
        <w:rPr>
          <w:rStyle w:val="Strong"/>
          <w:b w:val="0"/>
          <w:bCs w:val="0"/>
        </w:rPr>
        <w:t>.</w:t>
      </w:r>
    </w:p>
    <w:p w14:paraId="51A066D4" w14:textId="5B2091CB" w:rsidR="00FB1845" w:rsidRPr="00AC5D8C" w:rsidRDefault="00FB1845" w:rsidP="005B09C5">
      <w:pPr>
        <w:pStyle w:val="ListNumber"/>
        <w:ind w:left="360"/>
        <w:rPr>
          <w:rStyle w:val="Strong"/>
        </w:rPr>
      </w:pPr>
      <w:r w:rsidRPr="00AC5D8C">
        <w:rPr>
          <w:rStyle w:val="Strong"/>
        </w:rPr>
        <w:t xml:space="preserve">Scope </w:t>
      </w:r>
    </w:p>
    <w:p w14:paraId="06C4CE71" w14:textId="53A35A98" w:rsidR="00FB1845" w:rsidRDefault="00FB1845" w:rsidP="005B09C5">
      <w:pPr>
        <w:pStyle w:val="Listnoindent"/>
        <w:numPr>
          <w:ilvl w:val="0"/>
          <w:numId w:val="0"/>
        </w:numPr>
        <w:ind w:left="360"/>
        <w:rPr>
          <w:rStyle w:val="Strong"/>
          <w:b w:val="0"/>
          <w:bCs w:val="0"/>
        </w:rPr>
      </w:pPr>
      <w:r>
        <w:rPr>
          <w:rStyle w:val="Strong"/>
          <w:b w:val="0"/>
          <w:bCs w:val="0"/>
        </w:rPr>
        <w:t xml:space="preserve">This </w:t>
      </w:r>
      <w:r w:rsidR="006B2E51">
        <w:rPr>
          <w:rStyle w:val="Strong"/>
          <w:b w:val="0"/>
          <w:bCs w:val="0"/>
        </w:rPr>
        <w:t>S</w:t>
      </w:r>
      <w:r>
        <w:rPr>
          <w:rStyle w:val="Strong"/>
          <w:b w:val="0"/>
          <w:bCs w:val="0"/>
        </w:rPr>
        <w:t xml:space="preserve">tandard </w:t>
      </w:r>
      <w:r w:rsidR="00C617FC">
        <w:rPr>
          <w:rStyle w:val="Strong"/>
          <w:b w:val="0"/>
          <w:bCs w:val="0"/>
        </w:rPr>
        <w:t xml:space="preserve">covers </w:t>
      </w:r>
      <w:r w:rsidR="0082670E">
        <w:rPr>
          <w:rStyle w:val="Strong"/>
          <w:b w:val="0"/>
          <w:bCs w:val="0"/>
        </w:rPr>
        <w:t xml:space="preserve">multiple </w:t>
      </w:r>
      <w:r w:rsidR="00611A22">
        <w:rPr>
          <w:rStyle w:val="Strong"/>
          <w:b w:val="0"/>
          <w:bCs w:val="0"/>
        </w:rPr>
        <w:t>pathway</w:t>
      </w:r>
      <w:r w:rsidR="004508B9">
        <w:rPr>
          <w:rStyle w:val="Strong"/>
          <w:b w:val="0"/>
          <w:bCs w:val="0"/>
        </w:rPr>
        <w:t>s</w:t>
      </w:r>
      <w:r w:rsidR="00611A22">
        <w:rPr>
          <w:rStyle w:val="Strong"/>
          <w:b w:val="0"/>
          <w:bCs w:val="0"/>
        </w:rPr>
        <w:t xml:space="preserve"> towards achieving </w:t>
      </w:r>
      <w:r w:rsidR="00570FA0">
        <w:rPr>
          <w:rStyle w:val="Strong"/>
          <w:b w:val="0"/>
          <w:bCs w:val="0"/>
        </w:rPr>
        <w:t>C</w:t>
      </w:r>
      <w:r w:rsidR="004508B9">
        <w:rPr>
          <w:rStyle w:val="Strong"/>
          <w:b w:val="0"/>
          <w:bCs w:val="0"/>
        </w:rPr>
        <w:t xml:space="preserve">arbon </w:t>
      </w:r>
      <w:r w:rsidR="00570FA0">
        <w:rPr>
          <w:rStyle w:val="Strong"/>
          <w:b w:val="0"/>
          <w:bCs w:val="0"/>
        </w:rPr>
        <w:t>N</w:t>
      </w:r>
      <w:r w:rsidR="004508B9">
        <w:rPr>
          <w:rStyle w:val="Strong"/>
          <w:b w:val="0"/>
          <w:bCs w:val="0"/>
        </w:rPr>
        <w:t xml:space="preserve">eutral certification for </w:t>
      </w:r>
      <w:r w:rsidR="00D200AD">
        <w:rPr>
          <w:rStyle w:val="Strong"/>
          <w:b w:val="0"/>
          <w:bCs w:val="0"/>
        </w:rPr>
        <w:t>entit</w:t>
      </w:r>
      <w:r w:rsidR="00D1531A">
        <w:rPr>
          <w:rStyle w:val="Strong"/>
          <w:b w:val="0"/>
          <w:bCs w:val="0"/>
        </w:rPr>
        <w:t>ies</w:t>
      </w:r>
      <w:r w:rsidR="004508B9">
        <w:rPr>
          <w:rStyle w:val="Strong"/>
          <w:b w:val="0"/>
          <w:bCs w:val="0"/>
        </w:rPr>
        <w:t xml:space="preserve">, </w:t>
      </w:r>
      <w:r w:rsidR="00307F89">
        <w:rPr>
          <w:rStyle w:val="Strong"/>
          <w:b w:val="0"/>
          <w:bCs w:val="0"/>
        </w:rPr>
        <w:t>building</w:t>
      </w:r>
      <w:r w:rsidR="00D1531A">
        <w:rPr>
          <w:rStyle w:val="Strong"/>
          <w:b w:val="0"/>
          <w:bCs w:val="0"/>
        </w:rPr>
        <w:t>s</w:t>
      </w:r>
      <w:r w:rsidR="00307F89">
        <w:rPr>
          <w:rStyle w:val="Strong"/>
          <w:b w:val="0"/>
          <w:bCs w:val="0"/>
        </w:rPr>
        <w:t xml:space="preserve">, </w:t>
      </w:r>
      <w:proofErr w:type="gramStart"/>
      <w:r w:rsidR="004508B9">
        <w:rPr>
          <w:rStyle w:val="Strong"/>
          <w:b w:val="0"/>
          <w:bCs w:val="0"/>
        </w:rPr>
        <w:t>product</w:t>
      </w:r>
      <w:r w:rsidR="00D1531A">
        <w:rPr>
          <w:rStyle w:val="Strong"/>
          <w:b w:val="0"/>
          <w:bCs w:val="0"/>
        </w:rPr>
        <w:t>s</w:t>
      </w:r>
      <w:proofErr w:type="gramEnd"/>
      <w:r w:rsidR="004508B9">
        <w:rPr>
          <w:rStyle w:val="Strong"/>
          <w:b w:val="0"/>
          <w:bCs w:val="0"/>
        </w:rPr>
        <w:t xml:space="preserve"> </w:t>
      </w:r>
      <w:r w:rsidR="00D1531A">
        <w:rPr>
          <w:rStyle w:val="Strong"/>
          <w:b w:val="0"/>
          <w:bCs w:val="0"/>
        </w:rPr>
        <w:t>and</w:t>
      </w:r>
      <w:r w:rsidR="004508B9">
        <w:rPr>
          <w:rStyle w:val="Strong"/>
          <w:b w:val="0"/>
          <w:bCs w:val="0"/>
        </w:rPr>
        <w:t xml:space="preserve"> service</w:t>
      </w:r>
      <w:r w:rsidR="00D1531A">
        <w:rPr>
          <w:rStyle w:val="Strong"/>
          <w:b w:val="0"/>
          <w:bCs w:val="0"/>
        </w:rPr>
        <w:t>s</w:t>
      </w:r>
      <w:r w:rsidR="004508B9">
        <w:rPr>
          <w:rStyle w:val="Strong"/>
          <w:b w:val="0"/>
          <w:bCs w:val="0"/>
        </w:rPr>
        <w:t xml:space="preserve">.    </w:t>
      </w:r>
      <w:r w:rsidR="00611A22">
        <w:rPr>
          <w:rStyle w:val="Strong"/>
          <w:b w:val="0"/>
          <w:bCs w:val="0"/>
        </w:rPr>
        <w:t xml:space="preserve">   </w:t>
      </w:r>
    </w:p>
    <w:p w14:paraId="60171F7E" w14:textId="41E696B8" w:rsidR="001021D0" w:rsidRDefault="001021D0" w:rsidP="005B09C5">
      <w:pPr>
        <w:pStyle w:val="ListNumber"/>
        <w:ind w:left="360"/>
      </w:pPr>
      <w:r w:rsidRPr="00865947">
        <w:rPr>
          <w:b/>
        </w:rPr>
        <w:t>Intended Market</w:t>
      </w:r>
      <w:r>
        <w:t xml:space="preserve"> </w:t>
      </w:r>
    </w:p>
    <w:p w14:paraId="720AE844" w14:textId="77777777" w:rsidR="001021D0" w:rsidRDefault="001021D0" w:rsidP="005B09C5">
      <w:pPr>
        <w:pStyle w:val="ListNumber"/>
        <w:numPr>
          <w:ilvl w:val="0"/>
          <w:numId w:val="0"/>
        </w:numPr>
        <w:ind w:left="360"/>
      </w:pPr>
    </w:p>
    <w:p w14:paraId="68909181" w14:textId="2D7762A8" w:rsidR="001021D0" w:rsidRDefault="005B09C5" w:rsidP="005B09C5">
      <w:pPr>
        <w:pStyle w:val="ListNumber"/>
        <w:numPr>
          <w:ilvl w:val="0"/>
          <w:numId w:val="0"/>
        </w:numPr>
        <w:ind w:left="360"/>
      </w:pPr>
      <w:r w:rsidRPr="00394393">
        <w:rPr>
          <w:rStyle w:val="Strong"/>
          <w:b w:val="0"/>
          <w:bCs w:val="0"/>
        </w:rPr>
        <w:t xml:space="preserve">The Standard is applicable globally to </w:t>
      </w:r>
      <w:r w:rsidR="002F7400">
        <w:rPr>
          <w:rStyle w:val="Strong"/>
          <w:b w:val="0"/>
          <w:bCs w:val="0"/>
        </w:rPr>
        <w:t>entities,</w:t>
      </w:r>
      <w:r w:rsidR="00052A0B">
        <w:rPr>
          <w:rStyle w:val="Strong"/>
          <w:b w:val="0"/>
          <w:bCs w:val="0"/>
        </w:rPr>
        <w:t xml:space="preserve"> </w:t>
      </w:r>
      <w:r w:rsidR="00307F89">
        <w:rPr>
          <w:rStyle w:val="Strong"/>
          <w:b w:val="0"/>
          <w:bCs w:val="0"/>
        </w:rPr>
        <w:t xml:space="preserve">buildings, </w:t>
      </w:r>
      <w:proofErr w:type="gramStart"/>
      <w:r w:rsidRPr="00394393">
        <w:rPr>
          <w:rStyle w:val="Strong"/>
          <w:b w:val="0"/>
          <w:bCs w:val="0"/>
        </w:rPr>
        <w:t>products</w:t>
      </w:r>
      <w:proofErr w:type="gramEnd"/>
      <w:r w:rsidRPr="00394393">
        <w:rPr>
          <w:rStyle w:val="Strong"/>
          <w:b w:val="0"/>
          <w:bCs w:val="0"/>
        </w:rPr>
        <w:t xml:space="preserve"> or services</w:t>
      </w:r>
      <w:r w:rsidR="00A64BB7">
        <w:rPr>
          <w:rStyle w:val="Strong"/>
          <w:b w:val="0"/>
          <w:bCs w:val="0"/>
        </w:rPr>
        <w:t>.</w:t>
      </w:r>
      <w:r w:rsidRPr="00394393">
        <w:rPr>
          <w:rStyle w:val="Strong"/>
          <w:b w:val="0"/>
          <w:bCs w:val="0"/>
        </w:rPr>
        <w:t xml:space="preserve"> </w:t>
      </w:r>
      <w:r w:rsidR="00C617FC">
        <w:t>for which</w:t>
      </w:r>
      <w:r w:rsidR="002F7400">
        <w:t xml:space="preserve"> certification as </w:t>
      </w:r>
      <w:r w:rsidR="0082670E">
        <w:t>C</w:t>
      </w:r>
      <w:r w:rsidR="001021D0">
        <w:t xml:space="preserve">arbon </w:t>
      </w:r>
      <w:r w:rsidR="0082670E">
        <w:t>N</w:t>
      </w:r>
      <w:r w:rsidR="001021D0">
        <w:t>eutra</w:t>
      </w:r>
      <w:r w:rsidR="00307F89">
        <w:t>l</w:t>
      </w:r>
      <w:r w:rsidR="00C617FC">
        <w:t xml:space="preserve"> is sought</w:t>
      </w:r>
      <w:r w:rsidR="00307F89">
        <w:t>.</w:t>
      </w:r>
      <w:r w:rsidR="001021D0">
        <w:t xml:space="preserve"> </w:t>
      </w:r>
    </w:p>
    <w:p w14:paraId="795FAECA" w14:textId="77777777" w:rsidR="001021D0" w:rsidRDefault="001021D0" w:rsidP="005B09C5">
      <w:pPr>
        <w:pStyle w:val="ListNumber"/>
        <w:numPr>
          <w:ilvl w:val="0"/>
          <w:numId w:val="0"/>
        </w:numPr>
        <w:ind w:left="360"/>
      </w:pPr>
    </w:p>
    <w:p w14:paraId="53F80674" w14:textId="6D1C651B" w:rsidR="001021D0" w:rsidRPr="001021D0" w:rsidRDefault="001021D0" w:rsidP="005B09C5">
      <w:pPr>
        <w:pStyle w:val="ListNumber"/>
        <w:ind w:left="360"/>
        <w:rPr>
          <w:b/>
          <w:bCs/>
        </w:rPr>
      </w:pPr>
      <w:r w:rsidRPr="001021D0">
        <w:rPr>
          <w:b/>
          <w:bCs/>
        </w:rPr>
        <w:t>Intended Audience</w:t>
      </w:r>
    </w:p>
    <w:p w14:paraId="755FBC42" w14:textId="77777777" w:rsidR="001021D0" w:rsidRDefault="001021D0" w:rsidP="005B09C5">
      <w:pPr>
        <w:pStyle w:val="ListNumber"/>
        <w:numPr>
          <w:ilvl w:val="0"/>
          <w:numId w:val="0"/>
        </w:numPr>
        <w:ind w:left="360"/>
      </w:pPr>
    </w:p>
    <w:p w14:paraId="749B72FA" w14:textId="3E62C69C" w:rsidR="001021D0" w:rsidRDefault="001021D0" w:rsidP="005B09C5">
      <w:pPr>
        <w:pStyle w:val="ListNumber"/>
        <w:numPr>
          <w:ilvl w:val="0"/>
          <w:numId w:val="0"/>
        </w:numPr>
        <w:ind w:left="360"/>
      </w:pPr>
      <w:r w:rsidRPr="001021D0">
        <w:t>The intended audience for the c</w:t>
      </w:r>
      <w:r w:rsidR="00052A0B">
        <w:t>ertifications</w:t>
      </w:r>
      <w:r w:rsidRPr="001021D0">
        <w:t xml:space="preserve"> generated under this Standard are businesses, government agencies, institutions, consumers, environmental advocacy organizations, and other stakeholders</w:t>
      </w:r>
      <w:r w:rsidR="002F7400">
        <w:t xml:space="preserve">. </w:t>
      </w:r>
      <w:r w:rsidRPr="001021D0">
        <w:t xml:space="preserve"> </w:t>
      </w:r>
    </w:p>
    <w:p w14:paraId="637B980D" w14:textId="77777777" w:rsidR="001021D0" w:rsidRPr="002B21C3" w:rsidRDefault="001021D0" w:rsidP="002B21C3">
      <w:pPr>
        <w:pStyle w:val="Listnoindent"/>
        <w:numPr>
          <w:ilvl w:val="0"/>
          <w:numId w:val="0"/>
        </w:numPr>
        <w:ind w:left="360"/>
        <w:rPr>
          <w:rStyle w:val="Strong"/>
          <w:b w:val="0"/>
          <w:bCs w:val="0"/>
        </w:rPr>
      </w:pPr>
    </w:p>
    <w:p w14:paraId="362152F4" w14:textId="58CEF837" w:rsidR="00CE53AF" w:rsidRPr="00C92B74" w:rsidRDefault="00CE53AF" w:rsidP="00C92B74">
      <w:pPr>
        <w:pStyle w:val="Heading1"/>
        <w:pBdr>
          <w:bottom w:val="single" w:sz="4" w:space="1" w:color="548DD4"/>
        </w:pBdr>
        <w:rPr>
          <w:color w:val="548DD4"/>
        </w:rPr>
      </w:pPr>
      <w:bookmarkStart w:id="2" w:name="_Toc208650608"/>
      <w:bookmarkStart w:id="3" w:name="_Toc87489185"/>
      <w:bookmarkStart w:id="4" w:name="_Toc185648866"/>
      <w:bookmarkStart w:id="5" w:name="_Toc397415074"/>
      <w:r w:rsidRPr="00C92B74">
        <w:rPr>
          <w:color w:val="548DD4"/>
        </w:rPr>
        <w:t>References</w:t>
      </w:r>
      <w:bookmarkEnd w:id="2"/>
      <w:bookmarkEnd w:id="3"/>
      <w:bookmarkEnd w:id="4"/>
      <w:bookmarkEnd w:id="5"/>
      <w:r w:rsidRPr="00C92B74">
        <w:rPr>
          <w:color w:val="548DD4"/>
        </w:rPr>
        <w:t xml:space="preserve"> </w:t>
      </w:r>
    </w:p>
    <w:p w14:paraId="37782545" w14:textId="22285A94" w:rsidR="00CE53AF" w:rsidRPr="00902FE8" w:rsidRDefault="00D3435E" w:rsidP="00CE53AF">
      <w:pPr>
        <w:pStyle w:val="bodycopy"/>
      </w:pPr>
      <w:r>
        <w:t>R</w:t>
      </w:r>
      <w:r w:rsidR="00CE53AF" w:rsidRPr="00902FE8">
        <w:t xml:space="preserve">eferences include: </w:t>
      </w:r>
    </w:p>
    <w:p w14:paraId="215E3CCF" w14:textId="07BE3070" w:rsidR="00096FD7" w:rsidRPr="00951265" w:rsidRDefault="00096FD7" w:rsidP="00C92B74">
      <w:pPr>
        <w:pStyle w:val="ListParagraph"/>
      </w:pPr>
      <w:r w:rsidRPr="00951265">
        <w:t xml:space="preserve">World Resources Institute/World Business Council for Sustainable Development’s “The Greenhouse Gas Protocol: A Corporate Accounting and Reporting Standard (Revised Edition)” dated March </w:t>
      </w:r>
      <w:proofErr w:type="gramStart"/>
      <w:r w:rsidRPr="00951265">
        <w:t>2004</w:t>
      </w:r>
      <w:proofErr w:type="gramEnd"/>
    </w:p>
    <w:p w14:paraId="2FFF985E" w14:textId="749D52D6" w:rsidR="00953FE7" w:rsidRPr="00951265" w:rsidRDefault="00953FE7" w:rsidP="00C92B74">
      <w:pPr>
        <w:pStyle w:val="ListParagraph"/>
      </w:pPr>
      <w:r w:rsidRPr="00951265">
        <w:t xml:space="preserve">World Resources Institute/World Business Council for Sustainable Development’s “The Greenhouse Gas Protocol: </w:t>
      </w:r>
      <w:r>
        <w:t>Corporate Value Chain (Scope 3) Accounting and Reporting Standard</w:t>
      </w:r>
      <w:r w:rsidRPr="00951265">
        <w:t xml:space="preserve">” </w:t>
      </w:r>
    </w:p>
    <w:p w14:paraId="1E82CC5A" w14:textId="2BA6E183" w:rsidR="000D33C4" w:rsidRPr="00951265" w:rsidRDefault="000D33C4" w:rsidP="00C92B74">
      <w:pPr>
        <w:pStyle w:val="ListParagraph"/>
      </w:pPr>
      <w:r w:rsidRPr="00951265">
        <w:t>World Resources Institute/World Business Council for Sustainable Development’s “</w:t>
      </w:r>
      <w:r w:rsidR="001D2EE6" w:rsidRPr="00951265">
        <w:t>The Greenhouse Gas Protocol:</w:t>
      </w:r>
      <w:r w:rsidR="001D2EE6">
        <w:t xml:space="preserve"> </w:t>
      </w:r>
      <w:r>
        <w:t>Product Life Cycle Accounting and Reporting Standard</w:t>
      </w:r>
      <w:r w:rsidRPr="00951265">
        <w:t xml:space="preserve">” </w:t>
      </w:r>
    </w:p>
    <w:p w14:paraId="6FA6B8E6" w14:textId="56C3669C" w:rsidR="00CE53AF" w:rsidRPr="00CA43D9" w:rsidRDefault="00CE53AF" w:rsidP="000902B6">
      <w:pPr>
        <w:pStyle w:val="Listbulleted"/>
        <w:ind w:hanging="270"/>
      </w:pPr>
      <w:r w:rsidRPr="00CA43D9">
        <w:t>ISO 14040:2006 Environmental management – Life cycle assessment – Principles and framework</w:t>
      </w:r>
    </w:p>
    <w:p w14:paraId="6A105141" w14:textId="0B2C7CCE" w:rsidR="00CE53AF" w:rsidRDefault="00CE53AF" w:rsidP="000902B6">
      <w:pPr>
        <w:pStyle w:val="Listbulleted"/>
        <w:ind w:hanging="270"/>
      </w:pPr>
      <w:r w:rsidRPr="00CA43D9">
        <w:t>ISO 14044:2006 Environmental management – Life cycled assessment – Requirements and guidelines</w:t>
      </w:r>
    </w:p>
    <w:p w14:paraId="6305AA4F" w14:textId="53076A3A" w:rsidR="00BB309E" w:rsidRDefault="00BB309E" w:rsidP="000902B6">
      <w:pPr>
        <w:pStyle w:val="Listbulleted"/>
        <w:ind w:hanging="270"/>
      </w:pPr>
      <w:r w:rsidRPr="00B11903">
        <w:t>ISO 14064-1:20</w:t>
      </w:r>
      <w:r w:rsidR="00CC6E9A">
        <w:t>18</w:t>
      </w:r>
      <w:r>
        <w:t>, Greenhouse gases – Part 1:</w:t>
      </w:r>
      <w:r w:rsidRPr="00B11903">
        <w:t xml:space="preserve"> Specification with guidance at the organization level for quantification and reporting of greenhouse gas emissions and </w:t>
      </w:r>
      <w:proofErr w:type="gramStart"/>
      <w:r w:rsidRPr="00B11903">
        <w:t>removals</w:t>
      </w:r>
      <w:proofErr w:type="gramEnd"/>
    </w:p>
    <w:p w14:paraId="4D38FD21" w14:textId="0143B27F" w:rsidR="007D6EB7" w:rsidRPr="007D6EB7" w:rsidRDefault="007D6EB7" w:rsidP="000902B6">
      <w:pPr>
        <w:pStyle w:val="Listbulleted"/>
        <w:ind w:hanging="270"/>
      </w:pPr>
      <w:r w:rsidRPr="00B11903">
        <w:t>ISO 14064-</w:t>
      </w:r>
      <w:r>
        <w:t>2</w:t>
      </w:r>
      <w:r w:rsidRPr="00B11903">
        <w:t>:20</w:t>
      </w:r>
      <w:r w:rsidR="00CC6E9A">
        <w:t>19</w:t>
      </w:r>
      <w:r>
        <w:t>, Greenhouse gases – Part 2:</w:t>
      </w:r>
      <w:r w:rsidRPr="00B11903">
        <w:t xml:space="preserve"> </w:t>
      </w:r>
      <w:r w:rsidRPr="000B24FA">
        <w:t>Specification with guidance at the project</w:t>
      </w:r>
      <w:r>
        <w:t xml:space="preserve"> </w:t>
      </w:r>
      <w:r w:rsidRPr="000B24FA">
        <w:t>level for quantification, monitoring and</w:t>
      </w:r>
      <w:r>
        <w:t xml:space="preserve"> </w:t>
      </w:r>
      <w:r w:rsidRPr="000B24FA">
        <w:t>reporting of greenhouse gas emission</w:t>
      </w:r>
      <w:r>
        <w:t xml:space="preserve"> </w:t>
      </w:r>
      <w:r w:rsidRPr="000B24FA">
        <w:t xml:space="preserve">reductions or removal </w:t>
      </w:r>
      <w:proofErr w:type="gramStart"/>
      <w:r>
        <w:t>e</w:t>
      </w:r>
      <w:r w:rsidRPr="000B24FA">
        <w:t>nhancements</w:t>
      </w:r>
      <w:proofErr w:type="gramEnd"/>
    </w:p>
    <w:p w14:paraId="7A396674" w14:textId="31E9B58B" w:rsidR="001D2EE6" w:rsidRDefault="007D6EB7" w:rsidP="000902B6">
      <w:pPr>
        <w:pStyle w:val="Listbulleted"/>
        <w:ind w:hanging="270"/>
      </w:pPr>
      <w:r w:rsidRPr="00B11903">
        <w:t>ISO 14064-</w:t>
      </w:r>
      <w:r>
        <w:t>3</w:t>
      </w:r>
      <w:r w:rsidRPr="00B11903">
        <w:t>:20</w:t>
      </w:r>
      <w:r w:rsidR="00CC6E9A">
        <w:t>19</w:t>
      </w:r>
      <w:r>
        <w:t>, Greenhouse gases – Part 3:</w:t>
      </w:r>
      <w:r w:rsidRPr="00B11903">
        <w:t xml:space="preserve"> </w:t>
      </w:r>
      <w:r w:rsidRPr="000B24FA">
        <w:t xml:space="preserve">Specification with guidance </w:t>
      </w:r>
      <w:r>
        <w:t xml:space="preserve">for the validation and verification of </w:t>
      </w:r>
      <w:r w:rsidRPr="000B24FA">
        <w:t xml:space="preserve">greenhouse gas </w:t>
      </w:r>
      <w:r>
        <w:t>assertions</w:t>
      </w:r>
      <w:r w:rsidR="001D2EE6">
        <w:t xml:space="preserve"> </w:t>
      </w:r>
    </w:p>
    <w:p w14:paraId="44BCAE32" w14:textId="69C7DADD" w:rsidR="00BB309E" w:rsidRDefault="00BB309E" w:rsidP="000902B6">
      <w:pPr>
        <w:pStyle w:val="Listbulleted"/>
        <w:ind w:hanging="270"/>
      </w:pPr>
      <w:r>
        <w:t>ISO 14065: 2013 Greenhouse gases – Requirements for greenhouse gas validation and verification bodies for use in accreditation or other forms of recognition</w:t>
      </w:r>
    </w:p>
    <w:p w14:paraId="33243A4F" w14:textId="62DEE125" w:rsidR="00A07D17" w:rsidRDefault="00A07D17" w:rsidP="000902B6">
      <w:pPr>
        <w:pStyle w:val="Listbulleted"/>
        <w:ind w:hanging="270"/>
      </w:pPr>
      <w:r>
        <w:t>ISO 14067</w:t>
      </w:r>
      <w:r w:rsidR="00277E00">
        <w:t>:201</w:t>
      </w:r>
      <w:r w:rsidR="00654064">
        <w:t>8</w:t>
      </w:r>
      <w:r w:rsidR="00277E00">
        <w:t xml:space="preserve"> Greenhouse gases – Carbon footprint of products – Requirements and guidelines for quantification</w:t>
      </w:r>
    </w:p>
    <w:p w14:paraId="7C3FA37E" w14:textId="6AEBE613" w:rsidR="008C4F3D" w:rsidRPr="00A07D17" w:rsidRDefault="008C4F3D" w:rsidP="000902B6">
      <w:pPr>
        <w:pStyle w:val="Listbulleted"/>
        <w:ind w:hanging="270"/>
      </w:pPr>
      <w:r w:rsidRPr="00B11903">
        <w:rPr>
          <w:szCs w:val="22"/>
        </w:rPr>
        <w:t>The Climate Registry</w:t>
      </w:r>
      <w:r>
        <w:rPr>
          <w:szCs w:val="22"/>
        </w:rPr>
        <w:t xml:space="preserve"> (TCR) – </w:t>
      </w:r>
      <w:r w:rsidRPr="00B11903">
        <w:rPr>
          <w:szCs w:val="22"/>
        </w:rPr>
        <w:t>General Reporting Protocol</w:t>
      </w:r>
      <w:r>
        <w:rPr>
          <w:szCs w:val="22"/>
        </w:rPr>
        <w:t xml:space="preserve"> for the Voluntary Reporting Program</w:t>
      </w:r>
      <w:r w:rsidRPr="00B11903">
        <w:rPr>
          <w:szCs w:val="22"/>
        </w:rPr>
        <w:t xml:space="preserve">, Version </w:t>
      </w:r>
      <w:r>
        <w:rPr>
          <w:szCs w:val="22"/>
        </w:rPr>
        <w:t>2.1</w:t>
      </w:r>
      <w:r w:rsidRPr="00B11903">
        <w:rPr>
          <w:szCs w:val="22"/>
        </w:rPr>
        <w:t xml:space="preserve">, </w:t>
      </w:r>
      <w:r>
        <w:rPr>
          <w:szCs w:val="22"/>
        </w:rPr>
        <w:t>January 2016</w:t>
      </w:r>
    </w:p>
    <w:p w14:paraId="76E65DA9" w14:textId="48E18A05" w:rsidR="00A07D17" w:rsidRPr="0044734E" w:rsidRDefault="00A07D17" w:rsidP="000902B6">
      <w:pPr>
        <w:pStyle w:val="Listbulleted"/>
        <w:ind w:hanging="270"/>
      </w:pPr>
      <w:r>
        <w:rPr>
          <w:szCs w:val="22"/>
        </w:rPr>
        <w:t>PAS 2050:2011 “Specification for the Assessment of the Life Cycle Greenhouse Gas Emissions of Goods and Services</w:t>
      </w:r>
      <w:r w:rsidR="00D3435E">
        <w:rPr>
          <w:szCs w:val="22"/>
        </w:rPr>
        <w:t>.</w:t>
      </w:r>
      <w:r>
        <w:rPr>
          <w:szCs w:val="22"/>
        </w:rPr>
        <w:t>”</w:t>
      </w:r>
    </w:p>
    <w:p w14:paraId="0F78CB05" w14:textId="6E6A2B6E" w:rsidR="0044734E" w:rsidRPr="00CA43D9" w:rsidRDefault="0044734E" w:rsidP="000902B6">
      <w:pPr>
        <w:pStyle w:val="Listbulleted"/>
        <w:ind w:hanging="270"/>
      </w:pPr>
      <w:r>
        <w:rPr>
          <w:szCs w:val="22"/>
        </w:rPr>
        <w:t>Verified Carbon Standard</w:t>
      </w:r>
      <w:r w:rsidR="005E3A44">
        <w:rPr>
          <w:szCs w:val="22"/>
        </w:rPr>
        <w:t xml:space="preserve"> – </w:t>
      </w:r>
      <w:r w:rsidR="00740394">
        <w:rPr>
          <w:szCs w:val="22"/>
        </w:rPr>
        <w:t xml:space="preserve">Version 4.0, September 2019 </w:t>
      </w:r>
    </w:p>
    <w:p w14:paraId="27DD21BE" w14:textId="162AB6A5" w:rsidR="001909A0" w:rsidRPr="00C92B74" w:rsidRDefault="00E7518B" w:rsidP="00C92B74">
      <w:pPr>
        <w:pStyle w:val="Heading1"/>
        <w:pBdr>
          <w:bottom w:val="single" w:sz="4" w:space="1" w:color="548DD4"/>
        </w:pBdr>
        <w:rPr>
          <w:color w:val="548DD4"/>
        </w:rPr>
      </w:pPr>
      <w:bookmarkStart w:id="6" w:name="_Toc185648867"/>
      <w:bookmarkStart w:id="7" w:name="_Toc397415075"/>
      <w:r w:rsidRPr="00C92B74">
        <w:rPr>
          <w:color w:val="548DD4"/>
        </w:rPr>
        <w:t xml:space="preserve">Terms and </w:t>
      </w:r>
      <w:r w:rsidR="001909A0" w:rsidRPr="00C92B74">
        <w:rPr>
          <w:color w:val="548DD4"/>
        </w:rPr>
        <w:t>Definitions</w:t>
      </w:r>
    </w:p>
    <w:p w14:paraId="60A2FD9B" w14:textId="459F3740" w:rsidR="001909A0" w:rsidRPr="005B09C5" w:rsidRDefault="00D3435E" w:rsidP="001909A0">
      <w:pPr>
        <w:pStyle w:val="bodycopy"/>
      </w:pPr>
      <w:r>
        <w:t>The</w:t>
      </w:r>
      <w:r w:rsidR="009F084C" w:rsidRPr="005B09C5">
        <w:t xml:space="preserve"> following definitions are used:</w:t>
      </w:r>
    </w:p>
    <w:p w14:paraId="38250E36" w14:textId="58108080" w:rsidR="00EE03BB" w:rsidRPr="005B09C5" w:rsidRDefault="00EE03BB" w:rsidP="00EE03BB">
      <w:pPr>
        <w:pStyle w:val="bodycopy"/>
      </w:pPr>
      <w:r w:rsidRPr="005B09C5">
        <w:rPr>
          <w:b/>
        </w:rPr>
        <w:t xml:space="preserve">Applicant - </w:t>
      </w:r>
      <w:r w:rsidRPr="005B09C5">
        <w:t xml:space="preserve">The </w:t>
      </w:r>
      <w:r w:rsidR="00C617FC">
        <w:t>entity</w:t>
      </w:r>
      <w:r w:rsidR="00C617FC" w:rsidRPr="005B09C5">
        <w:t xml:space="preserve"> </w:t>
      </w:r>
      <w:r w:rsidRPr="00584DDB">
        <w:t xml:space="preserve">seeking to make claims about a </w:t>
      </w:r>
      <w:r w:rsidRPr="005B09C5">
        <w:t xml:space="preserve">specific subject (operations or products).  </w:t>
      </w:r>
    </w:p>
    <w:p w14:paraId="5B91D6D6" w14:textId="0734405D" w:rsidR="00EE03BB" w:rsidRPr="005B09C5" w:rsidRDefault="00EE03BB" w:rsidP="00EE03BB">
      <w:pPr>
        <w:pStyle w:val="bodycopy"/>
        <w:rPr>
          <w:b/>
        </w:rPr>
      </w:pPr>
      <w:r w:rsidRPr="005B09C5">
        <w:rPr>
          <w:b/>
        </w:rPr>
        <w:t xml:space="preserve">Carbon Footprint – </w:t>
      </w:r>
      <w:r w:rsidRPr="005B09C5">
        <w:rPr>
          <w:bCs/>
        </w:rPr>
        <w:t xml:space="preserve">Total sum of all </w:t>
      </w:r>
      <w:r w:rsidR="006B2E51">
        <w:rPr>
          <w:bCs/>
        </w:rPr>
        <w:t>GHG</w:t>
      </w:r>
      <w:r w:rsidRPr="005B09C5">
        <w:rPr>
          <w:bCs/>
        </w:rPr>
        <w:t xml:space="preserve"> emissions and removals caused directly or indirectly by a subject.  This is calculated over a defined </w:t>
      </w:r>
      <w:proofErr w:type="gramStart"/>
      <w:r w:rsidRPr="005B09C5">
        <w:rPr>
          <w:bCs/>
        </w:rPr>
        <w:t>period of time</w:t>
      </w:r>
      <w:proofErr w:type="gramEnd"/>
      <w:r w:rsidRPr="005B09C5">
        <w:rPr>
          <w:bCs/>
        </w:rPr>
        <w:t xml:space="preserve"> following a recognized </w:t>
      </w:r>
      <w:r w:rsidR="006B2E51">
        <w:t>GHG</w:t>
      </w:r>
      <w:r w:rsidR="00713A39">
        <w:t xml:space="preserve"> </w:t>
      </w:r>
      <w:r w:rsidRPr="005B09C5">
        <w:rPr>
          <w:bCs/>
        </w:rPr>
        <w:t>accounting methodology.</w:t>
      </w:r>
    </w:p>
    <w:p w14:paraId="497031FB" w14:textId="5CFEAB72" w:rsidR="00EE03BB" w:rsidRPr="005B09C5" w:rsidRDefault="00EE03BB" w:rsidP="00EE03BB">
      <w:pPr>
        <w:pStyle w:val="bodycopy"/>
        <w:rPr>
          <w:bCs/>
        </w:rPr>
      </w:pPr>
      <w:r w:rsidRPr="005B09C5">
        <w:rPr>
          <w:b/>
        </w:rPr>
        <w:t xml:space="preserve">Carbon </w:t>
      </w:r>
      <w:r w:rsidR="00D3435E">
        <w:rPr>
          <w:b/>
        </w:rPr>
        <w:t>N</w:t>
      </w:r>
      <w:r w:rsidRPr="005B09C5">
        <w:rPr>
          <w:b/>
        </w:rPr>
        <w:t>eutral –</w:t>
      </w:r>
      <w:r w:rsidR="006E4F52">
        <w:rPr>
          <w:b/>
        </w:rPr>
        <w:t xml:space="preserve"> </w:t>
      </w:r>
      <w:r w:rsidRPr="005B09C5">
        <w:rPr>
          <w:bCs/>
        </w:rPr>
        <w:t xml:space="preserve">For the subject under consideration, there is no net increase in emissions of </w:t>
      </w:r>
      <w:r w:rsidR="006B2E51">
        <w:rPr>
          <w:bCs/>
        </w:rPr>
        <w:t>GHGs</w:t>
      </w:r>
      <w:r w:rsidRPr="005B09C5">
        <w:rPr>
          <w:bCs/>
        </w:rPr>
        <w:t xml:space="preserve"> for a specified </w:t>
      </w:r>
      <w:proofErr w:type="gramStart"/>
      <w:r w:rsidRPr="005B09C5">
        <w:rPr>
          <w:bCs/>
        </w:rPr>
        <w:t>period of time</w:t>
      </w:r>
      <w:proofErr w:type="gramEnd"/>
      <w:r w:rsidR="00C617FC">
        <w:rPr>
          <w:bCs/>
        </w:rPr>
        <w:t>; hence,</w:t>
      </w:r>
      <w:r w:rsidRPr="005B09C5">
        <w:rPr>
          <w:bCs/>
        </w:rPr>
        <w:t xml:space="preserve"> the sum for the subject’s carbon footprint minus the offsetting is equivalent to zero for a specified period of time. </w:t>
      </w:r>
    </w:p>
    <w:p w14:paraId="3EEA2CE9" w14:textId="310421A9" w:rsidR="00D81517" w:rsidRDefault="00E27AFF" w:rsidP="00E47452">
      <w:pPr>
        <w:pStyle w:val="bodycopy"/>
        <w:rPr>
          <w:rStyle w:val="CommentReference"/>
          <w:rFonts w:eastAsia="Calibri"/>
          <w:lang w:eastAsia="en-US"/>
        </w:rPr>
      </w:pPr>
      <w:r w:rsidRPr="005B09C5">
        <w:rPr>
          <w:b/>
        </w:rPr>
        <w:t xml:space="preserve">Carbon </w:t>
      </w:r>
      <w:r w:rsidR="00D81517" w:rsidRPr="005B09C5">
        <w:rPr>
          <w:b/>
        </w:rPr>
        <w:t xml:space="preserve">Offset – </w:t>
      </w:r>
      <w:r w:rsidRPr="000902B6">
        <w:rPr>
          <w:rFonts w:cs="Calibri"/>
          <w:szCs w:val="22"/>
          <w:shd w:val="clear" w:color="auto" w:fill="FFFFFF"/>
        </w:rPr>
        <w:t>A certificate representing the reduction of one metric ton (2,205 lbs</w:t>
      </w:r>
      <w:r w:rsidR="009F2B69">
        <w:rPr>
          <w:rFonts w:cs="Calibri"/>
          <w:szCs w:val="22"/>
          <w:shd w:val="clear" w:color="auto" w:fill="FFFFFF"/>
        </w:rPr>
        <w:t>.</w:t>
      </w:r>
      <w:r w:rsidRPr="000902B6">
        <w:rPr>
          <w:rFonts w:cs="Calibri"/>
          <w:szCs w:val="22"/>
          <w:shd w:val="clear" w:color="auto" w:fill="FFFFFF"/>
        </w:rPr>
        <w:t>) of carbon dioxide</w:t>
      </w:r>
      <w:r w:rsidR="00C727ED">
        <w:rPr>
          <w:rFonts w:cs="Calibri"/>
          <w:szCs w:val="22"/>
          <w:shd w:val="clear" w:color="auto" w:fill="FFFFFF"/>
        </w:rPr>
        <w:t>-equivalent</w:t>
      </w:r>
      <w:r w:rsidRPr="000902B6">
        <w:rPr>
          <w:rFonts w:cs="Calibri"/>
          <w:szCs w:val="22"/>
          <w:shd w:val="clear" w:color="auto" w:fill="FFFFFF"/>
        </w:rPr>
        <w:t xml:space="preserve"> emissions used to counteract emissions from the defined subject.</w:t>
      </w:r>
      <w:r w:rsidRPr="005B09C5" w:rsidDel="00E27AFF">
        <w:rPr>
          <w:rStyle w:val="CommentReference"/>
          <w:rFonts w:eastAsia="Calibri"/>
          <w:lang w:eastAsia="en-US"/>
        </w:rPr>
        <w:t xml:space="preserve"> </w:t>
      </w:r>
    </w:p>
    <w:p w14:paraId="58FFB6C0" w14:textId="7BB9FD55" w:rsidR="00EE03BB" w:rsidRDefault="00EE03BB" w:rsidP="00EE03BB">
      <w:pPr>
        <w:pStyle w:val="bodycopy"/>
        <w:rPr>
          <w:bCs/>
        </w:rPr>
      </w:pPr>
      <w:r w:rsidRPr="005B09C5">
        <w:rPr>
          <w:b/>
        </w:rPr>
        <w:t xml:space="preserve">Certification </w:t>
      </w:r>
      <w:r w:rsidR="00D3435E">
        <w:rPr>
          <w:b/>
        </w:rPr>
        <w:t>P</w:t>
      </w:r>
      <w:r w:rsidRPr="005B09C5">
        <w:rPr>
          <w:b/>
        </w:rPr>
        <w:t xml:space="preserve">eriod – </w:t>
      </w:r>
      <w:r w:rsidR="00C617FC">
        <w:rPr>
          <w:bCs/>
        </w:rPr>
        <w:t>T</w:t>
      </w:r>
      <w:r w:rsidRPr="005B09C5">
        <w:rPr>
          <w:bCs/>
        </w:rPr>
        <w:t xml:space="preserve">he duration </w:t>
      </w:r>
      <w:r w:rsidR="00C617FC">
        <w:rPr>
          <w:bCs/>
        </w:rPr>
        <w:t>of validity of</w:t>
      </w:r>
      <w:r w:rsidR="00C617FC" w:rsidRPr="005B09C5">
        <w:rPr>
          <w:bCs/>
        </w:rPr>
        <w:t xml:space="preserve"> </w:t>
      </w:r>
      <w:r w:rsidR="00C617FC">
        <w:rPr>
          <w:bCs/>
        </w:rPr>
        <w:t xml:space="preserve">a </w:t>
      </w:r>
      <w:r w:rsidR="00570FA0">
        <w:rPr>
          <w:bCs/>
        </w:rPr>
        <w:t>C</w:t>
      </w:r>
      <w:r w:rsidRPr="005B09C5">
        <w:rPr>
          <w:bCs/>
        </w:rPr>
        <w:t xml:space="preserve">arbon </w:t>
      </w:r>
      <w:r w:rsidR="00570FA0">
        <w:rPr>
          <w:bCs/>
        </w:rPr>
        <w:t>N</w:t>
      </w:r>
      <w:r w:rsidRPr="005B09C5">
        <w:rPr>
          <w:bCs/>
        </w:rPr>
        <w:t xml:space="preserve">eutral certification for a given subject. </w:t>
      </w:r>
    </w:p>
    <w:p w14:paraId="6E2B136A" w14:textId="5FEFC977" w:rsidR="00775ECD" w:rsidRDefault="00775ECD" w:rsidP="00EE03BB">
      <w:pPr>
        <w:pStyle w:val="bodycopy"/>
        <w:rPr>
          <w:bCs/>
        </w:rPr>
      </w:pPr>
      <w:r w:rsidRPr="00C4660A">
        <w:rPr>
          <w:b/>
        </w:rPr>
        <w:t>Declaration of Achievement</w:t>
      </w:r>
      <w:r w:rsidR="0006671B">
        <w:rPr>
          <w:bCs/>
        </w:rPr>
        <w:t xml:space="preserve"> </w:t>
      </w:r>
      <w:r w:rsidR="0006671B" w:rsidRPr="00C4660A">
        <w:rPr>
          <w:b/>
        </w:rPr>
        <w:t>–</w:t>
      </w:r>
      <w:r w:rsidR="0006671B">
        <w:rPr>
          <w:bCs/>
        </w:rPr>
        <w:t xml:space="preserve"> Certification claim </w:t>
      </w:r>
      <w:r w:rsidR="00C617FC">
        <w:rPr>
          <w:bCs/>
        </w:rPr>
        <w:t xml:space="preserve">that an </w:t>
      </w:r>
      <w:r w:rsidR="0006671B">
        <w:rPr>
          <w:bCs/>
        </w:rPr>
        <w:t xml:space="preserve">applicant can make </w:t>
      </w:r>
      <w:r w:rsidR="003A11AC">
        <w:rPr>
          <w:bCs/>
        </w:rPr>
        <w:t xml:space="preserve">once the </w:t>
      </w:r>
      <w:r w:rsidR="00C617FC">
        <w:rPr>
          <w:bCs/>
        </w:rPr>
        <w:t>third-p</w:t>
      </w:r>
      <w:r w:rsidR="0006671B">
        <w:rPr>
          <w:bCs/>
        </w:rPr>
        <w:t>arty</w:t>
      </w:r>
      <w:r w:rsidR="00C617FC">
        <w:rPr>
          <w:bCs/>
        </w:rPr>
        <w:t xml:space="preserve"> verifier</w:t>
      </w:r>
      <w:r w:rsidR="0006671B">
        <w:rPr>
          <w:bCs/>
        </w:rPr>
        <w:t xml:space="preserve"> </w:t>
      </w:r>
      <w:r w:rsidR="003A11AC">
        <w:rPr>
          <w:bCs/>
        </w:rPr>
        <w:t xml:space="preserve">has verified </w:t>
      </w:r>
      <w:r w:rsidR="0006671B">
        <w:rPr>
          <w:bCs/>
        </w:rPr>
        <w:t xml:space="preserve">Carbon Neutral has been achieved for the </w:t>
      </w:r>
      <w:r w:rsidR="003A11AC">
        <w:rPr>
          <w:bCs/>
        </w:rPr>
        <w:t>subject and assessment period under consideration.</w:t>
      </w:r>
    </w:p>
    <w:p w14:paraId="431BA688" w14:textId="184072D7" w:rsidR="00775ECD" w:rsidRPr="005B09C5" w:rsidRDefault="00775ECD" w:rsidP="00EE03BB">
      <w:pPr>
        <w:pStyle w:val="bodycopy"/>
        <w:rPr>
          <w:bCs/>
        </w:rPr>
      </w:pPr>
      <w:r w:rsidRPr="00C4660A">
        <w:rPr>
          <w:b/>
        </w:rPr>
        <w:t>Declaration of Commitment</w:t>
      </w:r>
      <w:r w:rsidR="003A11AC">
        <w:rPr>
          <w:bCs/>
        </w:rPr>
        <w:t xml:space="preserve"> </w:t>
      </w:r>
      <w:r w:rsidR="00800FA3" w:rsidRPr="00C4660A">
        <w:rPr>
          <w:b/>
        </w:rPr>
        <w:t>–</w:t>
      </w:r>
      <w:r w:rsidR="003A11AC">
        <w:rPr>
          <w:bCs/>
        </w:rPr>
        <w:t xml:space="preserve"> </w:t>
      </w:r>
      <w:r w:rsidR="00800FA3">
        <w:rPr>
          <w:bCs/>
        </w:rPr>
        <w:t xml:space="preserve">The applicant can </w:t>
      </w:r>
      <w:r w:rsidR="008E718C">
        <w:rPr>
          <w:bCs/>
        </w:rPr>
        <w:t xml:space="preserve">make a claim of </w:t>
      </w:r>
      <w:r w:rsidR="00800FA3">
        <w:rPr>
          <w:bCs/>
        </w:rPr>
        <w:t xml:space="preserve">Carbon Neutral </w:t>
      </w:r>
      <w:r w:rsidR="00FC3E68">
        <w:rPr>
          <w:bCs/>
        </w:rPr>
        <w:t xml:space="preserve">Certification </w:t>
      </w:r>
      <w:r w:rsidR="00800FA3">
        <w:rPr>
          <w:bCs/>
        </w:rPr>
        <w:t xml:space="preserve">for the </w:t>
      </w:r>
      <w:r w:rsidR="00280760">
        <w:rPr>
          <w:bCs/>
        </w:rPr>
        <w:t xml:space="preserve">initial </w:t>
      </w:r>
      <w:r w:rsidR="00800FA3">
        <w:rPr>
          <w:bCs/>
        </w:rPr>
        <w:t>year</w:t>
      </w:r>
      <w:r w:rsidR="00280760">
        <w:rPr>
          <w:bCs/>
        </w:rPr>
        <w:t xml:space="preserve"> or the year</w:t>
      </w:r>
      <w:r w:rsidR="00800FA3">
        <w:rPr>
          <w:bCs/>
        </w:rPr>
        <w:t xml:space="preserve"> following the </w:t>
      </w:r>
      <w:r w:rsidR="00FC3E68">
        <w:rPr>
          <w:bCs/>
        </w:rPr>
        <w:t>Declaration of Achievement</w:t>
      </w:r>
      <w:r w:rsidR="008E718C">
        <w:rPr>
          <w:bCs/>
        </w:rPr>
        <w:t xml:space="preserve"> based on commitment to achieve the certification</w:t>
      </w:r>
      <w:r w:rsidR="00FC3E68">
        <w:rPr>
          <w:bCs/>
        </w:rPr>
        <w:t xml:space="preserve">.  </w:t>
      </w:r>
      <w:r w:rsidR="00800FA3">
        <w:rPr>
          <w:bCs/>
        </w:rPr>
        <w:t xml:space="preserve"> </w:t>
      </w:r>
    </w:p>
    <w:p w14:paraId="1ACF5ABE" w14:textId="56E86AF8" w:rsidR="00EE03BB" w:rsidRPr="005B09C5" w:rsidRDefault="00EE03BB" w:rsidP="00EE03BB">
      <w:pPr>
        <w:autoSpaceDE w:val="0"/>
        <w:autoSpaceDN w:val="0"/>
        <w:adjustRightInd w:val="0"/>
        <w:rPr>
          <w:rFonts w:cs="Calibri"/>
          <w:szCs w:val="22"/>
        </w:rPr>
      </w:pPr>
      <w:r w:rsidRPr="00584DDB">
        <w:rPr>
          <w:b/>
        </w:rPr>
        <w:t xml:space="preserve">Emission Factor – </w:t>
      </w:r>
      <w:r w:rsidR="00C617FC">
        <w:rPr>
          <w:bCs/>
        </w:rPr>
        <w:t>A</w:t>
      </w:r>
      <w:r w:rsidRPr="00584DDB">
        <w:rPr>
          <w:bCs/>
        </w:rPr>
        <w:t xml:space="preserve"> coefficient </w:t>
      </w:r>
      <w:r w:rsidR="00C617FC">
        <w:rPr>
          <w:bCs/>
        </w:rPr>
        <w:t>that</w:t>
      </w:r>
      <w:r w:rsidR="00C617FC" w:rsidRPr="00584DDB">
        <w:rPr>
          <w:bCs/>
        </w:rPr>
        <w:t xml:space="preserve"> </w:t>
      </w:r>
      <w:r w:rsidRPr="00584DDB">
        <w:rPr>
          <w:bCs/>
        </w:rPr>
        <w:t>allows for the conversion of a unit of activity</w:t>
      </w:r>
      <w:r w:rsidRPr="005B09C5">
        <w:rPr>
          <w:bCs/>
        </w:rPr>
        <w:t xml:space="preserve"> (such as natural gas consumption) to the amount of </w:t>
      </w:r>
      <w:r w:rsidR="00C617FC">
        <w:rPr>
          <w:bCs/>
        </w:rPr>
        <w:t>GHGs</w:t>
      </w:r>
      <w:r w:rsidRPr="005B09C5">
        <w:rPr>
          <w:bCs/>
        </w:rPr>
        <w:t xml:space="preserve"> emitted</w:t>
      </w:r>
      <w:r w:rsidR="00C617FC">
        <w:rPr>
          <w:bCs/>
        </w:rPr>
        <w:t>,</w:t>
      </w:r>
      <w:r w:rsidRPr="005B09C5">
        <w:rPr>
          <w:bCs/>
        </w:rPr>
        <w:t xml:space="preserve"> expressed in carbon dioxide equivalents.</w:t>
      </w:r>
    </w:p>
    <w:p w14:paraId="609A069D" w14:textId="74FD869E" w:rsidR="00EE03BB" w:rsidRPr="005B09C5" w:rsidRDefault="00EE03BB" w:rsidP="00EE03BB">
      <w:pPr>
        <w:pStyle w:val="bodycopy"/>
        <w:rPr>
          <w:bCs/>
        </w:rPr>
      </w:pPr>
      <w:r w:rsidRPr="005B09C5">
        <w:rPr>
          <w:b/>
        </w:rPr>
        <w:t xml:space="preserve">Entity – </w:t>
      </w:r>
      <w:r w:rsidR="00C617FC">
        <w:rPr>
          <w:bCs/>
        </w:rPr>
        <w:t>T</w:t>
      </w:r>
      <w:r w:rsidRPr="005B09C5">
        <w:rPr>
          <w:bCs/>
        </w:rPr>
        <w:t xml:space="preserve">he applicant pursuing </w:t>
      </w:r>
      <w:r w:rsidR="00570FA0">
        <w:rPr>
          <w:bCs/>
        </w:rPr>
        <w:t>C</w:t>
      </w:r>
      <w:r w:rsidRPr="005B09C5">
        <w:rPr>
          <w:bCs/>
        </w:rPr>
        <w:t xml:space="preserve">arbon </w:t>
      </w:r>
      <w:r w:rsidR="00570FA0">
        <w:rPr>
          <w:bCs/>
        </w:rPr>
        <w:t>N</w:t>
      </w:r>
      <w:r w:rsidRPr="005B09C5">
        <w:rPr>
          <w:bCs/>
        </w:rPr>
        <w:t xml:space="preserve">eutral </w:t>
      </w:r>
      <w:r w:rsidR="00C617FC">
        <w:rPr>
          <w:bCs/>
        </w:rPr>
        <w:t>c</w:t>
      </w:r>
      <w:r w:rsidR="00570FA0">
        <w:rPr>
          <w:bCs/>
        </w:rPr>
        <w:t>ertification</w:t>
      </w:r>
      <w:r w:rsidR="00C617FC">
        <w:rPr>
          <w:bCs/>
        </w:rPr>
        <w:t xml:space="preserve"> –</w:t>
      </w:r>
      <w:r w:rsidR="00570FA0">
        <w:rPr>
          <w:bCs/>
        </w:rPr>
        <w:t xml:space="preserve"> </w:t>
      </w:r>
      <w:r w:rsidR="00C617FC">
        <w:rPr>
          <w:bCs/>
        </w:rPr>
        <w:t>e.g.,</w:t>
      </w:r>
      <w:r w:rsidR="00C617FC" w:rsidRPr="005B09C5">
        <w:rPr>
          <w:bCs/>
        </w:rPr>
        <w:t xml:space="preserve"> </w:t>
      </w:r>
      <w:proofErr w:type="gramStart"/>
      <w:r w:rsidRPr="005B09C5">
        <w:rPr>
          <w:bCs/>
        </w:rPr>
        <w:t>regional</w:t>
      </w:r>
      <w:proofErr w:type="gramEnd"/>
      <w:r w:rsidRPr="005B09C5">
        <w:rPr>
          <w:bCs/>
        </w:rPr>
        <w:t xml:space="preserve"> or local government, communit</w:t>
      </w:r>
      <w:r w:rsidR="00C617FC">
        <w:rPr>
          <w:bCs/>
        </w:rPr>
        <w:t>y</w:t>
      </w:r>
      <w:r w:rsidRPr="005B09C5">
        <w:rPr>
          <w:bCs/>
        </w:rPr>
        <w:t>, organization, compan</w:t>
      </w:r>
      <w:r w:rsidR="00C617FC">
        <w:rPr>
          <w:bCs/>
        </w:rPr>
        <w:t>y</w:t>
      </w:r>
      <w:r w:rsidRPr="005B09C5">
        <w:rPr>
          <w:bCs/>
        </w:rPr>
        <w:t xml:space="preserve">, office, division, hotel, club and social group. </w:t>
      </w:r>
    </w:p>
    <w:p w14:paraId="1C9B2909" w14:textId="7DC672B2" w:rsidR="00EE03BB" w:rsidRPr="00C4660A" w:rsidRDefault="00EE03BB" w:rsidP="00EE03BB">
      <w:pPr>
        <w:autoSpaceDE w:val="0"/>
        <w:autoSpaceDN w:val="0"/>
        <w:adjustRightInd w:val="0"/>
        <w:rPr>
          <w:rFonts w:asciiTheme="minorHAnsi" w:hAnsiTheme="minorHAnsi" w:cstheme="minorHAnsi"/>
          <w:szCs w:val="22"/>
        </w:rPr>
      </w:pPr>
      <w:r w:rsidRPr="00953FE7">
        <w:rPr>
          <w:rFonts w:asciiTheme="minorHAnsi" w:hAnsiTheme="minorHAnsi" w:cstheme="minorHAnsi"/>
          <w:b/>
        </w:rPr>
        <w:t xml:space="preserve">Global Warming Potential - </w:t>
      </w:r>
      <w:r w:rsidRPr="00C4660A">
        <w:rPr>
          <w:rFonts w:asciiTheme="minorHAnsi" w:hAnsiTheme="minorHAnsi" w:cstheme="minorHAnsi"/>
          <w:szCs w:val="22"/>
        </w:rPr>
        <w:t>A factor describing the radiative forcing impact (</w:t>
      </w:r>
      <w:r w:rsidR="00C617FC">
        <w:rPr>
          <w:rFonts w:asciiTheme="minorHAnsi" w:hAnsiTheme="minorHAnsi" w:cstheme="minorHAnsi"/>
          <w:szCs w:val="22"/>
        </w:rPr>
        <w:t xml:space="preserve">i.e., </w:t>
      </w:r>
      <w:r w:rsidRPr="00C4660A">
        <w:rPr>
          <w:rFonts w:asciiTheme="minorHAnsi" w:hAnsiTheme="minorHAnsi" w:cstheme="minorHAnsi"/>
          <w:szCs w:val="22"/>
        </w:rPr>
        <w:t xml:space="preserve">degree of harm to the atmosphere) of one unit of a given </w:t>
      </w:r>
      <w:r w:rsidR="00C617FC">
        <w:rPr>
          <w:szCs w:val="22"/>
        </w:rPr>
        <w:t>GHG</w:t>
      </w:r>
      <w:r w:rsidR="00713A39" w:rsidRPr="00C4660A">
        <w:rPr>
          <w:szCs w:val="22"/>
        </w:rPr>
        <w:t xml:space="preserve"> </w:t>
      </w:r>
      <w:r w:rsidRPr="00C4660A">
        <w:rPr>
          <w:rFonts w:asciiTheme="minorHAnsi" w:hAnsiTheme="minorHAnsi" w:cstheme="minorHAnsi"/>
          <w:szCs w:val="22"/>
        </w:rPr>
        <w:t xml:space="preserve">relative to one unit of </w:t>
      </w:r>
      <w:r w:rsidR="00C617FC">
        <w:rPr>
          <w:rFonts w:asciiTheme="minorHAnsi" w:hAnsiTheme="minorHAnsi" w:cstheme="minorHAnsi"/>
          <w:szCs w:val="22"/>
        </w:rPr>
        <w:t>carbon dioxide</w:t>
      </w:r>
      <w:r w:rsidRPr="00C4660A">
        <w:rPr>
          <w:rFonts w:asciiTheme="minorHAnsi" w:hAnsiTheme="minorHAnsi" w:cstheme="minorHAnsi"/>
          <w:szCs w:val="22"/>
        </w:rPr>
        <w:t>.</w:t>
      </w:r>
    </w:p>
    <w:p w14:paraId="3C2B378E" w14:textId="74BE3306" w:rsidR="006B2E51" w:rsidRPr="006B2E51" w:rsidRDefault="006B2E51" w:rsidP="00A53BD8">
      <w:pPr>
        <w:pStyle w:val="NoSpacing"/>
        <w:spacing w:before="240" w:after="120" w:line="276" w:lineRule="auto"/>
        <w:jc w:val="both"/>
        <w:rPr>
          <w:rFonts w:asciiTheme="minorHAnsi" w:hAnsiTheme="minorHAnsi" w:cstheme="minorHAnsi"/>
          <w:sz w:val="22"/>
          <w:szCs w:val="22"/>
        </w:rPr>
      </w:pPr>
      <w:r w:rsidRPr="00A53BD8">
        <w:rPr>
          <w:rFonts w:asciiTheme="minorHAnsi" w:hAnsiTheme="minorHAnsi" w:cstheme="minorHAnsi"/>
          <w:b/>
          <w:bCs/>
          <w:sz w:val="22"/>
          <w:szCs w:val="22"/>
        </w:rPr>
        <w:t>Greenhouse Gas (GHG) – </w:t>
      </w:r>
      <w:r>
        <w:rPr>
          <w:rFonts w:asciiTheme="minorHAnsi" w:hAnsiTheme="minorHAnsi" w:cstheme="minorHAnsi"/>
          <w:sz w:val="22"/>
          <w:szCs w:val="22"/>
        </w:rPr>
        <w:t>G</w:t>
      </w:r>
      <w:r w:rsidRPr="006B2E51">
        <w:rPr>
          <w:rFonts w:asciiTheme="minorHAnsi" w:hAnsiTheme="minorHAnsi" w:cstheme="minorHAnsi"/>
          <w:sz w:val="22"/>
          <w:szCs w:val="22"/>
        </w:rPr>
        <w:t>aseous con</w:t>
      </w:r>
      <w:r w:rsidRPr="006B2E51">
        <w:rPr>
          <w:rFonts w:asciiTheme="minorHAnsi" w:hAnsiTheme="minorHAnsi" w:cstheme="minorHAnsi"/>
          <w:sz w:val="22"/>
          <w:szCs w:val="22"/>
        </w:rPr>
        <w:softHyphen/>
        <w:t xml:space="preserve">stituent of the atmosphere, both natural and anthropogenic, that absorbs and emits radiation at specific wavelengths within the spectrum of infrared radiation emitted by the Earth’s surface, the atmosphere, and </w:t>
      </w:r>
      <w:proofErr w:type="gramStart"/>
      <w:r w:rsidRPr="006B2E51">
        <w:rPr>
          <w:rFonts w:asciiTheme="minorHAnsi" w:hAnsiTheme="minorHAnsi" w:cstheme="minorHAnsi"/>
          <w:sz w:val="22"/>
          <w:szCs w:val="22"/>
        </w:rPr>
        <w:t>clouds</w:t>
      </w:r>
      <w:proofErr w:type="gramEnd"/>
    </w:p>
    <w:p w14:paraId="4ACC480C" w14:textId="1F7B064C" w:rsidR="00CE6F54" w:rsidRDefault="00EE03BB" w:rsidP="00EE03BB">
      <w:pPr>
        <w:autoSpaceDE w:val="0"/>
        <w:autoSpaceDN w:val="0"/>
        <w:adjustRightInd w:val="0"/>
        <w:rPr>
          <w:rFonts w:cs="OpenSans-Light"/>
          <w:szCs w:val="17"/>
        </w:rPr>
      </w:pPr>
      <w:proofErr w:type="spellStart"/>
      <w:r w:rsidRPr="008D29DE">
        <w:rPr>
          <w:b/>
          <w:bCs/>
        </w:rPr>
        <w:t>Insetting</w:t>
      </w:r>
      <w:proofErr w:type="spellEnd"/>
      <w:r w:rsidRPr="008D29DE">
        <w:t xml:space="preserve"> </w:t>
      </w:r>
      <w:r w:rsidRPr="00C4660A">
        <w:rPr>
          <w:b/>
          <w:bCs/>
        </w:rPr>
        <w:t xml:space="preserve">– </w:t>
      </w:r>
      <w:r w:rsidR="006B2E51">
        <w:t>GHG</w:t>
      </w:r>
      <w:r w:rsidRPr="008D29DE">
        <w:t xml:space="preserve"> m</w:t>
      </w:r>
      <w:r w:rsidRPr="008D29DE">
        <w:rPr>
          <w:rFonts w:cs="OpenSans-Light"/>
          <w:szCs w:val="17"/>
        </w:rPr>
        <w:t xml:space="preserve">itigation activities that take place within the </w:t>
      </w:r>
      <w:r w:rsidR="008D29DE" w:rsidRPr="008D29DE">
        <w:rPr>
          <w:rFonts w:cs="OpenSans-Light"/>
          <w:szCs w:val="17"/>
        </w:rPr>
        <w:t>applicant’s</w:t>
      </w:r>
      <w:r w:rsidRPr="008D29DE">
        <w:rPr>
          <w:rFonts w:cs="OpenSans-Light"/>
          <w:szCs w:val="17"/>
        </w:rPr>
        <w:t xml:space="preserve"> </w:t>
      </w:r>
      <w:r w:rsidR="00CE6F54" w:rsidRPr="00C4660A">
        <w:rPr>
          <w:rFonts w:cs="OpenSans-Light"/>
          <w:szCs w:val="17"/>
        </w:rPr>
        <w:t xml:space="preserve">organizational boundary </w:t>
      </w:r>
      <w:r w:rsidR="00B423C1" w:rsidRPr="00C4660A">
        <w:rPr>
          <w:rFonts w:cs="OpenSans-Light"/>
          <w:szCs w:val="17"/>
        </w:rPr>
        <w:t>or</w:t>
      </w:r>
      <w:r w:rsidR="00CE6F54" w:rsidRPr="00C4660A">
        <w:rPr>
          <w:rFonts w:cs="OpenSans-Light"/>
          <w:szCs w:val="17"/>
        </w:rPr>
        <w:t xml:space="preserve"> </w:t>
      </w:r>
      <w:r w:rsidRPr="008D29DE">
        <w:rPr>
          <w:rFonts w:cs="OpenSans-Light"/>
          <w:szCs w:val="17"/>
        </w:rPr>
        <w:t xml:space="preserve">supply chain that are used by the applicant to compensate for their own </w:t>
      </w:r>
      <w:r w:rsidR="00C617FC">
        <w:t xml:space="preserve">GHG </w:t>
      </w:r>
      <w:r w:rsidRPr="008D29DE">
        <w:rPr>
          <w:rFonts w:cs="OpenSans-Light"/>
          <w:szCs w:val="17"/>
        </w:rPr>
        <w:t xml:space="preserve">emissions. </w:t>
      </w:r>
      <w:r w:rsidR="00CE6F54" w:rsidRPr="00C4660A">
        <w:rPr>
          <w:rFonts w:cs="OpenSans-Light"/>
          <w:szCs w:val="17"/>
        </w:rPr>
        <w:t xml:space="preserve"> This can include GHG reductions that are related either by production, </w:t>
      </w:r>
      <w:proofErr w:type="gramStart"/>
      <w:r w:rsidR="00CE6F54" w:rsidRPr="00C4660A">
        <w:rPr>
          <w:rFonts w:cs="OpenSans-Light"/>
          <w:szCs w:val="17"/>
        </w:rPr>
        <w:t>geography</w:t>
      </w:r>
      <w:proofErr w:type="gramEnd"/>
      <w:r w:rsidR="00CE6F54" w:rsidRPr="00C4660A">
        <w:rPr>
          <w:rFonts w:cs="OpenSans-Light"/>
          <w:szCs w:val="17"/>
        </w:rPr>
        <w:t xml:space="preserve"> and commodity.</w:t>
      </w:r>
    </w:p>
    <w:p w14:paraId="03A01AA7" w14:textId="0B430E8A" w:rsidR="00EE03BB" w:rsidRDefault="00EE03BB" w:rsidP="00EE03BB">
      <w:pPr>
        <w:pStyle w:val="bodycopy"/>
        <w:rPr>
          <w:bCs/>
        </w:rPr>
      </w:pPr>
      <w:r w:rsidRPr="005B09C5">
        <w:rPr>
          <w:b/>
        </w:rPr>
        <w:t xml:space="preserve">Qualifying date </w:t>
      </w:r>
      <w:r w:rsidRPr="00862820">
        <w:rPr>
          <w:b/>
        </w:rPr>
        <w:t>–</w:t>
      </w:r>
      <w:r w:rsidRPr="005B09C5">
        <w:rPr>
          <w:bCs/>
        </w:rPr>
        <w:t xml:space="preserve"> </w:t>
      </w:r>
      <w:r w:rsidR="00C617FC">
        <w:rPr>
          <w:bCs/>
        </w:rPr>
        <w:t>D</w:t>
      </w:r>
      <w:r w:rsidRPr="005B09C5">
        <w:rPr>
          <w:bCs/>
        </w:rPr>
        <w:t xml:space="preserve">ate </w:t>
      </w:r>
      <w:r w:rsidR="006B2E51">
        <w:rPr>
          <w:bCs/>
        </w:rPr>
        <w:t>o</w:t>
      </w:r>
      <w:r w:rsidRPr="005B09C5">
        <w:rPr>
          <w:bCs/>
        </w:rPr>
        <w:t xml:space="preserve">n which the </w:t>
      </w:r>
      <w:r w:rsidR="00570FA0">
        <w:rPr>
          <w:bCs/>
        </w:rPr>
        <w:t>C</w:t>
      </w:r>
      <w:r w:rsidRPr="005B09C5">
        <w:rPr>
          <w:bCs/>
        </w:rPr>
        <w:t xml:space="preserve">arbon </w:t>
      </w:r>
      <w:r w:rsidR="00570FA0">
        <w:rPr>
          <w:bCs/>
        </w:rPr>
        <w:t>N</w:t>
      </w:r>
      <w:r w:rsidRPr="005B09C5">
        <w:rPr>
          <w:bCs/>
        </w:rPr>
        <w:t>eutral claim has been or will be claimed.</w:t>
      </w:r>
    </w:p>
    <w:p w14:paraId="44B4665E" w14:textId="1BA65B9A" w:rsidR="00C617FC" w:rsidRPr="006B2E51" w:rsidRDefault="00C617FC" w:rsidP="00A53BD8">
      <w:pPr>
        <w:pStyle w:val="NoSpacing"/>
        <w:spacing w:before="240" w:after="120" w:line="276" w:lineRule="auto"/>
        <w:jc w:val="both"/>
        <w:rPr>
          <w:rStyle w:val="A6"/>
          <w:rFonts w:asciiTheme="minorHAnsi" w:hAnsiTheme="minorHAnsi" w:cstheme="minorHAnsi"/>
          <w:sz w:val="22"/>
          <w:szCs w:val="22"/>
          <w:lang w:eastAsia="ja-JP"/>
        </w:rPr>
      </w:pPr>
      <w:r w:rsidRPr="00A53BD8">
        <w:rPr>
          <w:rFonts w:asciiTheme="minorHAnsi" w:hAnsiTheme="minorHAnsi" w:cstheme="minorHAnsi"/>
          <w:b/>
          <w:sz w:val="22"/>
          <w:szCs w:val="22"/>
        </w:rPr>
        <w:t>Radiative Forcing (RF)</w:t>
      </w:r>
      <w:r w:rsidRPr="00A53BD8">
        <w:rPr>
          <w:rFonts w:asciiTheme="minorHAnsi" w:hAnsiTheme="minorHAnsi" w:cstheme="minorHAnsi"/>
          <w:bCs/>
          <w:sz w:val="22"/>
          <w:szCs w:val="22"/>
        </w:rPr>
        <w:t xml:space="preserve"> –</w:t>
      </w:r>
      <w:r w:rsidRPr="00C617FC">
        <w:rPr>
          <w:rFonts w:asciiTheme="minorHAnsi" w:hAnsiTheme="minorHAnsi" w:cstheme="minorHAnsi"/>
          <w:szCs w:val="22"/>
        </w:rPr>
        <w:t xml:space="preserve"> </w:t>
      </w:r>
      <w:r>
        <w:rPr>
          <w:rStyle w:val="A6"/>
          <w:rFonts w:asciiTheme="minorHAnsi" w:hAnsiTheme="minorHAnsi" w:cstheme="minorHAnsi"/>
          <w:sz w:val="22"/>
          <w:szCs w:val="22"/>
        </w:rPr>
        <w:t>C</w:t>
      </w:r>
      <w:r w:rsidRPr="00C617FC">
        <w:rPr>
          <w:rStyle w:val="A6"/>
          <w:rFonts w:asciiTheme="minorHAnsi" w:hAnsiTheme="minorHAnsi" w:cstheme="minorHAnsi"/>
          <w:sz w:val="22"/>
          <w:szCs w:val="22"/>
        </w:rPr>
        <w:t>hange in the net, downward minus upward, radiative flux at the tropopause or top of atmosphere</w:t>
      </w:r>
      <w:r w:rsidRPr="006B2E51">
        <w:rPr>
          <w:rStyle w:val="A6"/>
          <w:rFonts w:asciiTheme="minorHAnsi" w:hAnsiTheme="minorHAnsi" w:cstheme="minorHAnsi"/>
          <w:sz w:val="22"/>
          <w:szCs w:val="22"/>
        </w:rPr>
        <w:t xml:space="preserve">. </w:t>
      </w:r>
    </w:p>
    <w:p w14:paraId="17A2655A" w14:textId="15D8C381" w:rsidR="00C617FC" w:rsidRDefault="00C617FC" w:rsidP="00A53BD8">
      <w:pPr>
        <w:spacing w:before="240" w:after="120" w:line="276" w:lineRule="auto"/>
        <w:rPr>
          <w:sz w:val="24"/>
        </w:rPr>
      </w:pPr>
      <w:r>
        <w:rPr>
          <w:b/>
        </w:rPr>
        <w:t>RF</w:t>
      </w:r>
      <w:r w:rsidRPr="00862820">
        <w:rPr>
          <w:b/>
        </w:rPr>
        <w:t xml:space="preserve"> Footprint </w:t>
      </w:r>
      <w:r>
        <w:rPr>
          <w:b/>
        </w:rPr>
        <w:t>–</w:t>
      </w:r>
      <w:r w:rsidRPr="00862820">
        <w:rPr>
          <w:b/>
        </w:rPr>
        <w:t xml:space="preserve"> </w:t>
      </w:r>
      <w:r>
        <w:rPr>
          <w:bCs/>
        </w:rPr>
        <w:t>A</w:t>
      </w:r>
      <w:r>
        <w:rPr>
          <w:b/>
        </w:rPr>
        <w:t xml:space="preserve"> </w:t>
      </w:r>
      <w:r>
        <w:t>summary of the RF associated with the relevant climate forcer emissions, accumulated climate forcer emissions, other climate forcers, and climate forcer removals both direct and indirect, expressed as carbon dioxide forcing equivalents (CO</w:t>
      </w:r>
      <w:r w:rsidRPr="00C4660A">
        <w:rPr>
          <w:vertAlign w:val="subscript"/>
        </w:rPr>
        <w:t>2</w:t>
      </w:r>
      <w:r>
        <w:t>fe).</w:t>
      </w:r>
    </w:p>
    <w:p w14:paraId="4963CC02" w14:textId="58DB5547" w:rsidR="00A07D17" w:rsidRDefault="00B453AA" w:rsidP="00E47452">
      <w:pPr>
        <w:pStyle w:val="bodycopy"/>
        <w:rPr>
          <w:b/>
        </w:rPr>
      </w:pPr>
      <w:r w:rsidRPr="00584DDB">
        <w:rPr>
          <w:b/>
        </w:rPr>
        <w:t>Scope 1</w:t>
      </w:r>
      <w:r w:rsidR="00E76109" w:rsidRPr="00584DDB">
        <w:rPr>
          <w:b/>
        </w:rPr>
        <w:t xml:space="preserve"> </w:t>
      </w:r>
      <w:r w:rsidR="00111143" w:rsidRPr="005B09C5">
        <w:rPr>
          <w:b/>
        </w:rPr>
        <w:t>–</w:t>
      </w:r>
      <w:r w:rsidR="00E76109" w:rsidRPr="005B09C5">
        <w:rPr>
          <w:b/>
        </w:rPr>
        <w:t xml:space="preserve"> </w:t>
      </w:r>
      <w:r w:rsidR="00111143" w:rsidRPr="005B09C5">
        <w:rPr>
          <w:bCs/>
        </w:rPr>
        <w:t xml:space="preserve">Source of </w:t>
      </w:r>
      <w:r w:rsidR="00C617FC">
        <w:t>GHG</w:t>
      </w:r>
      <w:r w:rsidR="00111143" w:rsidRPr="005B09C5">
        <w:rPr>
          <w:bCs/>
        </w:rPr>
        <w:t xml:space="preserve"> emissions that are owned or controlled by</w:t>
      </w:r>
      <w:r w:rsidR="00C617FC">
        <w:rPr>
          <w:bCs/>
        </w:rPr>
        <w:t xml:space="preserve"> an</w:t>
      </w:r>
      <w:r w:rsidR="00111143" w:rsidRPr="005B09C5">
        <w:rPr>
          <w:bCs/>
        </w:rPr>
        <w:t xml:space="preserve"> </w:t>
      </w:r>
      <w:r w:rsidR="00C617FC">
        <w:rPr>
          <w:bCs/>
        </w:rPr>
        <w:t>a</w:t>
      </w:r>
      <w:r w:rsidR="00111143" w:rsidRPr="005B09C5">
        <w:rPr>
          <w:bCs/>
        </w:rPr>
        <w:t>pplicant</w:t>
      </w:r>
      <w:r w:rsidR="00111143">
        <w:rPr>
          <w:b/>
        </w:rPr>
        <w:t>.</w:t>
      </w:r>
    </w:p>
    <w:p w14:paraId="1C88A505" w14:textId="4150AD22" w:rsidR="00951265" w:rsidRPr="001C254C" w:rsidRDefault="00A07D17" w:rsidP="00E47452">
      <w:pPr>
        <w:pStyle w:val="bodycopy"/>
        <w:rPr>
          <w:bCs/>
        </w:rPr>
      </w:pPr>
      <w:r>
        <w:rPr>
          <w:b/>
        </w:rPr>
        <w:t>Scope 2</w:t>
      </w:r>
      <w:r w:rsidR="00B453AA">
        <w:rPr>
          <w:b/>
        </w:rPr>
        <w:t xml:space="preserve"> </w:t>
      </w:r>
      <w:r w:rsidR="001C254C">
        <w:rPr>
          <w:b/>
        </w:rPr>
        <w:t>–</w:t>
      </w:r>
      <w:r w:rsidR="00E76109">
        <w:rPr>
          <w:b/>
        </w:rPr>
        <w:t xml:space="preserve"> </w:t>
      </w:r>
      <w:r w:rsidR="001C254C" w:rsidRPr="001C254C">
        <w:rPr>
          <w:bCs/>
        </w:rPr>
        <w:t xml:space="preserve">Sources of </w:t>
      </w:r>
      <w:r w:rsidR="00C617FC">
        <w:t>GHG</w:t>
      </w:r>
      <w:r w:rsidR="001C254C" w:rsidRPr="001C254C">
        <w:rPr>
          <w:bCs/>
        </w:rPr>
        <w:t xml:space="preserve"> emissions from the generation of electricity, heat</w:t>
      </w:r>
      <w:r w:rsidR="001C254C">
        <w:rPr>
          <w:bCs/>
        </w:rPr>
        <w:t xml:space="preserve">/cooling </w:t>
      </w:r>
      <w:r w:rsidR="0072236B">
        <w:rPr>
          <w:bCs/>
        </w:rPr>
        <w:t>and</w:t>
      </w:r>
      <w:r w:rsidR="001C254C">
        <w:rPr>
          <w:bCs/>
        </w:rPr>
        <w:t xml:space="preserve"> </w:t>
      </w:r>
      <w:r w:rsidR="001C254C" w:rsidRPr="001C254C">
        <w:rPr>
          <w:bCs/>
        </w:rPr>
        <w:t xml:space="preserve">steam that </w:t>
      </w:r>
      <w:r w:rsidR="0072236B">
        <w:rPr>
          <w:bCs/>
        </w:rPr>
        <w:t xml:space="preserve">are consumed by the applicant but are generated by sources owned and controlled by another </w:t>
      </w:r>
      <w:r w:rsidR="00C617FC">
        <w:rPr>
          <w:bCs/>
        </w:rPr>
        <w:t>e</w:t>
      </w:r>
      <w:r w:rsidR="0072236B">
        <w:rPr>
          <w:bCs/>
        </w:rPr>
        <w:t>ntity.</w:t>
      </w:r>
    </w:p>
    <w:p w14:paraId="1C7EA970" w14:textId="3E5EE791" w:rsidR="00B453AA" w:rsidRPr="007674F6" w:rsidRDefault="00951265" w:rsidP="00E47452">
      <w:pPr>
        <w:pStyle w:val="bodycopy"/>
        <w:rPr>
          <w:bCs/>
        </w:rPr>
      </w:pPr>
      <w:r>
        <w:rPr>
          <w:b/>
        </w:rPr>
        <w:t xml:space="preserve">Scope </w:t>
      </w:r>
      <w:r w:rsidR="00B453AA">
        <w:rPr>
          <w:b/>
        </w:rPr>
        <w:t>3</w:t>
      </w:r>
      <w:r>
        <w:rPr>
          <w:b/>
        </w:rPr>
        <w:t xml:space="preserve"> – </w:t>
      </w:r>
      <w:r w:rsidRPr="007674F6">
        <w:rPr>
          <w:bCs/>
        </w:rPr>
        <w:t xml:space="preserve">Sources of </w:t>
      </w:r>
      <w:r w:rsidR="00C617FC">
        <w:t>GHG</w:t>
      </w:r>
      <w:r w:rsidRPr="007674F6">
        <w:rPr>
          <w:bCs/>
        </w:rPr>
        <w:t xml:space="preserve"> emissions that are indirectly related to the </w:t>
      </w:r>
      <w:r w:rsidR="00C617FC">
        <w:rPr>
          <w:bCs/>
        </w:rPr>
        <w:t>e</w:t>
      </w:r>
      <w:r w:rsidRPr="007674F6">
        <w:rPr>
          <w:bCs/>
        </w:rPr>
        <w:t>ntity</w:t>
      </w:r>
      <w:r w:rsidR="00AB682E">
        <w:rPr>
          <w:bCs/>
        </w:rPr>
        <w:t xml:space="preserve">, buildings, </w:t>
      </w:r>
      <w:proofErr w:type="gramStart"/>
      <w:r w:rsidRPr="007674F6">
        <w:rPr>
          <w:bCs/>
        </w:rPr>
        <w:t>product</w:t>
      </w:r>
      <w:r w:rsidR="00AB682E">
        <w:rPr>
          <w:bCs/>
        </w:rPr>
        <w:t>s</w:t>
      </w:r>
      <w:proofErr w:type="gramEnd"/>
      <w:r w:rsidR="00AB682E">
        <w:rPr>
          <w:bCs/>
        </w:rPr>
        <w:t xml:space="preserve"> and services consistent with the definition </w:t>
      </w:r>
      <w:r w:rsidR="00CC2DB0" w:rsidRPr="007674F6">
        <w:rPr>
          <w:bCs/>
        </w:rPr>
        <w:t xml:space="preserve">in the </w:t>
      </w:r>
      <w:r w:rsidR="00C617FC">
        <w:rPr>
          <w:bCs/>
        </w:rPr>
        <w:t>GHG</w:t>
      </w:r>
      <w:r w:rsidR="00953FE7">
        <w:rPr>
          <w:bCs/>
        </w:rPr>
        <w:t xml:space="preserve"> Protocol</w:t>
      </w:r>
      <w:r w:rsidR="00C617FC">
        <w:rPr>
          <w:bCs/>
        </w:rPr>
        <w:t>,</w:t>
      </w:r>
      <w:r w:rsidR="00CC2DB0" w:rsidRPr="007674F6">
        <w:rPr>
          <w:bCs/>
        </w:rPr>
        <w:t xml:space="preserve"> “</w:t>
      </w:r>
      <w:r w:rsidR="00953FE7" w:rsidRPr="00953FE7">
        <w:rPr>
          <w:bCs/>
        </w:rPr>
        <w:t xml:space="preserve">A Corporate </w:t>
      </w:r>
      <w:r w:rsidR="00953FE7">
        <w:rPr>
          <w:bCs/>
        </w:rPr>
        <w:t xml:space="preserve">Value Chain (Scope 3) </w:t>
      </w:r>
      <w:r w:rsidR="00953FE7" w:rsidRPr="00953FE7">
        <w:rPr>
          <w:bCs/>
        </w:rPr>
        <w:t>Accounting and Reporting Standard</w:t>
      </w:r>
      <w:r w:rsidR="00C617FC">
        <w:rPr>
          <w:bCs/>
        </w:rPr>
        <w:t>.</w:t>
      </w:r>
      <w:r w:rsidR="00CC2DB0" w:rsidRPr="007674F6">
        <w:rPr>
          <w:bCs/>
        </w:rPr>
        <w:t>”</w:t>
      </w:r>
    </w:p>
    <w:p w14:paraId="7C322EC6" w14:textId="1B490DAD" w:rsidR="00B453AA" w:rsidRPr="002B21C3" w:rsidRDefault="00B453AA" w:rsidP="00E47452">
      <w:pPr>
        <w:pStyle w:val="bodycopy"/>
        <w:rPr>
          <w:bCs/>
        </w:rPr>
      </w:pPr>
      <w:r>
        <w:rPr>
          <w:b/>
        </w:rPr>
        <w:t>Subject</w:t>
      </w:r>
      <w:r w:rsidR="00276380">
        <w:rPr>
          <w:b/>
        </w:rPr>
        <w:t xml:space="preserve"> -</w:t>
      </w:r>
      <w:r w:rsidR="00276380" w:rsidRPr="002B21C3">
        <w:rPr>
          <w:bCs/>
        </w:rPr>
        <w:t xml:space="preserve"> </w:t>
      </w:r>
      <w:r w:rsidR="008123B7">
        <w:rPr>
          <w:bCs/>
        </w:rPr>
        <w:t>T</w:t>
      </w:r>
      <w:r w:rsidR="00276380" w:rsidRPr="002B21C3">
        <w:rPr>
          <w:bCs/>
        </w:rPr>
        <w:t xml:space="preserve">he </w:t>
      </w:r>
      <w:r w:rsidR="00313B07">
        <w:rPr>
          <w:bCs/>
        </w:rPr>
        <w:t>focus of the</w:t>
      </w:r>
      <w:r w:rsidR="00276380" w:rsidRPr="002B21C3">
        <w:rPr>
          <w:bCs/>
        </w:rPr>
        <w:t xml:space="preserve"> </w:t>
      </w:r>
      <w:r w:rsidR="00632D5D">
        <w:rPr>
          <w:bCs/>
        </w:rPr>
        <w:t>GHG</w:t>
      </w:r>
      <w:r w:rsidR="00276380" w:rsidRPr="002B21C3">
        <w:rPr>
          <w:bCs/>
        </w:rPr>
        <w:t xml:space="preserve"> emissions</w:t>
      </w:r>
      <w:r w:rsidR="00313B07">
        <w:rPr>
          <w:bCs/>
        </w:rPr>
        <w:t xml:space="preserve"> analysis,</w:t>
      </w:r>
      <w:r w:rsidR="00276380" w:rsidRPr="002B21C3">
        <w:rPr>
          <w:bCs/>
        </w:rPr>
        <w:t xml:space="preserve"> which can include products, services, </w:t>
      </w:r>
      <w:r w:rsidR="00054B8E" w:rsidRPr="002B21C3">
        <w:rPr>
          <w:bCs/>
        </w:rPr>
        <w:t xml:space="preserve">buildings, projects, </w:t>
      </w:r>
      <w:r w:rsidR="00313B07">
        <w:rPr>
          <w:bCs/>
        </w:rPr>
        <w:t>municipalities or other governmental jurisdictions</w:t>
      </w:r>
      <w:r w:rsidR="00054B8E" w:rsidRPr="002B21C3">
        <w:rPr>
          <w:bCs/>
        </w:rPr>
        <w:t xml:space="preserve">, </w:t>
      </w:r>
      <w:r w:rsidR="00AB682E">
        <w:rPr>
          <w:bCs/>
        </w:rPr>
        <w:t xml:space="preserve">operations, </w:t>
      </w:r>
      <w:proofErr w:type="gramStart"/>
      <w:r w:rsidR="00AB682E">
        <w:rPr>
          <w:bCs/>
        </w:rPr>
        <w:t>activities</w:t>
      </w:r>
      <w:proofErr w:type="gramEnd"/>
      <w:r w:rsidR="00AB682E">
        <w:rPr>
          <w:bCs/>
        </w:rPr>
        <w:t xml:space="preserve"> </w:t>
      </w:r>
      <w:r w:rsidR="00313B07">
        <w:rPr>
          <w:bCs/>
        </w:rPr>
        <w:t xml:space="preserve">and </w:t>
      </w:r>
      <w:r w:rsidR="00054B8E" w:rsidRPr="002B21C3">
        <w:rPr>
          <w:bCs/>
        </w:rPr>
        <w:t>events</w:t>
      </w:r>
      <w:r w:rsidR="00C4660A">
        <w:rPr>
          <w:bCs/>
        </w:rPr>
        <w:t>.</w:t>
      </w:r>
    </w:p>
    <w:p w14:paraId="49AA74DF" w14:textId="77777777" w:rsidR="00866A73" w:rsidRDefault="00866A73" w:rsidP="00E47452">
      <w:pPr>
        <w:pStyle w:val="bodycopy"/>
        <w:rPr>
          <w:b/>
        </w:rPr>
      </w:pPr>
    </w:p>
    <w:p w14:paraId="58D99DAA" w14:textId="6AC7BCC7" w:rsidR="00CE53AF" w:rsidRPr="00C92B74" w:rsidRDefault="00A07D17" w:rsidP="00C92B74">
      <w:pPr>
        <w:pStyle w:val="Heading1"/>
        <w:pBdr>
          <w:bottom w:val="single" w:sz="4" w:space="1" w:color="548DD4"/>
        </w:pBdr>
        <w:rPr>
          <w:color w:val="548DD4"/>
        </w:rPr>
      </w:pPr>
      <w:r w:rsidRPr="00C92B74">
        <w:rPr>
          <w:color w:val="548DD4"/>
        </w:rPr>
        <w:t xml:space="preserve">Certification Scope </w:t>
      </w:r>
      <w:bookmarkEnd w:id="6"/>
      <w:bookmarkEnd w:id="7"/>
    </w:p>
    <w:p w14:paraId="3A5FE498" w14:textId="77777777" w:rsidR="007B10F4" w:rsidRDefault="007B10F4" w:rsidP="007B10F4">
      <w:pPr>
        <w:pStyle w:val="bodycopy"/>
        <w:ind w:left="360" w:hanging="360"/>
      </w:pPr>
      <w:r w:rsidRPr="00A53BD8">
        <w:rPr>
          <w:bCs/>
        </w:rPr>
        <w:t>4.1</w:t>
      </w:r>
      <w:r w:rsidRPr="00A53BD8">
        <w:rPr>
          <w:bCs/>
        </w:rPr>
        <w:tab/>
      </w:r>
      <w:r w:rsidR="00596F80">
        <w:rPr>
          <w:b/>
        </w:rPr>
        <w:t>Subject</w:t>
      </w:r>
      <w:r w:rsidR="00CE53AF" w:rsidRPr="00440961">
        <w:rPr>
          <w:b/>
        </w:rPr>
        <w:t>.</w:t>
      </w:r>
      <w:r w:rsidR="00CE53AF" w:rsidRPr="00440961">
        <w:t xml:space="preserve"> </w:t>
      </w:r>
    </w:p>
    <w:p w14:paraId="2F82551B" w14:textId="2A6D3390" w:rsidR="00CE53AF" w:rsidRPr="00440961" w:rsidRDefault="00CE53AF" w:rsidP="00A53BD8">
      <w:pPr>
        <w:pStyle w:val="bodycopy"/>
        <w:ind w:left="360"/>
      </w:pPr>
      <w:r w:rsidRPr="00440961">
        <w:t xml:space="preserve">This Program covers the establishment </w:t>
      </w:r>
      <w:r w:rsidR="00866A73">
        <w:t xml:space="preserve">for </w:t>
      </w:r>
      <w:r w:rsidR="0082670E">
        <w:t>C</w:t>
      </w:r>
      <w:r w:rsidR="00866A73">
        <w:t xml:space="preserve">arbon </w:t>
      </w:r>
      <w:r w:rsidR="0082670E">
        <w:t>N</w:t>
      </w:r>
      <w:r w:rsidR="00866A73">
        <w:t xml:space="preserve">eutral certification </w:t>
      </w:r>
      <w:r w:rsidR="00CC2DB0">
        <w:t xml:space="preserve">for the following </w:t>
      </w:r>
      <w:r w:rsidR="00866A73">
        <w:t>subjects</w:t>
      </w:r>
      <w:r w:rsidR="00440961" w:rsidRPr="00440961">
        <w:t>:</w:t>
      </w:r>
    </w:p>
    <w:p w14:paraId="1BCE244D" w14:textId="5A9DFBCE" w:rsidR="00440961" w:rsidRDefault="007B10F4" w:rsidP="00A53BD8">
      <w:pPr>
        <w:pStyle w:val="bodycopy"/>
        <w:tabs>
          <w:tab w:val="left" w:pos="900"/>
        </w:tabs>
        <w:ind w:left="720" w:hanging="354"/>
      </w:pPr>
      <w:r>
        <w:t>4.1.1</w:t>
      </w:r>
      <w:r>
        <w:tab/>
      </w:r>
      <w:r w:rsidR="00440961" w:rsidRPr="00440961">
        <w:t>Entities</w:t>
      </w:r>
    </w:p>
    <w:p w14:paraId="4D362BAA" w14:textId="767E65D6" w:rsidR="00C617FC" w:rsidRDefault="007B10F4" w:rsidP="00A53BD8">
      <w:pPr>
        <w:pStyle w:val="bodycopy"/>
        <w:tabs>
          <w:tab w:val="left" w:pos="900"/>
        </w:tabs>
        <w:ind w:left="720" w:hanging="354"/>
      </w:pPr>
      <w:r>
        <w:t>4.1.2</w:t>
      </w:r>
      <w:r>
        <w:tab/>
      </w:r>
      <w:r w:rsidR="00C617FC">
        <w:t>Buildings</w:t>
      </w:r>
    </w:p>
    <w:p w14:paraId="33EBB906" w14:textId="326FD7CE" w:rsidR="007B10F4" w:rsidRDefault="007B10F4" w:rsidP="00A53BD8">
      <w:pPr>
        <w:pStyle w:val="bodycopy"/>
        <w:tabs>
          <w:tab w:val="left" w:pos="900"/>
        </w:tabs>
        <w:ind w:left="720" w:hanging="354"/>
      </w:pPr>
      <w:r>
        <w:t>4.1.3</w:t>
      </w:r>
      <w:r>
        <w:tab/>
      </w:r>
      <w:r w:rsidR="00440961" w:rsidRPr="00440961">
        <w:t>Product</w:t>
      </w:r>
    </w:p>
    <w:p w14:paraId="1D2BD7B0" w14:textId="72C76492" w:rsidR="005B09C5" w:rsidRDefault="007B10F4" w:rsidP="00A53BD8">
      <w:pPr>
        <w:pStyle w:val="bodycopy"/>
        <w:tabs>
          <w:tab w:val="left" w:pos="900"/>
        </w:tabs>
        <w:ind w:left="720" w:hanging="354"/>
      </w:pPr>
      <w:r>
        <w:t>4.1.4</w:t>
      </w:r>
      <w:r>
        <w:tab/>
      </w:r>
      <w:r w:rsidR="005B09C5">
        <w:t>Services</w:t>
      </w:r>
      <w:r w:rsidR="005B09C5">
        <w:rPr>
          <w:rStyle w:val="FootnoteReference"/>
        </w:rPr>
        <w:footnoteReference w:id="2"/>
      </w:r>
    </w:p>
    <w:p w14:paraId="382D1CF3" w14:textId="07B6B5A2" w:rsidR="007B10F4" w:rsidRDefault="007B10F4" w:rsidP="007B10F4">
      <w:pPr>
        <w:pStyle w:val="bodycopy"/>
        <w:tabs>
          <w:tab w:val="left" w:pos="360"/>
        </w:tabs>
      </w:pPr>
      <w:r w:rsidRPr="00A53BD8">
        <w:t>4.2</w:t>
      </w:r>
      <w:r>
        <w:rPr>
          <w:b/>
          <w:bCs/>
        </w:rPr>
        <w:tab/>
        <w:t xml:space="preserve">Types and Levels of </w:t>
      </w:r>
      <w:r w:rsidR="00C872A5" w:rsidRPr="00C4660A">
        <w:rPr>
          <w:b/>
          <w:bCs/>
        </w:rPr>
        <w:t>Certification.</w:t>
      </w:r>
      <w:r w:rsidR="00C872A5">
        <w:t xml:space="preserve"> </w:t>
      </w:r>
    </w:p>
    <w:p w14:paraId="308F4DE4" w14:textId="3B2BE4AC" w:rsidR="00C872A5" w:rsidRPr="00740394" w:rsidRDefault="00C872A5" w:rsidP="00A53BD8">
      <w:pPr>
        <w:pStyle w:val="bodycopy"/>
        <w:ind w:left="360"/>
      </w:pPr>
      <w:proofErr w:type="gramStart"/>
      <w:r>
        <w:rPr>
          <w:szCs w:val="20"/>
        </w:rPr>
        <w:t>In order to</w:t>
      </w:r>
      <w:proofErr w:type="gramEnd"/>
      <w:r>
        <w:rPr>
          <w:szCs w:val="20"/>
        </w:rPr>
        <w:t xml:space="preserve"> add flexibility to claims of Carbon Neutral, th</w:t>
      </w:r>
      <w:r w:rsidR="006B2E51">
        <w:rPr>
          <w:szCs w:val="20"/>
        </w:rPr>
        <w:t>is</w:t>
      </w:r>
      <w:r>
        <w:rPr>
          <w:szCs w:val="20"/>
        </w:rPr>
        <w:t xml:space="preserve"> </w:t>
      </w:r>
      <w:r w:rsidR="006B2E51">
        <w:rPr>
          <w:szCs w:val="20"/>
        </w:rPr>
        <w:t>S</w:t>
      </w:r>
      <w:r>
        <w:rPr>
          <w:szCs w:val="20"/>
        </w:rPr>
        <w:t xml:space="preserve">tandard allows for </w:t>
      </w:r>
      <w:r w:rsidR="007B10F4">
        <w:rPr>
          <w:szCs w:val="20"/>
        </w:rPr>
        <w:t xml:space="preserve">claims related to </w:t>
      </w:r>
      <w:r>
        <w:rPr>
          <w:szCs w:val="20"/>
        </w:rPr>
        <w:t>different</w:t>
      </w:r>
      <w:r w:rsidR="007B10F4">
        <w:rPr>
          <w:szCs w:val="20"/>
        </w:rPr>
        <w:t xml:space="preserve"> types and</w:t>
      </w:r>
      <w:r>
        <w:rPr>
          <w:szCs w:val="20"/>
        </w:rPr>
        <w:t xml:space="preserve"> levels of certification.</w:t>
      </w:r>
    </w:p>
    <w:p w14:paraId="57164D41" w14:textId="5C7FD27A" w:rsidR="008254A8" w:rsidRPr="00541936" w:rsidRDefault="007B10F4" w:rsidP="00A53BD8">
      <w:pPr>
        <w:pStyle w:val="bodycopy"/>
        <w:ind w:left="900" w:hanging="540"/>
      </w:pPr>
      <w:r w:rsidRPr="00A53BD8">
        <w:t>4.2.1</w:t>
      </w:r>
      <w:r>
        <w:rPr>
          <w:b/>
          <w:bCs/>
        </w:rPr>
        <w:tab/>
      </w:r>
      <w:r w:rsidR="008254A8">
        <w:rPr>
          <w:b/>
          <w:bCs/>
        </w:rPr>
        <w:t>Entities</w:t>
      </w:r>
      <w:r w:rsidR="00D1531A">
        <w:rPr>
          <w:b/>
          <w:bCs/>
        </w:rPr>
        <w:t xml:space="preserve"> </w:t>
      </w:r>
    </w:p>
    <w:p w14:paraId="4377009B" w14:textId="11F01B7C" w:rsidR="00775ECD" w:rsidRDefault="007B10F4" w:rsidP="007B10F4">
      <w:pPr>
        <w:pStyle w:val="bodycopy"/>
        <w:ind w:left="1620" w:hanging="720"/>
        <w:rPr>
          <w:szCs w:val="20"/>
        </w:rPr>
      </w:pPr>
      <w:bookmarkStart w:id="8" w:name="_Hlk68612878"/>
      <w:r w:rsidRPr="00A53BD8">
        <w:rPr>
          <w:szCs w:val="20"/>
        </w:rPr>
        <w:t>4.2.1.1</w:t>
      </w:r>
      <w:r>
        <w:rPr>
          <w:b/>
          <w:bCs/>
          <w:szCs w:val="20"/>
        </w:rPr>
        <w:tab/>
      </w:r>
      <w:r w:rsidR="00822331" w:rsidRPr="00130CE7">
        <w:rPr>
          <w:b/>
          <w:bCs/>
          <w:szCs w:val="20"/>
        </w:rPr>
        <w:t>Carbon Neutral Certification</w:t>
      </w:r>
      <w:r w:rsidR="00822331">
        <w:rPr>
          <w:b/>
          <w:bCs/>
          <w:szCs w:val="20"/>
        </w:rPr>
        <w:t xml:space="preserve"> – Scopes 1 and 2</w:t>
      </w:r>
      <w:bookmarkEnd w:id="8"/>
      <w:r w:rsidR="00D1531A">
        <w:rPr>
          <w:b/>
          <w:bCs/>
          <w:szCs w:val="20"/>
        </w:rPr>
        <w:t>.</w:t>
      </w:r>
      <w:r w:rsidR="00775ECD" w:rsidRPr="00C872A5">
        <w:rPr>
          <w:szCs w:val="20"/>
        </w:rPr>
        <w:t xml:space="preserve"> </w:t>
      </w:r>
      <w:r w:rsidR="003E0EF6">
        <w:rPr>
          <w:szCs w:val="20"/>
        </w:rPr>
        <w:t>Covers</w:t>
      </w:r>
      <w:r w:rsidR="00775ECD" w:rsidRPr="00C872A5">
        <w:rPr>
          <w:szCs w:val="20"/>
        </w:rPr>
        <w:t xml:space="preserve"> </w:t>
      </w:r>
      <w:r w:rsidR="00632D5D">
        <w:t>GHG</w:t>
      </w:r>
      <w:r w:rsidR="00775ECD" w:rsidRPr="00C872A5">
        <w:rPr>
          <w:szCs w:val="20"/>
        </w:rPr>
        <w:t xml:space="preserve"> inventory for all Scope 1 and 2 emissions (</w:t>
      </w:r>
      <w:r w:rsidR="00D1531A">
        <w:rPr>
          <w:szCs w:val="20"/>
        </w:rPr>
        <w:t>s</w:t>
      </w:r>
      <w:r w:rsidR="00775ECD" w:rsidRPr="00C872A5">
        <w:rPr>
          <w:szCs w:val="20"/>
        </w:rPr>
        <w:t xml:space="preserve">ee Appendix </w:t>
      </w:r>
      <w:r w:rsidR="00C872A5" w:rsidRPr="00C872A5">
        <w:rPr>
          <w:szCs w:val="20"/>
        </w:rPr>
        <w:t>C</w:t>
      </w:r>
      <w:r w:rsidR="00775ECD" w:rsidRPr="00C872A5">
        <w:rPr>
          <w:szCs w:val="20"/>
        </w:rPr>
        <w:t>).</w:t>
      </w:r>
    </w:p>
    <w:p w14:paraId="475F13B3" w14:textId="7F196252" w:rsidR="00775ECD" w:rsidRDefault="007B10F4" w:rsidP="007B10F4">
      <w:pPr>
        <w:pStyle w:val="bodycopy"/>
        <w:ind w:left="1620" w:hanging="720"/>
        <w:rPr>
          <w:color w:val="FF0000"/>
          <w:szCs w:val="20"/>
        </w:rPr>
      </w:pPr>
      <w:r>
        <w:rPr>
          <w:szCs w:val="20"/>
        </w:rPr>
        <w:t>4.2.1.2</w:t>
      </w:r>
      <w:r>
        <w:rPr>
          <w:szCs w:val="20"/>
        </w:rPr>
        <w:tab/>
      </w:r>
      <w:r w:rsidR="00775ECD" w:rsidRPr="00130CE7">
        <w:rPr>
          <w:b/>
          <w:bCs/>
          <w:szCs w:val="20"/>
        </w:rPr>
        <w:t>Carbon Neutral Certification – Operations</w:t>
      </w:r>
      <w:r w:rsidR="00D1531A">
        <w:rPr>
          <w:b/>
          <w:bCs/>
          <w:szCs w:val="20"/>
        </w:rPr>
        <w:t>.</w:t>
      </w:r>
      <w:r w:rsidR="00775ECD">
        <w:rPr>
          <w:szCs w:val="20"/>
        </w:rPr>
        <w:t xml:space="preserve"> </w:t>
      </w:r>
      <w:r w:rsidR="003E0EF6">
        <w:rPr>
          <w:szCs w:val="20"/>
        </w:rPr>
        <w:t>Covers</w:t>
      </w:r>
      <w:r w:rsidR="00775ECD">
        <w:rPr>
          <w:szCs w:val="20"/>
        </w:rPr>
        <w:t xml:space="preserve"> </w:t>
      </w:r>
      <w:r w:rsidR="00632D5D">
        <w:t>GHG</w:t>
      </w:r>
      <w:r w:rsidR="00775ECD">
        <w:rPr>
          <w:szCs w:val="20"/>
        </w:rPr>
        <w:t xml:space="preserve"> inventory for Scopes 1, 2 and select </w:t>
      </w:r>
      <w:r w:rsidR="00D1531A">
        <w:rPr>
          <w:szCs w:val="20"/>
        </w:rPr>
        <w:t>S</w:t>
      </w:r>
      <w:r w:rsidR="00775ECD">
        <w:rPr>
          <w:szCs w:val="20"/>
        </w:rPr>
        <w:t>cope 3 categories (</w:t>
      </w:r>
      <w:r w:rsidR="00D1531A">
        <w:rPr>
          <w:szCs w:val="20"/>
        </w:rPr>
        <w:t>s</w:t>
      </w:r>
      <w:r w:rsidR="00775ECD">
        <w:rPr>
          <w:szCs w:val="20"/>
        </w:rPr>
        <w:t xml:space="preserve">ee Appendix </w:t>
      </w:r>
      <w:r w:rsidR="00C872A5">
        <w:rPr>
          <w:szCs w:val="20"/>
        </w:rPr>
        <w:t>C</w:t>
      </w:r>
      <w:r w:rsidR="00775ECD">
        <w:rPr>
          <w:szCs w:val="20"/>
        </w:rPr>
        <w:t>).</w:t>
      </w:r>
      <w:r w:rsidR="00775ECD" w:rsidRPr="00721996">
        <w:rPr>
          <w:color w:val="FF0000"/>
          <w:szCs w:val="20"/>
        </w:rPr>
        <w:t xml:space="preserve"> </w:t>
      </w:r>
    </w:p>
    <w:p w14:paraId="25838841" w14:textId="0B68C1E4" w:rsidR="00775ECD" w:rsidRPr="007674F6" w:rsidRDefault="007B10F4" w:rsidP="00A53BD8">
      <w:pPr>
        <w:pStyle w:val="bodycopy"/>
        <w:ind w:left="1620" w:hanging="720"/>
        <w:rPr>
          <w:color w:val="FF0000"/>
          <w:szCs w:val="20"/>
        </w:rPr>
      </w:pPr>
      <w:r>
        <w:rPr>
          <w:szCs w:val="20"/>
        </w:rPr>
        <w:t>4</w:t>
      </w:r>
      <w:r w:rsidRPr="00C92B74">
        <w:rPr>
          <w:szCs w:val="20"/>
        </w:rPr>
        <w:t>.2.1.3</w:t>
      </w:r>
      <w:r>
        <w:rPr>
          <w:color w:val="FF0000"/>
          <w:szCs w:val="20"/>
        </w:rPr>
        <w:tab/>
      </w:r>
      <w:r w:rsidR="00775ECD" w:rsidRPr="00130CE7">
        <w:rPr>
          <w:b/>
          <w:bCs/>
          <w:szCs w:val="20"/>
        </w:rPr>
        <w:t>Carbon Neutral Certification - Operations and Supply Chain</w:t>
      </w:r>
      <w:r w:rsidR="00D1531A">
        <w:rPr>
          <w:b/>
          <w:bCs/>
          <w:szCs w:val="20"/>
        </w:rPr>
        <w:t>.</w:t>
      </w:r>
      <w:r w:rsidR="00775ECD">
        <w:rPr>
          <w:szCs w:val="20"/>
        </w:rPr>
        <w:t xml:space="preserve"> </w:t>
      </w:r>
      <w:r w:rsidR="003E0EF6">
        <w:rPr>
          <w:szCs w:val="20"/>
        </w:rPr>
        <w:t>Covers</w:t>
      </w:r>
      <w:r w:rsidR="00775ECD">
        <w:rPr>
          <w:szCs w:val="20"/>
        </w:rPr>
        <w:t xml:space="preserve"> </w:t>
      </w:r>
      <w:r w:rsidR="00632D5D">
        <w:t>GHG</w:t>
      </w:r>
      <w:r w:rsidR="00775ECD">
        <w:rPr>
          <w:szCs w:val="20"/>
        </w:rPr>
        <w:t xml:space="preserve"> inventory for Scopes 1, 2 and all </w:t>
      </w:r>
      <w:r w:rsidR="00D1531A">
        <w:rPr>
          <w:szCs w:val="20"/>
        </w:rPr>
        <w:t>S</w:t>
      </w:r>
      <w:r w:rsidR="00775ECD">
        <w:rPr>
          <w:szCs w:val="20"/>
        </w:rPr>
        <w:t xml:space="preserve">cope 3 categories that are expected to exceed 1% of the total </w:t>
      </w:r>
      <w:r w:rsidR="00632D5D">
        <w:t>GHG</w:t>
      </w:r>
      <w:r w:rsidR="00775ECD">
        <w:rPr>
          <w:szCs w:val="20"/>
        </w:rPr>
        <w:t xml:space="preserve"> inventory (</w:t>
      </w:r>
      <w:r w:rsidR="00D1531A">
        <w:rPr>
          <w:szCs w:val="20"/>
        </w:rPr>
        <w:t>s</w:t>
      </w:r>
      <w:r w:rsidR="00775ECD">
        <w:rPr>
          <w:szCs w:val="20"/>
        </w:rPr>
        <w:t xml:space="preserve">ee Appendix </w:t>
      </w:r>
      <w:r w:rsidR="00C872A5">
        <w:rPr>
          <w:szCs w:val="20"/>
        </w:rPr>
        <w:t>C</w:t>
      </w:r>
      <w:r w:rsidR="00775ECD">
        <w:rPr>
          <w:szCs w:val="20"/>
        </w:rPr>
        <w:t xml:space="preserve">), including at least 95% of the total </w:t>
      </w:r>
      <w:r w:rsidR="00632D5D">
        <w:t>GHG</w:t>
      </w:r>
      <w:r w:rsidR="00775ECD">
        <w:rPr>
          <w:szCs w:val="20"/>
        </w:rPr>
        <w:t xml:space="preserve"> emissions</w:t>
      </w:r>
      <w:r w:rsidR="000A1738">
        <w:rPr>
          <w:szCs w:val="20"/>
        </w:rPr>
        <w:t>.</w:t>
      </w:r>
      <w:r w:rsidR="00775ECD">
        <w:rPr>
          <w:szCs w:val="20"/>
        </w:rPr>
        <w:t xml:space="preserve"> </w:t>
      </w:r>
    </w:p>
    <w:p w14:paraId="634C53C1" w14:textId="5E53FCC1" w:rsidR="00D1531A" w:rsidRDefault="007B10F4" w:rsidP="00A53BD8">
      <w:pPr>
        <w:pStyle w:val="bodycopy"/>
        <w:ind w:left="900" w:hanging="540"/>
        <w:rPr>
          <w:b/>
          <w:bCs/>
          <w:szCs w:val="20"/>
        </w:rPr>
      </w:pPr>
      <w:r w:rsidRPr="00A53BD8">
        <w:rPr>
          <w:szCs w:val="20"/>
        </w:rPr>
        <w:t>4.2.2</w:t>
      </w:r>
      <w:r>
        <w:rPr>
          <w:b/>
          <w:bCs/>
          <w:szCs w:val="20"/>
        </w:rPr>
        <w:tab/>
      </w:r>
      <w:r w:rsidR="00D1531A">
        <w:rPr>
          <w:b/>
          <w:bCs/>
          <w:szCs w:val="20"/>
        </w:rPr>
        <w:t>Buildings</w:t>
      </w:r>
    </w:p>
    <w:p w14:paraId="7C88BD07" w14:textId="77777777" w:rsidR="007B10F4" w:rsidRDefault="007B10F4" w:rsidP="007B10F4">
      <w:pPr>
        <w:pStyle w:val="bodycopy"/>
        <w:ind w:left="1620" w:hanging="720"/>
        <w:rPr>
          <w:color w:val="FF0000"/>
          <w:szCs w:val="20"/>
        </w:rPr>
      </w:pPr>
      <w:r w:rsidRPr="00A53BD8">
        <w:rPr>
          <w:szCs w:val="20"/>
        </w:rPr>
        <w:t>4.2.2.1</w:t>
      </w:r>
      <w:r w:rsidRPr="00A53BD8">
        <w:rPr>
          <w:szCs w:val="20"/>
        </w:rPr>
        <w:tab/>
      </w:r>
      <w:r w:rsidR="00D1531A">
        <w:rPr>
          <w:b/>
          <w:bCs/>
          <w:szCs w:val="20"/>
        </w:rPr>
        <w:t xml:space="preserve">Carbon Neutral </w:t>
      </w:r>
      <w:r w:rsidR="00D1531A" w:rsidRPr="00130CE7">
        <w:rPr>
          <w:b/>
          <w:bCs/>
          <w:szCs w:val="20"/>
        </w:rPr>
        <w:t>Certification</w:t>
      </w:r>
      <w:r w:rsidR="00D1531A">
        <w:rPr>
          <w:b/>
          <w:bCs/>
          <w:szCs w:val="20"/>
        </w:rPr>
        <w:t xml:space="preserve"> – Scopes 1 and 2</w:t>
      </w:r>
      <w:r w:rsidR="00D1531A">
        <w:rPr>
          <w:szCs w:val="20"/>
        </w:rPr>
        <w:t xml:space="preserve">. </w:t>
      </w:r>
      <w:r w:rsidR="003E0EF6">
        <w:rPr>
          <w:szCs w:val="20"/>
        </w:rPr>
        <w:t>Covers</w:t>
      </w:r>
      <w:r w:rsidR="00D1531A" w:rsidRPr="00C872A5">
        <w:rPr>
          <w:szCs w:val="20"/>
        </w:rPr>
        <w:t xml:space="preserve"> </w:t>
      </w:r>
      <w:r w:rsidR="00D1531A">
        <w:t>GHG</w:t>
      </w:r>
      <w:r w:rsidR="00D1531A" w:rsidRPr="00C872A5">
        <w:rPr>
          <w:szCs w:val="20"/>
        </w:rPr>
        <w:t xml:space="preserve"> inventory for all Scope 1 and 2 emissions (</w:t>
      </w:r>
      <w:r w:rsidR="00D1531A">
        <w:rPr>
          <w:szCs w:val="20"/>
        </w:rPr>
        <w:t>s</w:t>
      </w:r>
      <w:r w:rsidR="00D1531A" w:rsidRPr="00C872A5">
        <w:rPr>
          <w:szCs w:val="20"/>
        </w:rPr>
        <w:t>ee Appendix C).</w:t>
      </w:r>
    </w:p>
    <w:p w14:paraId="5D34625D" w14:textId="77777777" w:rsidR="007B10F4" w:rsidRDefault="007B10F4" w:rsidP="007B10F4">
      <w:pPr>
        <w:pStyle w:val="bodycopy"/>
        <w:ind w:left="1620" w:hanging="720"/>
        <w:rPr>
          <w:color w:val="FF0000"/>
          <w:szCs w:val="20"/>
        </w:rPr>
      </w:pPr>
      <w:r w:rsidRPr="006C6ED7">
        <w:rPr>
          <w:szCs w:val="20"/>
        </w:rPr>
        <w:t>4.2.2.</w:t>
      </w:r>
      <w:r>
        <w:rPr>
          <w:szCs w:val="20"/>
        </w:rPr>
        <w:t>2</w:t>
      </w:r>
      <w:r w:rsidRPr="006C6ED7">
        <w:rPr>
          <w:szCs w:val="20"/>
        </w:rPr>
        <w:tab/>
      </w:r>
      <w:r w:rsidR="00D1531A" w:rsidRPr="00130CE7">
        <w:rPr>
          <w:b/>
          <w:bCs/>
          <w:szCs w:val="20"/>
        </w:rPr>
        <w:t>Carbon Neutral Certification – Operations</w:t>
      </w:r>
      <w:r w:rsidR="00D1531A">
        <w:rPr>
          <w:b/>
          <w:bCs/>
          <w:szCs w:val="20"/>
        </w:rPr>
        <w:t>.</w:t>
      </w:r>
      <w:r w:rsidR="00D1531A">
        <w:rPr>
          <w:szCs w:val="20"/>
        </w:rPr>
        <w:t xml:space="preserve"> </w:t>
      </w:r>
      <w:r w:rsidR="003E0EF6">
        <w:rPr>
          <w:szCs w:val="20"/>
        </w:rPr>
        <w:t>Covers</w:t>
      </w:r>
      <w:r w:rsidR="00D1531A">
        <w:rPr>
          <w:szCs w:val="20"/>
        </w:rPr>
        <w:t xml:space="preserve"> </w:t>
      </w:r>
      <w:r w:rsidR="00D1531A">
        <w:t>GHG</w:t>
      </w:r>
      <w:r w:rsidR="00D1531A">
        <w:rPr>
          <w:szCs w:val="20"/>
        </w:rPr>
        <w:t xml:space="preserve"> inventory for Scopes 1, 2 and select Scope 3 categories (see Appendix C).</w:t>
      </w:r>
    </w:p>
    <w:p w14:paraId="521FDB45" w14:textId="1184655D" w:rsidR="00D1531A" w:rsidRPr="00A53BD8" w:rsidRDefault="007B10F4" w:rsidP="00A53BD8">
      <w:pPr>
        <w:pStyle w:val="bodycopy"/>
        <w:ind w:left="1620" w:hanging="720"/>
        <w:rPr>
          <w:color w:val="FF0000"/>
          <w:szCs w:val="20"/>
        </w:rPr>
      </w:pPr>
      <w:r w:rsidRPr="006C6ED7">
        <w:rPr>
          <w:szCs w:val="20"/>
        </w:rPr>
        <w:t>4.2.2.</w:t>
      </w:r>
      <w:r>
        <w:rPr>
          <w:szCs w:val="20"/>
        </w:rPr>
        <w:t>3</w:t>
      </w:r>
      <w:r w:rsidRPr="006C6ED7">
        <w:rPr>
          <w:szCs w:val="20"/>
        </w:rPr>
        <w:tab/>
      </w:r>
      <w:r w:rsidR="00D1531A" w:rsidRPr="00130CE7">
        <w:rPr>
          <w:b/>
          <w:bCs/>
          <w:szCs w:val="20"/>
        </w:rPr>
        <w:t>Carbon Neutral Certification - Operations and Supply Chain</w:t>
      </w:r>
      <w:r w:rsidR="00D1531A">
        <w:rPr>
          <w:szCs w:val="20"/>
        </w:rPr>
        <w:t xml:space="preserve">. </w:t>
      </w:r>
      <w:r w:rsidR="003E0EF6">
        <w:rPr>
          <w:szCs w:val="20"/>
        </w:rPr>
        <w:t>Covers</w:t>
      </w:r>
      <w:r w:rsidR="00D1531A">
        <w:rPr>
          <w:szCs w:val="20"/>
        </w:rPr>
        <w:t xml:space="preserve"> </w:t>
      </w:r>
      <w:r w:rsidR="00D1531A">
        <w:t>GHG</w:t>
      </w:r>
      <w:r w:rsidR="00D1531A">
        <w:rPr>
          <w:szCs w:val="20"/>
        </w:rPr>
        <w:t xml:space="preserve"> inventory for Scopes 1, 2 and all Scope 3 categories that are expected to exceed 1% of the total </w:t>
      </w:r>
      <w:r w:rsidR="00D1531A">
        <w:t>GHG</w:t>
      </w:r>
      <w:r w:rsidR="00D1531A">
        <w:rPr>
          <w:szCs w:val="20"/>
        </w:rPr>
        <w:t xml:space="preserve"> inventory (see Appendix C), including at least 95% of the total </w:t>
      </w:r>
      <w:r w:rsidR="00D1531A">
        <w:t>GHG</w:t>
      </w:r>
      <w:r w:rsidR="00D1531A">
        <w:rPr>
          <w:szCs w:val="20"/>
        </w:rPr>
        <w:t xml:space="preserve"> emissions. </w:t>
      </w:r>
    </w:p>
    <w:p w14:paraId="420EF15E" w14:textId="59640771" w:rsidR="00775ECD" w:rsidRPr="00A53BD8" w:rsidRDefault="00CF1883" w:rsidP="00A53BD8">
      <w:pPr>
        <w:pStyle w:val="bodycopy"/>
        <w:ind w:left="900" w:hanging="540"/>
        <w:rPr>
          <w:b/>
          <w:bCs/>
          <w:szCs w:val="20"/>
        </w:rPr>
      </w:pPr>
      <w:r w:rsidRPr="00A53BD8">
        <w:rPr>
          <w:szCs w:val="20"/>
        </w:rPr>
        <w:t>4.2.3</w:t>
      </w:r>
      <w:r w:rsidRPr="00A53BD8">
        <w:rPr>
          <w:szCs w:val="20"/>
        </w:rPr>
        <w:tab/>
      </w:r>
      <w:r w:rsidR="00775ECD" w:rsidRPr="00A53BD8">
        <w:rPr>
          <w:b/>
          <w:bCs/>
          <w:szCs w:val="20"/>
        </w:rPr>
        <w:t>Products</w:t>
      </w:r>
    </w:p>
    <w:p w14:paraId="7DDD105C" w14:textId="0ADFAE16" w:rsidR="00CF1883" w:rsidRDefault="00CF1883" w:rsidP="00CF1883">
      <w:pPr>
        <w:pStyle w:val="bodycopy"/>
        <w:ind w:left="1620" w:hanging="720"/>
        <w:rPr>
          <w:szCs w:val="20"/>
        </w:rPr>
      </w:pPr>
      <w:r w:rsidRPr="00A53BD8">
        <w:rPr>
          <w:szCs w:val="20"/>
        </w:rPr>
        <w:t>4.2.3.1</w:t>
      </w:r>
      <w:r w:rsidRPr="00A53BD8">
        <w:rPr>
          <w:szCs w:val="20"/>
        </w:rPr>
        <w:tab/>
      </w:r>
      <w:r w:rsidR="00775ECD">
        <w:rPr>
          <w:b/>
          <w:bCs/>
          <w:szCs w:val="20"/>
        </w:rPr>
        <w:t xml:space="preserve">Carbon Neutral </w:t>
      </w:r>
      <w:r w:rsidR="00D1531A">
        <w:rPr>
          <w:b/>
          <w:bCs/>
          <w:szCs w:val="20"/>
        </w:rPr>
        <w:t xml:space="preserve">– </w:t>
      </w:r>
      <w:r w:rsidR="00775ECD">
        <w:rPr>
          <w:b/>
          <w:bCs/>
          <w:szCs w:val="20"/>
        </w:rPr>
        <w:t>Manufacturing Scope</w:t>
      </w:r>
      <w:r w:rsidR="00D1531A">
        <w:rPr>
          <w:b/>
          <w:bCs/>
          <w:szCs w:val="20"/>
        </w:rPr>
        <w:t xml:space="preserve">. </w:t>
      </w:r>
      <w:r w:rsidR="003E0EF6">
        <w:rPr>
          <w:szCs w:val="20"/>
        </w:rPr>
        <w:t>Covers</w:t>
      </w:r>
      <w:r w:rsidR="00D1531A" w:rsidRPr="00A53BD8">
        <w:rPr>
          <w:szCs w:val="20"/>
        </w:rPr>
        <w:t xml:space="preserve"> </w:t>
      </w:r>
      <w:r w:rsidR="00D1531A">
        <w:rPr>
          <w:szCs w:val="20"/>
        </w:rPr>
        <w:t>c</w:t>
      </w:r>
      <w:r w:rsidR="00D1531A" w:rsidRPr="00A53BD8">
        <w:rPr>
          <w:szCs w:val="20"/>
        </w:rPr>
        <w:t>radle</w:t>
      </w:r>
      <w:r w:rsidR="00D1531A">
        <w:rPr>
          <w:szCs w:val="20"/>
        </w:rPr>
        <w:t>-</w:t>
      </w:r>
      <w:r w:rsidR="00D1531A" w:rsidRPr="00A53BD8">
        <w:rPr>
          <w:szCs w:val="20"/>
        </w:rPr>
        <w:t>to</w:t>
      </w:r>
      <w:r w:rsidR="00D1531A">
        <w:rPr>
          <w:szCs w:val="20"/>
        </w:rPr>
        <w:t>-</w:t>
      </w:r>
      <w:r w:rsidR="00D1531A" w:rsidRPr="00A53BD8">
        <w:rPr>
          <w:szCs w:val="20"/>
        </w:rPr>
        <w:t>gate</w:t>
      </w:r>
      <w:r w:rsidR="00D1531A">
        <w:rPr>
          <w:b/>
          <w:bCs/>
          <w:szCs w:val="20"/>
        </w:rPr>
        <w:t xml:space="preserve"> </w:t>
      </w:r>
      <w:r w:rsidR="00632D5D">
        <w:t>GHG</w:t>
      </w:r>
      <w:r w:rsidR="002D1B9C">
        <w:t xml:space="preserve"> </w:t>
      </w:r>
      <w:r w:rsidR="00775ECD" w:rsidRPr="00147AE1">
        <w:rPr>
          <w:szCs w:val="20"/>
        </w:rPr>
        <w:t>inventory</w:t>
      </w:r>
      <w:r w:rsidR="00775ECD">
        <w:rPr>
          <w:szCs w:val="20"/>
        </w:rPr>
        <w:t xml:space="preserve"> includes </w:t>
      </w:r>
      <w:r w:rsidR="00F52BD4">
        <w:rPr>
          <w:szCs w:val="20"/>
        </w:rPr>
        <w:t xml:space="preserve">at least 95% of </w:t>
      </w:r>
      <w:r w:rsidR="00632D5D">
        <w:t>GHG</w:t>
      </w:r>
      <w:r w:rsidR="002D1B9C">
        <w:t xml:space="preserve"> </w:t>
      </w:r>
      <w:r w:rsidR="00775ECD">
        <w:rPr>
          <w:szCs w:val="20"/>
        </w:rPr>
        <w:t>emission</w:t>
      </w:r>
      <w:r w:rsidR="00F52BD4">
        <w:rPr>
          <w:szCs w:val="20"/>
        </w:rPr>
        <w:t>s</w:t>
      </w:r>
      <w:r w:rsidR="00775ECD">
        <w:rPr>
          <w:szCs w:val="20"/>
        </w:rPr>
        <w:t xml:space="preserve"> </w:t>
      </w:r>
      <w:r w:rsidR="00D1531A">
        <w:rPr>
          <w:szCs w:val="20"/>
        </w:rPr>
        <w:t xml:space="preserve">associated with the </w:t>
      </w:r>
      <w:r w:rsidR="00775ECD">
        <w:rPr>
          <w:szCs w:val="20"/>
        </w:rPr>
        <w:t>manufacture and packag</w:t>
      </w:r>
      <w:r w:rsidR="00D1531A">
        <w:rPr>
          <w:szCs w:val="20"/>
        </w:rPr>
        <w:t>ing of</w:t>
      </w:r>
      <w:r w:rsidR="00775ECD">
        <w:rPr>
          <w:szCs w:val="20"/>
        </w:rPr>
        <w:t xml:space="preserve"> a product</w:t>
      </w:r>
      <w:r w:rsidR="00D1531A">
        <w:rPr>
          <w:szCs w:val="20"/>
        </w:rPr>
        <w:t>, but</w:t>
      </w:r>
      <w:r w:rsidR="00775ECD">
        <w:rPr>
          <w:szCs w:val="20"/>
        </w:rPr>
        <w:t xml:space="preserve"> excludes downstream </w:t>
      </w:r>
      <w:r w:rsidR="00632D5D">
        <w:t>GHG</w:t>
      </w:r>
      <w:r w:rsidR="002D1B9C">
        <w:t xml:space="preserve"> </w:t>
      </w:r>
      <w:r w:rsidR="00775ECD">
        <w:rPr>
          <w:szCs w:val="20"/>
        </w:rPr>
        <w:t xml:space="preserve">emissions from product distribution, product use and end of life. </w:t>
      </w:r>
    </w:p>
    <w:p w14:paraId="2609FF82" w14:textId="4339BA78" w:rsidR="00775ECD" w:rsidRPr="00A53BD8" w:rsidRDefault="00CF1883" w:rsidP="00A53BD8">
      <w:pPr>
        <w:pStyle w:val="bodycopy"/>
        <w:ind w:left="1620" w:hanging="720"/>
        <w:rPr>
          <w:color w:val="FF0000"/>
          <w:szCs w:val="20"/>
        </w:rPr>
      </w:pPr>
      <w:r>
        <w:rPr>
          <w:szCs w:val="20"/>
        </w:rPr>
        <w:t>4.2.3.2</w:t>
      </w:r>
      <w:r>
        <w:rPr>
          <w:color w:val="FF0000"/>
          <w:szCs w:val="20"/>
        </w:rPr>
        <w:tab/>
      </w:r>
      <w:r w:rsidR="00775ECD">
        <w:rPr>
          <w:b/>
          <w:bCs/>
          <w:szCs w:val="20"/>
        </w:rPr>
        <w:t xml:space="preserve">Carbon Neutral </w:t>
      </w:r>
      <w:r w:rsidR="00D1531A">
        <w:rPr>
          <w:b/>
          <w:bCs/>
          <w:szCs w:val="20"/>
        </w:rPr>
        <w:t>–</w:t>
      </w:r>
      <w:r w:rsidR="00775ECD">
        <w:rPr>
          <w:b/>
          <w:bCs/>
          <w:szCs w:val="20"/>
        </w:rPr>
        <w:t xml:space="preserve"> Full Life Cycle Scope</w:t>
      </w:r>
      <w:r w:rsidR="00D1531A">
        <w:rPr>
          <w:b/>
          <w:bCs/>
          <w:szCs w:val="20"/>
        </w:rPr>
        <w:t>.</w:t>
      </w:r>
      <w:r w:rsidR="00775ECD" w:rsidRPr="000C0BC7">
        <w:rPr>
          <w:b/>
          <w:bCs/>
          <w:szCs w:val="20"/>
        </w:rPr>
        <w:t xml:space="preserve"> </w:t>
      </w:r>
      <w:r w:rsidR="003E0EF6">
        <w:rPr>
          <w:szCs w:val="20"/>
        </w:rPr>
        <w:t>Covers</w:t>
      </w:r>
      <w:r w:rsidR="00D1531A" w:rsidRPr="006C6ED7">
        <w:rPr>
          <w:szCs w:val="20"/>
        </w:rPr>
        <w:t xml:space="preserve"> </w:t>
      </w:r>
      <w:r w:rsidR="00D1531A">
        <w:rPr>
          <w:szCs w:val="20"/>
        </w:rPr>
        <w:t>c</w:t>
      </w:r>
      <w:r w:rsidR="00D1531A" w:rsidRPr="00A53BD8">
        <w:rPr>
          <w:szCs w:val="20"/>
        </w:rPr>
        <w:t xml:space="preserve">radle-to-grave </w:t>
      </w:r>
      <w:r w:rsidR="00632D5D">
        <w:t>GHG</w:t>
      </w:r>
      <w:r w:rsidR="00775ECD" w:rsidRPr="00147AE1">
        <w:rPr>
          <w:szCs w:val="20"/>
        </w:rPr>
        <w:t xml:space="preserve"> inventory</w:t>
      </w:r>
      <w:r w:rsidR="00775ECD">
        <w:rPr>
          <w:szCs w:val="20"/>
        </w:rPr>
        <w:t xml:space="preserve"> includes at least 95% of </w:t>
      </w:r>
      <w:r w:rsidR="00632D5D">
        <w:rPr>
          <w:szCs w:val="20"/>
        </w:rPr>
        <w:t>GHG</w:t>
      </w:r>
      <w:r w:rsidR="00775ECD">
        <w:rPr>
          <w:szCs w:val="20"/>
        </w:rPr>
        <w:t xml:space="preserve"> emissions</w:t>
      </w:r>
      <w:r w:rsidR="00D1531A">
        <w:rPr>
          <w:szCs w:val="20"/>
        </w:rPr>
        <w:t xml:space="preserve"> associated with the manufacture and packaging of a product, as well as product distribution, product use and end of life</w:t>
      </w:r>
      <w:r w:rsidR="00775ECD" w:rsidRPr="00D1531A">
        <w:rPr>
          <w:szCs w:val="20"/>
        </w:rPr>
        <w:t>.</w:t>
      </w:r>
    </w:p>
    <w:p w14:paraId="689BF2BE" w14:textId="239B4B5B" w:rsidR="00775ECD" w:rsidRPr="00C92B74" w:rsidRDefault="007B10F4" w:rsidP="00A53BD8">
      <w:pPr>
        <w:pStyle w:val="bodycopy"/>
        <w:ind w:left="900" w:hanging="540"/>
        <w:rPr>
          <w:b/>
          <w:bCs/>
          <w:szCs w:val="20"/>
        </w:rPr>
      </w:pPr>
      <w:r w:rsidRPr="00A53BD8">
        <w:rPr>
          <w:szCs w:val="20"/>
        </w:rPr>
        <w:t>4.2.</w:t>
      </w:r>
      <w:r w:rsidR="00CF1883">
        <w:rPr>
          <w:szCs w:val="20"/>
        </w:rPr>
        <w:t>4</w:t>
      </w:r>
      <w:r w:rsidRPr="00C92B74">
        <w:rPr>
          <w:szCs w:val="20"/>
        </w:rPr>
        <w:tab/>
      </w:r>
      <w:r w:rsidR="00775ECD" w:rsidRPr="00C92B74">
        <w:rPr>
          <w:b/>
          <w:bCs/>
          <w:szCs w:val="20"/>
        </w:rPr>
        <w:t xml:space="preserve">Services </w:t>
      </w:r>
    </w:p>
    <w:p w14:paraId="41BC5F08" w14:textId="44FBAC16" w:rsidR="00775ECD" w:rsidRDefault="007B10F4" w:rsidP="007B10F4">
      <w:pPr>
        <w:pStyle w:val="bodycopy"/>
        <w:ind w:left="1620" w:hanging="720"/>
        <w:rPr>
          <w:szCs w:val="20"/>
        </w:rPr>
      </w:pPr>
      <w:r w:rsidRPr="00C92B74">
        <w:rPr>
          <w:szCs w:val="20"/>
        </w:rPr>
        <w:t>4.2.</w:t>
      </w:r>
      <w:r w:rsidR="00CF1883">
        <w:rPr>
          <w:szCs w:val="20"/>
        </w:rPr>
        <w:t>4</w:t>
      </w:r>
      <w:r w:rsidRPr="00A53BD8">
        <w:rPr>
          <w:szCs w:val="20"/>
        </w:rPr>
        <w:t>.1</w:t>
      </w:r>
      <w:r>
        <w:rPr>
          <w:b/>
          <w:bCs/>
          <w:szCs w:val="20"/>
        </w:rPr>
        <w:tab/>
      </w:r>
      <w:r w:rsidR="00822331" w:rsidRPr="00323079">
        <w:rPr>
          <w:b/>
          <w:bCs/>
          <w:szCs w:val="20"/>
        </w:rPr>
        <w:t>Carbon Neutral</w:t>
      </w:r>
      <w:r w:rsidR="003E0EF6">
        <w:rPr>
          <w:b/>
          <w:bCs/>
          <w:szCs w:val="20"/>
        </w:rPr>
        <w:t xml:space="preserve"> Transportation </w:t>
      </w:r>
      <w:r w:rsidR="00822331" w:rsidRPr="00323079">
        <w:rPr>
          <w:b/>
          <w:bCs/>
          <w:szCs w:val="20"/>
        </w:rPr>
        <w:t>– Scopes 1 and 2</w:t>
      </w:r>
      <w:r w:rsidR="00D1531A">
        <w:rPr>
          <w:b/>
          <w:bCs/>
          <w:szCs w:val="20"/>
        </w:rPr>
        <w:t>.</w:t>
      </w:r>
      <w:r w:rsidR="00775ECD" w:rsidRPr="00323079">
        <w:rPr>
          <w:szCs w:val="20"/>
        </w:rPr>
        <w:t xml:space="preserve"> </w:t>
      </w:r>
      <w:r w:rsidR="00D1531A">
        <w:rPr>
          <w:szCs w:val="20"/>
        </w:rPr>
        <w:t xml:space="preserve">Covers </w:t>
      </w:r>
      <w:r w:rsidR="00632D5D">
        <w:t>GHG</w:t>
      </w:r>
      <w:r w:rsidR="00775ECD" w:rsidRPr="00323079">
        <w:rPr>
          <w:szCs w:val="20"/>
        </w:rPr>
        <w:t xml:space="preserve"> emissions from </w:t>
      </w:r>
      <w:r w:rsidR="009860ED">
        <w:rPr>
          <w:szCs w:val="20"/>
        </w:rPr>
        <w:t xml:space="preserve">mode of transport </w:t>
      </w:r>
      <w:r w:rsidR="00775ECD" w:rsidRPr="00323079">
        <w:rPr>
          <w:szCs w:val="20"/>
        </w:rPr>
        <w:t>vehicle operation</w:t>
      </w:r>
      <w:r w:rsidR="003E0EF6">
        <w:rPr>
          <w:szCs w:val="20"/>
        </w:rPr>
        <w:t xml:space="preserve"> only</w:t>
      </w:r>
      <w:r w:rsidR="00F52BD4" w:rsidRPr="00323079">
        <w:rPr>
          <w:szCs w:val="20"/>
        </w:rPr>
        <w:t>.</w:t>
      </w:r>
    </w:p>
    <w:p w14:paraId="729680FB" w14:textId="6F2355D7" w:rsidR="00775ECD" w:rsidRDefault="007B10F4" w:rsidP="007B10F4">
      <w:pPr>
        <w:pStyle w:val="bodycopy"/>
        <w:ind w:left="1620" w:hanging="720"/>
        <w:rPr>
          <w:szCs w:val="20"/>
        </w:rPr>
      </w:pPr>
      <w:r>
        <w:rPr>
          <w:szCs w:val="20"/>
        </w:rPr>
        <w:t>4.2.</w:t>
      </w:r>
      <w:r w:rsidR="00CF1883">
        <w:rPr>
          <w:szCs w:val="20"/>
        </w:rPr>
        <w:t>4</w:t>
      </w:r>
      <w:r>
        <w:rPr>
          <w:szCs w:val="20"/>
        </w:rPr>
        <w:t>.2</w:t>
      </w:r>
      <w:r>
        <w:rPr>
          <w:szCs w:val="20"/>
        </w:rPr>
        <w:tab/>
      </w:r>
      <w:r w:rsidR="00775ECD" w:rsidRPr="00323079">
        <w:rPr>
          <w:b/>
          <w:bCs/>
          <w:szCs w:val="20"/>
        </w:rPr>
        <w:t>Carbon Neutral Transportation</w:t>
      </w:r>
      <w:r w:rsidR="00775ECD" w:rsidRPr="00323079">
        <w:rPr>
          <w:szCs w:val="20"/>
        </w:rPr>
        <w:t xml:space="preserve"> </w:t>
      </w:r>
      <w:r w:rsidR="003E0EF6" w:rsidRPr="00323079">
        <w:rPr>
          <w:b/>
          <w:bCs/>
          <w:szCs w:val="20"/>
        </w:rPr>
        <w:t>– Scopes 1</w:t>
      </w:r>
      <w:r w:rsidR="003E0EF6">
        <w:rPr>
          <w:b/>
          <w:bCs/>
          <w:szCs w:val="20"/>
        </w:rPr>
        <w:t>,</w:t>
      </w:r>
      <w:r w:rsidR="003E0EF6" w:rsidRPr="00323079">
        <w:rPr>
          <w:b/>
          <w:bCs/>
          <w:szCs w:val="20"/>
        </w:rPr>
        <w:t xml:space="preserve"> 2</w:t>
      </w:r>
      <w:r w:rsidR="003E0EF6">
        <w:rPr>
          <w:b/>
          <w:bCs/>
          <w:szCs w:val="20"/>
        </w:rPr>
        <w:t xml:space="preserve"> and 3. </w:t>
      </w:r>
      <w:r w:rsidR="003E0EF6">
        <w:rPr>
          <w:szCs w:val="20"/>
        </w:rPr>
        <w:t>Covers</w:t>
      </w:r>
      <w:r w:rsidR="00775ECD" w:rsidRPr="00323079">
        <w:rPr>
          <w:szCs w:val="20"/>
        </w:rPr>
        <w:t xml:space="preserve"> </w:t>
      </w:r>
      <w:r w:rsidR="003E0EF6">
        <w:rPr>
          <w:szCs w:val="20"/>
        </w:rPr>
        <w:t xml:space="preserve">the full </w:t>
      </w:r>
      <w:proofErr w:type="gramStart"/>
      <w:r w:rsidR="003E0EF6">
        <w:rPr>
          <w:szCs w:val="20"/>
        </w:rPr>
        <w:t>life-cycle</w:t>
      </w:r>
      <w:proofErr w:type="gramEnd"/>
      <w:r w:rsidR="009860ED">
        <w:rPr>
          <w:szCs w:val="20"/>
        </w:rPr>
        <w:t xml:space="preserve"> GHG</w:t>
      </w:r>
      <w:r w:rsidR="003E0EF6">
        <w:rPr>
          <w:szCs w:val="20"/>
        </w:rPr>
        <w:t xml:space="preserve"> </w:t>
      </w:r>
      <w:r w:rsidR="00775ECD" w:rsidRPr="00323079">
        <w:rPr>
          <w:szCs w:val="20"/>
        </w:rPr>
        <w:t>emission</w:t>
      </w:r>
      <w:r w:rsidR="003E0EF6">
        <w:rPr>
          <w:szCs w:val="20"/>
        </w:rPr>
        <w:t>s</w:t>
      </w:r>
      <w:r w:rsidR="00775ECD" w:rsidRPr="00323079">
        <w:rPr>
          <w:szCs w:val="20"/>
        </w:rPr>
        <w:t xml:space="preserve"> from </w:t>
      </w:r>
      <w:r w:rsidR="003E0EF6">
        <w:rPr>
          <w:szCs w:val="20"/>
        </w:rPr>
        <w:t xml:space="preserve">the </w:t>
      </w:r>
      <w:r w:rsidR="00775ECD" w:rsidRPr="00323079">
        <w:rPr>
          <w:szCs w:val="20"/>
        </w:rPr>
        <w:t>manufacture, maintenance, and operation</w:t>
      </w:r>
      <w:r w:rsidR="003E0EF6">
        <w:rPr>
          <w:szCs w:val="20"/>
        </w:rPr>
        <w:t xml:space="preserve"> </w:t>
      </w:r>
      <w:r w:rsidR="003E0EF6" w:rsidRPr="00323079">
        <w:rPr>
          <w:szCs w:val="20"/>
        </w:rPr>
        <w:t xml:space="preserve">of the </w:t>
      </w:r>
      <w:r w:rsidR="009860ED">
        <w:rPr>
          <w:szCs w:val="20"/>
        </w:rPr>
        <w:t xml:space="preserve">mode of transport </w:t>
      </w:r>
      <w:r w:rsidR="003E0EF6" w:rsidRPr="00323079">
        <w:rPr>
          <w:szCs w:val="20"/>
        </w:rPr>
        <w:t xml:space="preserve">(e.g., </w:t>
      </w:r>
      <w:r w:rsidR="009860ED">
        <w:rPr>
          <w:szCs w:val="20"/>
        </w:rPr>
        <w:t>automobile</w:t>
      </w:r>
      <w:r w:rsidR="003E0EF6" w:rsidRPr="00323079">
        <w:rPr>
          <w:szCs w:val="20"/>
        </w:rPr>
        <w:t xml:space="preserve">, plane, </w:t>
      </w:r>
      <w:r w:rsidR="003E0EF6">
        <w:rPr>
          <w:szCs w:val="20"/>
        </w:rPr>
        <w:t xml:space="preserve">train, </w:t>
      </w:r>
      <w:r w:rsidR="003E0EF6" w:rsidRPr="00323079">
        <w:rPr>
          <w:szCs w:val="20"/>
        </w:rPr>
        <w:t>ship)</w:t>
      </w:r>
      <w:r w:rsidR="00775ECD" w:rsidRPr="00323079">
        <w:rPr>
          <w:szCs w:val="20"/>
        </w:rPr>
        <w:t xml:space="preserve">, accounting for at least 95% of </w:t>
      </w:r>
      <w:r w:rsidR="003E0EF6">
        <w:rPr>
          <w:szCs w:val="20"/>
        </w:rPr>
        <w:t xml:space="preserve">the total </w:t>
      </w:r>
      <w:r w:rsidR="00632D5D">
        <w:t>GHG</w:t>
      </w:r>
      <w:r w:rsidR="002D1B9C" w:rsidRPr="00323079">
        <w:t xml:space="preserve"> </w:t>
      </w:r>
      <w:r w:rsidR="00775ECD" w:rsidRPr="00323079">
        <w:rPr>
          <w:szCs w:val="20"/>
        </w:rPr>
        <w:t>emissions for the transportation service.</w:t>
      </w:r>
    </w:p>
    <w:p w14:paraId="12DF1D8A" w14:textId="7C0CE001" w:rsidR="00775ECD" w:rsidRDefault="007B10F4" w:rsidP="007B10F4">
      <w:pPr>
        <w:pStyle w:val="bodycopy"/>
        <w:ind w:left="1620" w:hanging="720"/>
        <w:rPr>
          <w:szCs w:val="20"/>
        </w:rPr>
      </w:pPr>
      <w:r>
        <w:rPr>
          <w:szCs w:val="20"/>
        </w:rPr>
        <w:t>4.2.</w:t>
      </w:r>
      <w:r w:rsidR="00CF1883">
        <w:rPr>
          <w:szCs w:val="20"/>
        </w:rPr>
        <w:t>4</w:t>
      </w:r>
      <w:r>
        <w:rPr>
          <w:szCs w:val="20"/>
        </w:rPr>
        <w:t>.3</w:t>
      </w:r>
      <w:r>
        <w:rPr>
          <w:szCs w:val="20"/>
        </w:rPr>
        <w:tab/>
      </w:r>
      <w:r w:rsidR="00822331" w:rsidRPr="00323079">
        <w:rPr>
          <w:b/>
          <w:bCs/>
          <w:szCs w:val="20"/>
        </w:rPr>
        <w:t xml:space="preserve">Carbon Neutral </w:t>
      </w:r>
      <w:r w:rsidR="009860ED">
        <w:rPr>
          <w:b/>
          <w:bCs/>
          <w:szCs w:val="20"/>
        </w:rPr>
        <w:t xml:space="preserve">Distribution </w:t>
      </w:r>
      <w:r w:rsidR="00822331" w:rsidRPr="00323079">
        <w:rPr>
          <w:b/>
          <w:bCs/>
          <w:szCs w:val="20"/>
        </w:rPr>
        <w:t>– Scopes 1 and 2</w:t>
      </w:r>
      <w:r w:rsidR="003E0EF6">
        <w:rPr>
          <w:b/>
          <w:bCs/>
          <w:szCs w:val="20"/>
        </w:rPr>
        <w:t>.</w:t>
      </w:r>
      <w:r w:rsidR="00775ECD" w:rsidRPr="00323079">
        <w:rPr>
          <w:szCs w:val="20"/>
        </w:rPr>
        <w:t xml:space="preserve"> </w:t>
      </w:r>
      <w:r w:rsidR="003E0EF6">
        <w:rPr>
          <w:szCs w:val="20"/>
        </w:rPr>
        <w:t>Covers</w:t>
      </w:r>
      <w:r w:rsidR="00775ECD" w:rsidRPr="00323079">
        <w:rPr>
          <w:szCs w:val="20"/>
        </w:rPr>
        <w:t xml:space="preserve"> </w:t>
      </w:r>
      <w:r w:rsidR="00632D5D">
        <w:t>GHG</w:t>
      </w:r>
      <w:r w:rsidR="00775ECD" w:rsidRPr="00323079">
        <w:rPr>
          <w:szCs w:val="20"/>
        </w:rPr>
        <w:t xml:space="preserve"> emissions for transportation of a product from the point of origin to customers</w:t>
      </w:r>
      <w:r w:rsidR="003E0EF6">
        <w:rPr>
          <w:szCs w:val="20"/>
        </w:rPr>
        <w:t>,</w:t>
      </w:r>
      <w:r w:rsidR="00775ECD" w:rsidRPr="00323079">
        <w:rPr>
          <w:szCs w:val="20"/>
        </w:rPr>
        <w:t xml:space="preserve"> </w:t>
      </w:r>
      <w:r w:rsidR="009860ED">
        <w:rPr>
          <w:szCs w:val="20"/>
        </w:rPr>
        <w:t>as well as</w:t>
      </w:r>
      <w:r w:rsidR="00775ECD" w:rsidRPr="00323079">
        <w:rPr>
          <w:szCs w:val="20"/>
        </w:rPr>
        <w:t xml:space="preserve"> any emissions from product refrigeration</w:t>
      </w:r>
      <w:r w:rsidR="009860ED">
        <w:rPr>
          <w:szCs w:val="20"/>
        </w:rPr>
        <w:t xml:space="preserve"> during distribution</w:t>
      </w:r>
      <w:r w:rsidR="00775ECD" w:rsidRPr="00323079">
        <w:rPr>
          <w:szCs w:val="20"/>
        </w:rPr>
        <w:t xml:space="preserve"> if </w:t>
      </w:r>
      <w:r w:rsidR="003E0EF6">
        <w:rPr>
          <w:szCs w:val="20"/>
        </w:rPr>
        <w:t>applicable</w:t>
      </w:r>
      <w:r w:rsidR="00775ECD" w:rsidRPr="00323079">
        <w:rPr>
          <w:szCs w:val="20"/>
        </w:rPr>
        <w:t xml:space="preserve">. </w:t>
      </w:r>
    </w:p>
    <w:p w14:paraId="147CF075" w14:textId="296CAAAF" w:rsidR="00775ECD" w:rsidRDefault="007B10F4" w:rsidP="007B10F4">
      <w:pPr>
        <w:pStyle w:val="bodycopy"/>
        <w:ind w:left="1620" w:hanging="720"/>
        <w:rPr>
          <w:szCs w:val="20"/>
        </w:rPr>
      </w:pPr>
      <w:r>
        <w:rPr>
          <w:szCs w:val="20"/>
        </w:rPr>
        <w:t>4.2.</w:t>
      </w:r>
      <w:r w:rsidR="00CF1883">
        <w:rPr>
          <w:szCs w:val="20"/>
        </w:rPr>
        <w:t>4</w:t>
      </w:r>
      <w:r>
        <w:rPr>
          <w:szCs w:val="20"/>
        </w:rPr>
        <w:t>.4</w:t>
      </w:r>
      <w:r>
        <w:rPr>
          <w:szCs w:val="20"/>
        </w:rPr>
        <w:tab/>
      </w:r>
      <w:r w:rsidR="00775ECD" w:rsidRPr="00323079">
        <w:rPr>
          <w:b/>
          <w:bCs/>
          <w:szCs w:val="20"/>
        </w:rPr>
        <w:t>Carbon Neutral Distribution</w:t>
      </w:r>
      <w:r w:rsidR="00775ECD" w:rsidRPr="00323079">
        <w:rPr>
          <w:szCs w:val="20"/>
        </w:rPr>
        <w:t xml:space="preserve"> </w:t>
      </w:r>
      <w:r w:rsidR="009860ED" w:rsidRPr="00323079">
        <w:rPr>
          <w:b/>
          <w:bCs/>
          <w:szCs w:val="20"/>
        </w:rPr>
        <w:t>– Scopes 1</w:t>
      </w:r>
      <w:r w:rsidR="009860ED">
        <w:rPr>
          <w:b/>
          <w:bCs/>
          <w:szCs w:val="20"/>
        </w:rPr>
        <w:t>,</w:t>
      </w:r>
      <w:r w:rsidR="009860ED" w:rsidRPr="00323079">
        <w:rPr>
          <w:b/>
          <w:bCs/>
          <w:szCs w:val="20"/>
        </w:rPr>
        <w:t xml:space="preserve"> 2</w:t>
      </w:r>
      <w:r w:rsidR="009860ED">
        <w:rPr>
          <w:b/>
          <w:bCs/>
          <w:szCs w:val="20"/>
        </w:rPr>
        <w:t xml:space="preserve"> and 3. </w:t>
      </w:r>
      <w:r w:rsidR="009860ED">
        <w:rPr>
          <w:szCs w:val="20"/>
        </w:rPr>
        <w:t>Covers</w:t>
      </w:r>
      <w:r w:rsidR="00775ECD" w:rsidRPr="00323079">
        <w:rPr>
          <w:szCs w:val="20"/>
        </w:rPr>
        <w:t xml:space="preserve"> the </w:t>
      </w:r>
      <w:r w:rsidR="00632D5D">
        <w:t>GHG</w:t>
      </w:r>
      <w:r w:rsidR="00775ECD" w:rsidRPr="00323079">
        <w:rPr>
          <w:szCs w:val="20"/>
        </w:rPr>
        <w:t xml:space="preserve"> emissions from manufacture of the </w:t>
      </w:r>
      <w:r w:rsidR="009860ED">
        <w:rPr>
          <w:szCs w:val="20"/>
        </w:rPr>
        <w:t xml:space="preserve">mode of transport </w:t>
      </w:r>
      <w:r w:rsidR="00775ECD" w:rsidRPr="00323079">
        <w:rPr>
          <w:szCs w:val="20"/>
        </w:rPr>
        <w:t xml:space="preserve">(e.g., </w:t>
      </w:r>
      <w:r w:rsidR="009860ED">
        <w:rPr>
          <w:szCs w:val="20"/>
        </w:rPr>
        <w:t>automobile</w:t>
      </w:r>
      <w:r w:rsidR="00775ECD" w:rsidRPr="00323079">
        <w:rPr>
          <w:szCs w:val="20"/>
        </w:rPr>
        <w:t xml:space="preserve">, plane, </w:t>
      </w:r>
      <w:r w:rsidR="009860ED">
        <w:rPr>
          <w:szCs w:val="20"/>
        </w:rPr>
        <w:t xml:space="preserve">train, </w:t>
      </w:r>
      <w:r w:rsidR="00775ECD" w:rsidRPr="00323079">
        <w:rPr>
          <w:szCs w:val="20"/>
        </w:rPr>
        <w:t xml:space="preserve">ship), maintenance, and operation, and distribution of a product from the point of origin to customers, accounting for at least 95% of </w:t>
      </w:r>
      <w:r w:rsidR="00632D5D">
        <w:t>GHG</w:t>
      </w:r>
      <w:r w:rsidR="008254A8" w:rsidRPr="00323079">
        <w:t xml:space="preserve"> </w:t>
      </w:r>
      <w:r w:rsidR="00775ECD" w:rsidRPr="00323079">
        <w:rPr>
          <w:szCs w:val="20"/>
        </w:rPr>
        <w:t xml:space="preserve">emissions.  </w:t>
      </w:r>
      <w:r w:rsidR="009860ED">
        <w:rPr>
          <w:szCs w:val="20"/>
        </w:rPr>
        <w:t>A</w:t>
      </w:r>
      <w:r w:rsidR="00775ECD" w:rsidRPr="00323079">
        <w:rPr>
          <w:szCs w:val="20"/>
        </w:rPr>
        <w:t>ny emissions from product refrigeration</w:t>
      </w:r>
      <w:r w:rsidR="009860ED">
        <w:rPr>
          <w:szCs w:val="20"/>
        </w:rPr>
        <w:t xml:space="preserve"> during distribution are included</w:t>
      </w:r>
      <w:r w:rsidR="00775ECD" w:rsidRPr="00323079">
        <w:rPr>
          <w:szCs w:val="20"/>
        </w:rPr>
        <w:t xml:space="preserve"> if </w:t>
      </w:r>
      <w:r w:rsidR="009860ED">
        <w:rPr>
          <w:szCs w:val="20"/>
        </w:rPr>
        <w:t>applicable</w:t>
      </w:r>
      <w:r w:rsidR="00775ECD" w:rsidRPr="00323079">
        <w:rPr>
          <w:szCs w:val="20"/>
        </w:rPr>
        <w:t>.</w:t>
      </w:r>
    </w:p>
    <w:p w14:paraId="18216A42" w14:textId="4649AD88" w:rsidR="00775ECD" w:rsidRPr="007674F6" w:rsidRDefault="007B10F4" w:rsidP="00A53BD8">
      <w:pPr>
        <w:pStyle w:val="bodycopy"/>
        <w:ind w:left="1620" w:hanging="720"/>
        <w:rPr>
          <w:color w:val="FF0000"/>
          <w:szCs w:val="20"/>
        </w:rPr>
      </w:pPr>
      <w:r>
        <w:rPr>
          <w:szCs w:val="20"/>
        </w:rPr>
        <w:t>4.2.</w:t>
      </w:r>
      <w:r w:rsidR="00CF1883">
        <w:rPr>
          <w:szCs w:val="20"/>
        </w:rPr>
        <w:t>4</w:t>
      </w:r>
      <w:r>
        <w:rPr>
          <w:szCs w:val="20"/>
        </w:rPr>
        <w:t>.5</w:t>
      </w:r>
      <w:r>
        <w:rPr>
          <w:szCs w:val="20"/>
        </w:rPr>
        <w:tab/>
      </w:r>
      <w:r w:rsidR="00775ECD" w:rsidRPr="009F2B69">
        <w:rPr>
          <w:b/>
          <w:bCs/>
          <w:szCs w:val="20"/>
        </w:rPr>
        <w:t>Carbon Neutral Events</w:t>
      </w:r>
      <w:r w:rsidR="007A0C38" w:rsidRPr="007A0C38">
        <w:rPr>
          <w:b/>
          <w:bCs/>
          <w:szCs w:val="20"/>
        </w:rPr>
        <w:t xml:space="preserve"> </w:t>
      </w:r>
      <w:r w:rsidR="007A0C38" w:rsidRPr="00323079">
        <w:rPr>
          <w:b/>
          <w:bCs/>
          <w:szCs w:val="20"/>
        </w:rPr>
        <w:t>–</w:t>
      </w:r>
      <w:r w:rsidR="00775ECD" w:rsidRPr="009F2B69">
        <w:rPr>
          <w:szCs w:val="20"/>
        </w:rPr>
        <w:t xml:space="preserve"> </w:t>
      </w:r>
      <w:r w:rsidR="00135426">
        <w:rPr>
          <w:szCs w:val="20"/>
        </w:rPr>
        <w:t xml:space="preserve">Scopes 1, 2 and 3. </w:t>
      </w:r>
      <w:r w:rsidR="009860ED">
        <w:rPr>
          <w:szCs w:val="20"/>
        </w:rPr>
        <w:t>Cover</w:t>
      </w:r>
      <w:r w:rsidR="00775ECD" w:rsidRPr="009F2B69">
        <w:rPr>
          <w:szCs w:val="20"/>
        </w:rPr>
        <w:t>s</w:t>
      </w:r>
      <w:r w:rsidR="00D1531A">
        <w:rPr>
          <w:szCs w:val="20"/>
        </w:rPr>
        <w:t xml:space="preserve"> </w:t>
      </w:r>
      <w:r w:rsidR="00775ECD" w:rsidRPr="009F2B69">
        <w:rPr>
          <w:szCs w:val="20"/>
        </w:rPr>
        <w:t xml:space="preserve">all activities </w:t>
      </w:r>
      <w:r w:rsidR="00775ECD">
        <w:rPr>
          <w:szCs w:val="20"/>
        </w:rPr>
        <w:t xml:space="preserve">prior to the event (e.g., planning, preparation), during the event, and after the event, accounting for at least 95% of </w:t>
      </w:r>
      <w:r w:rsidR="00632D5D">
        <w:t>GHG</w:t>
      </w:r>
      <w:r w:rsidR="008254A8">
        <w:t xml:space="preserve"> </w:t>
      </w:r>
      <w:r w:rsidR="00775ECD">
        <w:rPr>
          <w:szCs w:val="20"/>
        </w:rPr>
        <w:t xml:space="preserve">emissions. The carbon management plan for events </w:t>
      </w:r>
      <w:r w:rsidR="003E0EF6">
        <w:rPr>
          <w:szCs w:val="20"/>
        </w:rPr>
        <w:t>must address the</w:t>
      </w:r>
      <w:r w:rsidR="00775ECD">
        <w:rPr>
          <w:szCs w:val="20"/>
        </w:rPr>
        <w:t xml:space="preserve"> reduc</w:t>
      </w:r>
      <w:r w:rsidR="003E0EF6">
        <w:rPr>
          <w:szCs w:val="20"/>
        </w:rPr>
        <w:t>tion of</w:t>
      </w:r>
      <w:r w:rsidR="00775ECD">
        <w:rPr>
          <w:szCs w:val="20"/>
        </w:rPr>
        <w:t xml:space="preserve"> emissions during the </w:t>
      </w:r>
      <w:proofErr w:type="gramStart"/>
      <w:r w:rsidR="00775ECD">
        <w:rPr>
          <w:szCs w:val="20"/>
        </w:rPr>
        <w:t>event, but</w:t>
      </w:r>
      <w:proofErr w:type="gramEnd"/>
      <w:r w:rsidR="00775ECD">
        <w:rPr>
          <w:szCs w:val="20"/>
        </w:rPr>
        <w:t xml:space="preserve"> do</w:t>
      </w:r>
      <w:r w:rsidR="00D1531A">
        <w:rPr>
          <w:szCs w:val="20"/>
        </w:rPr>
        <w:t>es</w:t>
      </w:r>
      <w:r w:rsidR="00775ECD">
        <w:rPr>
          <w:szCs w:val="20"/>
        </w:rPr>
        <w:t xml:space="preserve"> not need to </w:t>
      </w:r>
      <w:r w:rsidR="003E0EF6">
        <w:rPr>
          <w:szCs w:val="20"/>
        </w:rPr>
        <w:t xml:space="preserve">address the </w:t>
      </w:r>
      <w:r w:rsidR="00775ECD">
        <w:rPr>
          <w:szCs w:val="20"/>
        </w:rPr>
        <w:t>reduc</w:t>
      </w:r>
      <w:r w:rsidR="003E0EF6">
        <w:rPr>
          <w:szCs w:val="20"/>
        </w:rPr>
        <w:t>tion</w:t>
      </w:r>
      <w:r w:rsidR="00775ECD">
        <w:rPr>
          <w:szCs w:val="20"/>
        </w:rPr>
        <w:t xml:space="preserve"> emissions over time.  </w:t>
      </w:r>
    </w:p>
    <w:p w14:paraId="3115F274" w14:textId="70AA83D2" w:rsidR="007B10F4" w:rsidRDefault="007B10F4" w:rsidP="007B10F4">
      <w:pPr>
        <w:pStyle w:val="bodycopy"/>
      </w:pPr>
      <w:r>
        <w:t>4.3</w:t>
      </w:r>
      <w:r>
        <w:tab/>
      </w:r>
      <w:r w:rsidRPr="00A53BD8">
        <w:rPr>
          <w:b/>
          <w:bCs/>
        </w:rPr>
        <w:t>Claims</w:t>
      </w:r>
      <w:r w:rsidR="00CF1883">
        <w:rPr>
          <w:b/>
          <w:bCs/>
        </w:rPr>
        <w:t xml:space="preserve"> Declarations</w:t>
      </w:r>
      <w:r>
        <w:rPr>
          <w:b/>
          <w:bCs/>
        </w:rPr>
        <w:t>.</w:t>
      </w:r>
    </w:p>
    <w:p w14:paraId="4C04DFBE" w14:textId="13930D94" w:rsidR="00775ECD" w:rsidRDefault="00775ECD" w:rsidP="00A53BD8">
      <w:pPr>
        <w:pStyle w:val="bodycopy"/>
      </w:pPr>
      <w:r>
        <w:t xml:space="preserve">The following </w:t>
      </w:r>
      <w:r w:rsidRPr="00A53BD8">
        <w:t>claims</w:t>
      </w:r>
      <w:r w:rsidR="00CF1883">
        <w:t xml:space="preserve"> declarations</w:t>
      </w:r>
      <w:r w:rsidRPr="007B10F4">
        <w:t xml:space="preserve"> </w:t>
      </w:r>
      <w:r>
        <w:t xml:space="preserve">are acceptable under this </w:t>
      </w:r>
      <w:r w:rsidR="006B2E51">
        <w:t>S</w:t>
      </w:r>
      <w:r>
        <w:t>tandard.</w:t>
      </w:r>
    </w:p>
    <w:p w14:paraId="53F91860" w14:textId="0B7CB212" w:rsidR="00CF1883" w:rsidRDefault="00CF1883" w:rsidP="00CF1883">
      <w:pPr>
        <w:pStyle w:val="bodycopy"/>
        <w:ind w:left="900" w:hanging="540"/>
      </w:pPr>
      <w:r>
        <w:t>4.3.1</w:t>
      </w:r>
      <w:r>
        <w:tab/>
      </w:r>
      <w:r w:rsidR="00280760">
        <w:t>Declaration of Commitment</w:t>
      </w:r>
    </w:p>
    <w:p w14:paraId="1CFAF3DE" w14:textId="49C82512" w:rsidR="00CF1883" w:rsidRDefault="00CF1883" w:rsidP="00CF1883">
      <w:pPr>
        <w:pStyle w:val="bodycopy"/>
        <w:ind w:left="900" w:hanging="540"/>
      </w:pPr>
      <w:r>
        <w:t>4.3.2</w:t>
      </w:r>
      <w:r>
        <w:tab/>
      </w:r>
      <w:r w:rsidR="009E3A58">
        <w:t>Declaration of Achievement</w:t>
      </w:r>
      <w:r w:rsidR="002067AC">
        <w:t xml:space="preserve"> </w:t>
      </w:r>
    </w:p>
    <w:p w14:paraId="41C2E7E2" w14:textId="2CBB5498" w:rsidR="009E3A58" w:rsidRDefault="00CF1883" w:rsidP="00A53BD8">
      <w:pPr>
        <w:pStyle w:val="bodycopy"/>
        <w:ind w:left="900" w:hanging="540"/>
      </w:pPr>
      <w:r>
        <w:t>4.3.3</w:t>
      </w:r>
      <w:r>
        <w:tab/>
      </w:r>
      <w:r w:rsidR="00E46CD4">
        <w:t>Declaration of Achievement</w:t>
      </w:r>
      <w:r w:rsidR="009E3A58">
        <w:t xml:space="preserve"> </w:t>
      </w:r>
      <w:r w:rsidR="00E46CD4" w:rsidRPr="001E28D5">
        <w:t xml:space="preserve">with a </w:t>
      </w:r>
      <w:r w:rsidR="008E718C">
        <w:t>D</w:t>
      </w:r>
      <w:r w:rsidR="00E46CD4" w:rsidRPr="001E28D5">
        <w:t xml:space="preserve">eclaration of </w:t>
      </w:r>
      <w:r w:rsidR="008E718C">
        <w:t>C</w:t>
      </w:r>
      <w:r w:rsidR="00E46CD4" w:rsidRPr="001E28D5">
        <w:t>ommitment for the following</w:t>
      </w:r>
      <w:r w:rsidR="00B958BB">
        <w:t xml:space="preserve"> </w:t>
      </w:r>
      <w:r w:rsidR="00E46CD4">
        <w:t>year</w:t>
      </w:r>
      <w:r w:rsidR="00E46CD4" w:rsidRPr="001E28D5">
        <w:t xml:space="preserve"> </w:t>
      </w:r>
    </w:p>
    <w:p w14:paraId="4EA842CC" w14:textId="77777777" w:rsidR="00E46CD4" w:rsidRPr="00740394" w:rsidRDefault="00E46CD4" w:rsidP="00C4660A"/>
    <w:p w14:paraId="0B47BD98" w14:textId="0875F552" w:rsidR="000C4557" w:rsidRPr="00C92B74" w:rsidRDefault="00897DC9" w:rsidP="00C92B74">
      <w:pPr>
        <w:pStyle w:val="Heading1"/>
        <w:pBdr>
          <w:bottom w:val="single" w:sz="4" w:space="1" w:color="548DD4"/>
        </w:pBdr>
        <w:rPr>
          <w:color w:val="548DD4"/>
        </w:rPr>
      </w:pPr>
      <w:r w:rsidRPr="00C92B74">
        <w:rPr>
          <w:color w:val="548DD4"/>
        </w:rPr>
        <w:t xml:space="preserve">Process for </w:t>
      </w:r>
      <w:r w:rsidR="008513CD" w:rsidRPr="00C92B74">
        <w:rPr>
          <w:color w:val="548DD4"/>
        </w:rPr>
        <w:t>Achieving Certification</w:t>
      </w:r>
      <w:r w:rsidR="009E0106" w:rsidRPr="00C92B74">
        <w:rPr>
          <w:color w:val="548DD4"/>
        </w:rPr>
        <w:t xml:space="preserve">  </w:t>
      </w:r>
    </w:p>
    <w:p w14:paraId="563A2074" w14:textId="77777777" w:rsidR="00CF1883" w:rsidRDefault="00CF1883" w:rsidP="00CF1883">
      <w:pPr>
        <w:pStyle w:val="bodycopy"/>
        <w:ind w:left="360" w:hanging="360"/>
        <w:rPr>
          <w:szCs w:val="20"/>
        </w:rPr>
      </w:pPr>
      <w:bookmarkStart w:id="9" w:name="_Toc185648868"/>
      <w:bookmarkStart w:id="10" w:name="_Toc397415077"/>
      <w:r w:rsidRPr="00A53BD8">
        <w:rPr>
          <w:bCs/>
          <w:szCs w:val="20"/>
        </w:rPr>
        <w:t>5.1</w:t>
      </w:r>
      <w:r w:rsidRPr="00A53BD8">
        <w:rPr>
          <w:bCs/>
          <w:szCs w:val="20"/>
        </w:rPr>
        <w:tab/>
      </w:r>
      <w:r w:rsidR="00DE0335">
        <w:rPr>
          <w:b/>
          <w:szCs w:val="20"/>
        </w:rPr>
        <w:t>Define the Subject.</w:t>
      </w:r>
      <w:r w:rsidR="00DE0335">
        <w:rPr>
          <w:szCs w:val="20"/>
        </w:rPr>
        <w:t xml:space="preserve"> </w:t>
      </w:r>
    </w:p>
    <w:p w14:paraId="190DBE69" w14:textId="6159464A" w:rsidR="00DE0335" w:rsidRDefault="00DE0335" w:rsidP="00A53BD8">
      <w:pPr>
        <w:pStyle w:val="bodycopy"/>
        <w:ind w:left="360"/>
        <w:rPr>
          <w:szCs w:val="20"/>
        </w:rPr>
      </w:pPr>
      <w:r w:rsidRPr="00DE0335">
        <w:rPr>
          <w:szCs w:val="20"/>
        </w:rPr>
        <w:t>The su</w:t>
      </w:r>
      <w:r>
        <w:rPr>
          <w:szCs w:val="20"/>
        </w:rPr>
        <w:t xml:space="preserve">bject </w:t>
      </w:r>
      <w:r w:rsidR="007B10F4">
        <w:rPr>
          <w:szCs w:val="20"/>
        </w:rPr>
        <w:t xml:space="preserve">of the certification assessment </w:t>
      </w:r>
      <w:r>
        <w:rPr>
          <w:szCs w:val="20"/>
        </w:rPr>
        <w:t>is clearly defined</w:t>
      </w:r>
      <w:r w:rsidR="003E4F10">
        <w:rPr>
          <w:szCs w:val="20"/>
        </w:rPr>
        <w:t xml:space="preserve"> by the applicant</w:t>
      </w:r>
      <w:r w:rsidR="00313B07">
        <w:rPr>
          <w:szCs w:val="20"/>
        </w:rPr>
        <w:t>,</w:t>
      </w:r>
      <w:r w:rsidR="003E4F10">
        <w:rPr>
          <w:szCs w:val="20"/>
        </w:rPr>
        <w:t xml:space="preserve"> including the name and </w:t>
      </w:r>
      <w:r w:rsidR="00313B07">
        <w:rPr>
          <w:szCs w:val="20"/>
        </w:rPr>
        <w:t xml:space="preserve">a </w:t>
      </w:r>
      <w:r w:rsidR="003E4F10">
        <w:rPr>
          <w:szCs w:val="20"/>
        </w:rPr>
        <w:t xml:space="preserve">description of the subject boundary.  </w:t>
      </w:r>
      <w:r w:rsidR="00892E04">
        <w:rPr>
          <w:szCs w:val="20"/>
        </w:rPr>
        <w:t xml:space="preserve">The subject of the </w:t>
      </w:r>
      <w:r w:rsidR="007B10F4">
        <w:rPr>
          <w:szCs w:val="20"/>
        </w:rPr>
        <w:t xml:space="preserve">certification </w:t>
      </w:r>
      <w:r w:rsidR="00313B07">
        <w:rPr>
          <w:szCs w:val="20"/>
        </w:rPr>
        <w:t xml:space="preserve">and subject boundary </w:t>
      </w:r>
      <w:r w:rsidR="003E4F10">
        <w:rPr>
          <w:szCs w:val="20"/>
        </w:rPr>
        <w:t>must be</w:t>
      </w:r>
      <w:r w:rsidR="00313B07">
        <w:rPr>
          <w:szCs w:val="20"/>
        </w:rPr>
        <w:t xml:space="preserve"> defined with sufficient</w:t>
      </w:r>
      <w:r w:rsidR="003E4F10">
        <w:rPr>
          <w:szCs w:val="20"/>
        </w:rPr>
        <w:t xml:space="preserve"> transparen</w:t>
      </w:r>
      <w:r w:rsidR="00313B07">
        <w:rPr>
          <w:szCs w:val="20"/>
        </w:rPr>
        <w:t>cy to identify</w:t>
      </w:r>
      <w:r w:rsidR="003E4F10">
        <w:rPr>
          <w:szCs w:val="20"/>
        </w:rPr>
        <w:t xml:space="preserve"> what </w:t>
      </w:r>
      <w:r w:rsidR="00984929">
        <w:rPr>
          <w:szCs w:val="20"/>
        </w:rPr>
        <w:t xml:space="preserve">the applicant </w:t>
      </w:r>
      <w:r w:rsidR="003E4F10">
        <w:rPr>
          <w:szCs w:val="20"/>
        </w:rPr>
        <w:t>is includ</w:t>
      </w:r>
      <w:r w:rsidR="00984929">
        <w:rPr>
          <w:szCs w:val="20"/>
        </w:rPr>
        <w:t xml:space="preserve">ing </w:t>
      </w:r>
      <w:r w:rsidR="003E4F10">
        <w:rPr>
          <w:szCs w:val="20"/>
        </w:rPr>
        <w:t xml:space="preserve">in the </w:t>
      </w:r>
      <w:r w:rsidR="00570FA0">
        <w:rPr>
          <w:szCs w:val="20"/>
        </w:rPr>
        <w:t>C</w:t>
      </w:r>
      <w:r w:rsidR="003E4F10">
        <w:rPr>
          <w:szCs w:val="20"/>
        </w:rPr>
        <w:t xml:space="preserve">arbon </w:t>
      </w:r>
      <w:r w:rsidR="00570FA0">
        <w:rPr>
          <w:szCs w:val="20"/>
        </w:rPr>
        <w:t>N</w:t>
      </w:r>
      <w:r w:rsidR="003E4F10">
        <w:rPr>
          <w:szCs w:val="20"/>
        </w:rPr>
        <w:t xml:space="preserve">eutral certification.   </w:t>
      </w:r>
    </w:p>
    <w:p w14:paraId="3FA1B716" w14:textId="3CE2272C" w:rsidR="00CF1883" w:rsidRDefault="00CF1883" w:rsidP="00CF1883">
      <w:pPr>
        <w:pStyle w:val="bodycopy"/>
        <w:ind w:left="900" w:hanging="540"/>
        <w:rPr>
          <w:szCs w:val="20"/>
        </w:rPr>
      </w:pPr>
      <w:r>
        <w:rPr>
          <w:szCs w:val="20"/>
        </w:rPr>
        <w:t>5.1.1</w:t>
      </w:r>
      <w:r>
        <w:rPr>
          <w:szCs w:val="20"/>
        </w:rPr>
        <w:tab/>
      </w:r>
      <w:r w:rsidR="00DE0335">
        <w:rPr>
          <w:szCs w:val="20"/>
        </w:rPr>
        <w:t xml:space="preserve">For </w:t>
      </w:r>
      <w:r w:rsidR="007B10F4">
        <w:rPr>
          <w:szCs w:val="20"/>
        </w:rPr>
        <w:t xml:space="preserve">certifications </w:t>
      </w:r>
      <w:r w:rsidR="00DE0335">
        <w:rPr>
          <w:szCs w:val="20"/>
        </w:rPr>
        <w:t>regarding entities</w:t>
      </w:r>
      <w:r w:rsidR="00775ECD">
        <w:rPr>
          <w:szCs w:val="20"/>
        </w:rPr>
        <w:t xml:space="preserve"> or buildings</w:t>
      </w:r>
      <w:r w:rsidR="00DE0335">
        <w:rPr>
          <w:szCs w:val="20"/>
        </w:rPr>
        <w:t xml:space="preserve">, this </w:t>
      </w:r>
      <w:r w:rsidR="00313B07">
        <w:rPr>
          <w:szCs w:val="20"/>
        </w:rPr>
        <w:t xml:space="preserve">description </w:t>
      </w:r>
      <w:r w:rsidR="00DE0335">
        <w:rPr>
          <w:szCs w:val="20"/>
        </w:rPr>
        <w:t xml:space="preserve">shall </w:t>
      </w:r>
      <w:r w:rsidR="003E4F10">
        <w:rPr>
          <w:szCs w:val="20"/>
        </w:rPr>
        <w:t xml:space="preserve">also </w:t>
      </w:r>
      <w:r w:rsidR="00DE0335">
        <w:rPr>
          <w:szCs w:val="20"/>
        </w:rPr>
        <w:t xml:space="preserve">include the number of </w:t>
      </w:r>
      <w:r w:rsidR="006B7156">
        <w:rPr>
          <w:szCs w:val="20"/>
        </w:rPr>
        <w:t xml:space="preserve">facilities, divisions, offices, </w:t>
      </w:r>
      <w:r w:rsidR="00313B07">
        <w:rPr>
          <w:szCs w:val="20"/>
        </w:rPr>
        <w:t xml:space="preserve">and </w:t>
      </w:r>
      <w:r w:rsidR="00DE0335">
        <w:rPr>
          <w:szCs w:val="20"/>
        </w:rPr>
        <w:t>operations</w:t>
      </w:r>
      <w:r w:rsidR="006B7156">
        <w:rPr>
          <w:szCs w:val="20"/>
        </w:rPr>
        <w:t xml:space="preserve"> </w:t>
      </w:r>
      <w:r w:rsidR="00DE0335">
        <w:rPr>
          <w:szCs w:val="20"/>
        </w:rPr>
        <w:t>included in the scope</w:t>
      </w:r>
      <w:r w:rsidR="00313B07">
        <w:rPr>
          <w:szCs w:val="20"/>
        </w:rPr>
        <w:t>,</w:t>
      </w:r>
      <w:r w:rsidR="00DE0335">
        <w:rPr>
          <w:szCs w:val="20"/>
        </w:rPr>
        <w:t xml:space="preserve"> </w:t>
      </w:r>
      <w:r w:rsidR="00313B07">
        <w:rPr>
          <w:szCs w:val="20"/>
        </w:rPr>
        <w:t>along with</w:t>
      </w:r>
      <w:r w:rsidR="00DE0335">
        <w:rPr>
          <w:szCs w:val="20"/>
        </w:rPr>
        <w:t xml:space="preserve"> their location</w:t>
      </w:r>
      <w:r w:rsidR="00260B14">
        <w:rPr>
          <w:szCs w:val="20"/>
        </w:rPr>
        <w:t>(s)</w:t>
      </w:r>
      <w:r w:rsidR="00DE0335">
        <w:rPr>
          <w:szCs w:val="20"/>
        </w:rPr>
        <w:t xml:space="preserve">. </w:t>
      </w:r>
      <w:r w:rsidR="003E4F10">
        <w:rPr>
          <w:szCs w:val="20"/>
        </w:rPr>
        <w:t xml:space="preserve"> </w:t>
      </w:r>
    </w:p>
    <w:p w14:paraId="65B42576" w14:textId="314CDD1A" w:rsidR="00CF1883" w:rsidRDefault="00CF1883" w:rsidP="00CF1883">
      <w:pPr>
        <w:pStyle w:val="bodycopy"/>
        <w:ind w:left="900" w:hanging="540"/>
        <w:rPr>
          <w:szCs w:val="20"/>
        </w:rPr>
      </w:pPr>
      <w:r>
        <w:rPr>
          <w:szCs w:val="20"/>
        </w:rPr>
        <w:t>5.1.2</w:t>
      </w:r>
      <w:r>
        <w:rPr>
          <w:szCs w:val="20"/>
        </w:rPr>
        <w:tab/>
      </w:r>
      <w:r w:rsidR="007674F6" w:rsidRPr="005033C9">
        <w:rPr>
          <w:szCs w:val="20"/>
        </w:rPr>
        <w:t xml:space="preserve">For </w:t>
      </w:r>
      <w:r w:rsidR="007B10F4">
        <w:rPr>
          <w:szCs w:val="20"/>
        </w:rPr>
        <w:t>certifications</w:t>
      </w:r>
      <w:r w:rsidR="007674F6" w:rsidRPr="005033C9">
        <w:rPr>
          <w:szCs w:val="20"/>
        </w:rPr>
        <w:t xml:space="preserve"> regarding products, this </w:t>
      </w:r>
      <w:r w:rsidR="00313B07">
        <w:rPr>
          <w:szCs w:val="20"/>
        </w:rPr>
        <w:t>description</w:t>
      </w:r>
      <w:r w:rsidR="00313B07" w:rsidRPr="005033C9">
        <w:rPr>
          <w:szCs w:val="20"/>
        </w:rPr>
        <w:t xml:space="preserve"> </w:t>
      </w:r>
      <w:r w:rsidR="007674F6" w:rsidRPr="005033C9">
        <w:rPr>
          <w:szCs w:val="20"/>
        </w:rPr>
        <w:t xml:space="preserve">includes a sufficient description </w:t>
      </w:r>
      <w:r w:rsidR="00F97467">
        <w:rPr>
          <w:szCs w:val="20"/>
        </w:rPr>
        <w:t>and</w:t>
      </w:r>
      <w:r w:rsidR="007674F6" w:rsidRPr="005033C9">
        <w:rPr>
          <w:szCs w:val="20"/>
        </w:rPr>
        <w:t xml:space="preserve"> supporting information to uniquely identify the product.  </w:t>
      </w:r>
      <w:r w:rsidR="00F97467">
        <w:rPr>
          <w:szCs w:val="20"/>
        </w:rPr>
        <w:t>This m</w:t>
      </w:r>
      <w:r w:rsidR="002F7E63">
        <w:rPr>
          <w:szCs w:val="20"/>
        </w:rPr>
        <w:t xml:space="preserve">ay require a defined scenario for the product use phase and disposal.  </w:t>
      </w:r>
    </w:p>
    <w:p w14:paraId="077DDFCA" w14:textId="3585BA95" w:rsidR="00F97467" w:rsidRPr="00CF1883" w:rsidRDefault="00CF1883" w:rsidP="00A53BD8">
      <w:pPr>
        <w:pStyle w:val="bodycopy"/>
        <w:ind w:left="900" w:hanging="540"/>
        <w:rPr>
          <w:szCs w:val="20"/>
        </w:rPr>
      </w:pPr>
      <w:r>
        <w:rPr>
          <w:szCs w:val="20"/>
        </w:rPr>
        <w:t>5.1.3</w:t>
      </w:r>
      <w:r>
        <w:rPr>
          <w:szCs w:val="20"/>
        </w:rPr>
        <w:tab/>
      </w:r>
      <w:r w:rsidR="00F97467" w:rsidRPr="00F97467">
        <w:t xml:space="preserve">For </w:t>
      </w:r>
      <w:r w:rsidR="007B10F4">
        <w:t>certifications</w:t>
      </w:r>
      <w:r w:rsidR="00F97467" w:rsidRPr="00F97467">
        <w:t xml:space="preserve"> regarding services</w:t>
      </w:r>
      <w:r w:rsidR="00313B07">
        <w:t xml:space="preserve"> and </w:t>
      </w:r>
      <w:r w:rsidR="00F97467" w:rsidRPr="00F97467">
        <w:t xml:space="preserve">activities, this </w:t>
      </w:r>
      <w:r w:rsidR="00313B07">
        <w:t>description</w:t>
      </w:r>
      <w:r w:rsidR="00313B07" w:rsidRPr="005033C9">
        <w:t xml:space="preserve"> </w:t>
      </w:r>
      <w:r w:rsidR="00F97467" w:rsidRPr="00F97467">
        <w:t>includes sufficient information to completely</w:t>
      </w:r>
      <w:r w:rsidR="00313B07">
        <w:t xml:space="preserve"> </w:t>
      </w:r>
      <w:r w:rsidR="00F97467" w:rsidRPr="00F97467">
        <w:t xml:space="preserve">identify the service or activity.  </w:t>
      </w:r>
    </w:p>
    <w:p w14:paraId="0725B9FC" w14:textId="79D17A31" w:rsidR="00CF1883" w:rsidRDefault="00CF1883" w:rsidP="00CF1883">
      <w:pPr>
        <w:pStyle w:val="bodycopy"/>
        <w:ind w:left="360" w:hanging="360"/>
        <w:rPr>
          <w:b/>
          <w:szCs w:val="20"/>
        </w:rPr>
      </w:pPr>
      <w:r w:rsidRPr="00A53BD8">
        <w:rPr>
          <w:bCs/>
          <w:szCs w:val="20"/>
        </w:rPr>
        <w:t>5.2</w:t>
      </w:r>
      <w:r w:rsidRPr="00A53BD8">
        <w:rPr>
          <w:bCs/>
          <w:szCs w:val="20"/>
        </w:rPr>
        <w:tab/>
      </w:r>
      <w:r w:rsidR="006834A9">
        <w:rPr>
          <w:b/>
          <w:szCs w:val="20"/>
        </w:rPr>
        <w:t xml:space="preserve">Define the </w:t>
      </w:r>
      <w:r w:rsidR="007B10F4">
        <w:rPr>
          <w:b/>
          <w:szCs w:val="20"/>
        </w:rPr>
        <w:t xml:space="preserve">Type and Level of </w:t>
      </w:r>
      <w:r w:rsidR="006834A9">
        <w:rPr>
          <w:b/>
          <w:szCs w:val="20"/>
        </w:rPr>
        <w:t>Certification</w:t>
      </w:r>
      <w:r w:rsidR="00320ECC">
        <w:rPr>
          <w:b/>
          <w:szCs w:val="20"/>
        </w:rPr>
        <w:t xml:space="preserve"> to Support the Intended Claim</w:t>
      </w:r>
      <w:r w:rsidR="00DE0335">
        <w:rPr>
          <w:b/>
          <w:szCs w:val="20"/>
        </w:rPr>
        <w:t xml:space="preserve">. </w:t>
      </w:r>
    </w:p>
    <w:p w14:paraId="58C3D312" w14:textId="2B14A5DF" w:rsidR="006834A9" w:rsidRPr="006834A9" w:rsidRDefault="006834A9" w:rsidP="00A53BD8">
      <w:pPr>
        <w:pStyle w:val="bodycopy"/>
        <w:ind w:left="360"/>
        <w:rPr>
          <w:szCs w:val="20"/>
        </w:rPr>
      </w:pPr>
      <w:r>
        <w:rPr>
          <w:szCs w:val="20"/>
        </w:rPr>
        <w:t xml:space="preserve">The </w:t>
      </w:r>
      <w:r w:rsidR="007B10F4">
        <w:rPr>
          <w:szCs w:val="20"/>
        </w:rPr>
        <w:t xml:space="preserve">type and </w:t>
      </w:r>
      <w:r>
        <w:rPr>
          <w:szCs w:val="20"/>
        </w:rPr>
        <w:t xml:space="preserve">level of certification </w:t>
      </w:r>
      <w:r w:rsidR="007B10F4">
        <w:rPr>
          <w:szCs w:val="20"/>
        </w:rPr>
        <w:t xml:space="preserve">required to support </w:t>
      </w:r>
      <w:r>
        <w:rPr>
          <w:szCs w:val="20"/>
        </w:rPr>
        <w:t xml:space="preserve">the intended claim by the </w:t>
      </w:r>
      <w:r w:rsidR="00C617FC">
        <w:rPr>
          <w:szCs w:val="20"/>
        </w:rPr>
        <w:t>a</w:t>
      </w:r>
      <w:r>
        <w:rPr>
          <w:szCs w:val="20"/>
        </w:rPr>
        <w:t xml:space="preserve">pplicant shall be defined, </w:t>
      </w:r>
      <w:r w:rsidR="007B10F4">
        <w:rPr>
          <w:szCs w:val="20"/>
        </w:rPr>
        <w:t>as described</w:t>
      </w:r>
      <w:r w:rsidRPr="008254A8">
        <w:rPr>
          <w:szCs w:val="20"/>
        </w:rPr>
        <w:t xml:space="preserve"> in Section 4.</w:t>
      </w:r>
      <w:r w:rsidR="00E46CD4" w:rsidRPr="008254A8">
        <w:rPr>
          <w:szCs w:val="20"/>
        </w:rPr>
        <w:t>2</w:t>
      </w:r>
      <w:r w:rsidR="008254A8">
        <w:rPr>
          <w:szCs w:val="20"/>
        </w:rPr>
        <w:t>.</w:t>
      </w:r>
    </w:p>
    <w:p w14:paraId="16C3129D" w14:textId="3E368B5C" w:rsidR="00CF1883" w:rsidRDefault="00CF1883" w:rsidP="00CF1883">
      <w:pPr>
        <w:pStyle w:val="bodycopy"/>
        <w:ind w:left="360" w:hanging="360"/>
        <w:rPr>
          <w:szCs w:val="20"/>
        </w:rPr>
      </w:pPr>
      <w:r>
        <w:rPr>
          <w:szCs w:val="20"/>
        </w:rPr>
        <w:t>5.3</w:t>
      </w:r>
      <w:r>
        <w:rPr>
          <w:szCs w:val="20"/>
        </w:rPr>
        <w:tab/>
      </w:r>
      <w:r>
        <w:rPr>
          <w:b/>
          <w:szCs w:val="20"/>
        </w:rPr>
        <w:t xml:space="preserve">Identify the Subject </w:t>
      </w:r>
      <w:r>
        <w:rPr>
          <w:b/>
          <w:bCs/>
        </w:rPr>
        <w:t>GHG</w:t>
      </w:r>
      <w:r>
        <w:rPr>
          <w:b/>
          <w:szCs w:val="20"/>
        </w:rPr>
        <w:t xml:space="preserve"> Emission Sources.</w:t>
      </w:r>
    </w:p>
    <w:p w14:paraId="52E48EB0" w14:textId="31499190" w:rsidR="00DE0335" w:rsidRDefault="006834A9" w:rsidP="005B0D76">
      <w:pPr>
        <w:pStyle w:val="bodycopy"/>
        <w:ind w:left="360"/>
        <w:rPr>
          <w:szCs w:val="20"/>
        </w:rPr>
      </w:pPr>
      <w:r>
        <w:rPr>
          <w:szCs w:val="20"/>
        </w:rPr>
        <w:t>T</w:t>
      </w:r>
      <w:r w:rsidR="00DE0335">
        <w:rPr>
          <w:szCs w:val="20"/>
        </w:rPr>
        <w:t xml:space="preserve">he </w:t>
      </w:r>
      <w:r w:rsidR="00632D5D">
        <w:t>GHG</w:t>
      </w:r>
      <w:r>
        <w:rPr>
          <w:szCs w:val="20"/>
        </w:rPr>
        <w:t xml:space="preserve"> inventory for the subject being assessed shall include emissions sources as specified </w:t>
      </w:r>
      <w:r w:rsidR="00415D78">
        <w:rPr>
          <w:szCs w:val="20"/>
        </w:rPr>
        <w:t xml:space="preserve">based on the certification level selected by the applicant.  </w:t>
      </w:r>
    </w:p>
    <w:p w14:paraId="15F9E88D" w14:textId="353DBA1D" w:rsidR="00093445" w:rsidRDefault="00CF1883" w:rsidP="00CF1883">
      <w:pPr>
        <w:pStyle w:val="bodycopy"/>
        <w:ind w:left="900" w:hanging="540"/>
        <w:rPr>
          <w:szCs w:val="20"/>
        </w:rPr>
      </w:pPr>
      <w:r w:rsidRPr="00A53BD8">
        <w:rPr>
          <w:bCs/>
          <w:szCs w:val="20"/>
        </w:rPr>
        <w:t>5.3.1</w:t>
      </w:r>
      <w:r>
        <w:rPr>
          <w:b/>
          <w:szCs w:val="20"/>
        </w:rPr>
        <w:tab/>
      </w:r>
      <w:r w:rsidR="00DE0335">
        <w:rPr>
          <w:b/>
          <w:szCs w:val="20"/>
        </w:rPr>
        <w:t>Carbon Neutral for Entity.</w:t>
      </w:r>
      <w:r w:rsidR="00DE0335">
        <w:rPr>
          <w:szCs w:val="20"/>
        </w:rPr>
        <w:t xml:space="preserve"> The </w:t>
      </w:r>
      <w:r w:rsidR="00632D5D">
        <w:t>GHG</w:t>
      </w:r>
      <w:r w:rsidR="009B69A5">
        <w:rPr>
          <w:szCs w:val="20"/>
        </w:rPr>
        <w:t xml:space="preserve"> emissions required to be include</w:t>
      </w:r>
      <w:r w:rsidR="008254A8">
        <w:rPr>
          <w:szCs w:val="20"/>
        </w:rPr>
        <w:t>d</w:t>
      </w:r>
      <w:r w:rsidR="009B69A5">
        <w:rPr>
          <w:szCs w:val="20"/>
        </w:rPr>
        <w:t xml:space="preserve"> </w:t>
      </w:r>
      <w:r w:rsidR="00375EC8">
        <w:rPr>
          <w:szCs w:val="20"/>
        </w:rPr>
        <w:t xml:space="preserve">in the subject </w:t>
      </w:r>
      <w:r w:rsidR="00632D5D">
        <w:t>GHG</w:t>
      </w:r>
      <w:r w:rsidR="00375EC8">
        <w:rPr>
          <w:szCs w:val="20"/>
        </w:rPr>
        <w:t xml:space="preserve"> </w:t>
      </w:r>
      <w:r w:rsidR="009B69A5">
        <w:rPr>
          <w:szCs w:val="20"/>
        </w:rPr>
        <w:t>inventory</w:t>
      </w:r>
      <w:r w:rsidR="00375EC8">
        <w:rPr>
          <w:szCs w:val="20"/>
        </w:rPr>
        <w:t xml:space="preserve"> </w:t>
      </w:r>
      <w:r w:rsidR="00DE0335">
        <w:rPr>
          <w:szCs w:val="20"/>
        </w:rPr>
        <w:t>(</w:t>
      </w:r>
      <w:r w:rsidR="00A568A4">
        <w:rPr>
          <w:szCs w:val="20"/>
        </w:rPr>
        <w:t>e</w:t>
      </w:r>
      <w:r w:rsidR="00DE0335">
        <w:rPr>
          <w:szCs w:val="20"/>
        </w:rPr>
        <w:t>.</w:t>
      </w:r>
      <w:r w:rsidR="00A568A4">
        <w:rPr>
          <w:szCs w:val="20"/>
        </w:rPr>
        <w:t>g</w:t>
      </w:r>
      <w:r w:rsidR="00DE0335">
        <w:rPr>
          <w:szCs w:val="20"/>
        </w:rPr>
        <w:t>., Scopes 1, 2, 3) are de</w:t>
      </w:r>
      <w:r w:rsidR="006D5143">
        <w:rPr>
          <w:szCs w:val="20"/>
        </w:rPr>
        <w:t>scrib</w:t>
      </w:r>
      <w:r w:rsidR="00DE0335">
        <w:rPr>
          <w:szCs w:val="20"/>
        </w:rPr>
        <w:t>ed</w:t>
      </w:r>
      <w:r w:rsidR="00375EC8">
        <w:rPr>
          <w:szCs w:val="20"/>
        </w:rPr>
        <w:t xml:space="preserve"> </w:t>
      </w:r>
      <w:r w:rsidR="00415D78" w:rsidRPr="004A28AB">
        <w:rPr>
          <w:szCs w:val="20"/>
        </w:rPr>
        <w:t xml:space="preserve">in </w:t>
      </w:r>
      <w:r w:rsidR="007674F6" w:rsidRPr="004A28AB">
        <w:rPr>
          <w:szCs w:val="20"/>
        </w:rPr>
        <w:t xml:space="preserve">Appendix </w:t>
      </w:r>
      <w:r w:rsidR="00570FA0" w:rsidRPr="00C4660A">
        <w:rPr>
          <w:szCs w:val="20"/>
        </w:rPr>
        <w:t>C</w:t>
      </w:r>
      <w:r w:rsidR="00415D78" w:rsidRPr="004A28AB">
        <w:rPr>
          <w:szCs w:val="20"/>
        </w:rPr>
        <w:t>.</w:t>
      </w:r>
      <w:r w:rsidR="00415D78">
        <w:rPr>
          <w:szCs w:val="20"/>
        </w:rPr>
        <w:t xml:space="preserve">  </w:t>
      </w:r>
      <w:r w:rsidR="009B69A5">
        <w:rPr>
          <w:szCs w:val="20"/>
        </w:rPr>
        <w:t xml:space="preserve">An applicant can choose to include emission sources beyond the required </w:t>
      </w:r>
      <w:r w:rsidR="009F2B69">
        <w:rPr>
          <w:szCs w:val="20"/>
        </w:rPr>
        <w:t>sources</w:t>
      </w:r>
      <w:r w:rsidR="0029415F">
        <w:rPr>
          <w:szCs w:val="20"/>
        </w:rPr>
        <w:t>;</w:t>
      </w:r>
      <w:r w:rsidR="00984929">
        <w:rPr>
          <w:szCs w:val="20"/>
        </w:rPr>
        <w:t xml:space="preserve"> these </w:t>
      </w:r>
      <w:r w:rsidR="0029415F">
        <w:rPr>
          <w:szCs w:val="20"/>
        </w:rPr>
        <w:t xml:space="preserve">additional sources </w:t>
      </w:r>
      <w:r w:rsidR="00984929">
        <w:rPr>
          <w:szCs w:val="20"/>
        </w:rPr>
        <w:t xml:space="preserve">should be </w:t>
      </w:r>
      <w:r w:rsidR="00375EC8">
        <w:rPr>
          <w:szCs w:val="20"/>
        </w:rPr>
        <w:t xml:space="preserve">clearly </w:t>
      </w:r>
      <w:r w:rsidR="00984929">
        <w:rPr>
          <w:szCs w:val="20"/>
        </w:rPr>
        <w:t xml:space="preserve">identified </w:t>
      </w:r>
      <w:r w:rsidR="00375EC8">
        <w:rPr>
          <w:szCs w:val="20"/>
        </w:rPr>
        <w:t xml:space="preserve">by the </w:t>
      </w:r>
      <w:r w:rsidR="00C617FC">
        <w:rPr>
          <w:szCs w:val="20"/>
        </w:rPr>
        <w:t>a</w:t>
      </w:r>
      <w:r w:rsidR="00375EC8">
        <w:rPr>
          <w:szCs w:val="20"/>
        </w:rPr>
        <w:t>pplicant</w:t>
      </w:r>
      <w:r w:rsidR="00DE0335">
        <w:rPr>
          <w:szCs w:val="20"/>
        </w:rPr>
        <w:t xml:space="preserve">. </w:t>
      </w:r>
    </w:p>
    <w:p w14:paraId="42C2BD34" w14:textId="4EAE8B42" w:rsidR="006D5143" w:rsidRDefault="006D5143" w:rsidP="006D5143">
      <w:pPr>
        <w:pStyle w:val="bodycopy"/>
        <w:ind w:left="900" w:hanging="540"/>
        <w:rPr>
          <w:szCs w:val="20"/>
        </w:rPr>
      </w:pPr>
      <w:r w:rsidRPr="006C6ED7">
        <w:rPr>
          <w:bCs/>
          <w:szCs w:val="20"/>
        </w:rPr>
        <w:t>5.3.</w:t>
      </w:r>
      <w:r>
        <w:rPr>
          <w:bCs/>
          <w:szCs w:val="20"/>
        </w:rPr>
        <w:t>2</w:t>
      </w:r>
      <w:r>
        <w:rPr>
          <w:b/>
          <w:szCs w:val="20"/>
        </w:rPr>
        <w:tab/>
        <w:t>Carbon Neutral for Building.</w:t>
      </w:r>
      <w:r>
        <w:rPr>
          <w:szCs w:val="20"/>
        </w:rPr>
        <w:t xml:space="preserve"> The </w:t>
      </w:r>
      <w:r>
        <w:t>GHG</w:t>
      </w:r>
      <w:r>
        <w:rPr>
          <w:szCs w:val="20"/>
        </w:rPr>
        <w:t xml:space="preserve"> emissions required to be included in the subject </w:t>
      </w:r>
      <w:r>
        <w:t>GHG</w:t>
      </w:r>
      <w:r>
        <w:rPr>
          <w:szCs w:val="20"/>
        </w:rPr>
        <w:t xml:space="preserve"> inventory (e.g., Scopes 1, 2, 3) are described </w:t>
      </w:r>
      <w:r w:rsidRPr="004A28AB">
        <w:rPr>
          <w:szCs w:val="20"/>
        </w:rPr>
        <w:t xml:space="preserve">in Appendix </w:t>
      </w:r>
      <w:r w:rsidRPr="00C4660A">
        <w:rPr>
          <w:szCs w:val="20"/>
        </w:rPr>
        <w:t>C</w:t>
      </w:r>
      <w:r w:rsidRPr="004A28AB">
        <w:rPr>
          <w:szCs w:val="20"/>
        </w:rPr>
        <w:t>.</w:t>
      </w:r>
      <w:r>
        <w:rPr>
          <w:szCs w:val="20"/>
        </w:rPr>
        <w:t xml:space="preserve">  An applicant can choose to include emission sources beyond the required sources, and these should be clearly identified by the applicant. </w:t>
      </w:r>
    </w:p>
    <w:p w14:paraId="160066F8" w14:textId="7F46817E" w:rsidR="003D1BA7" w:rsidRDefault="00CF1883" w:rsidP="00CF1883">
      <w:pPr>
        <w:pStyle w:val="bodycopy"/>
        <w:ind w:left="900" w:hanging="540"/>
        <w:rPr>
          <w:szCs w:val="20"/>
        </w:rPr>
      </w:pPr>
      <w:r w:rsidRPr="006C6ED7">
        <w:rPr>
          <w:bCs/>
          <w:szCs w:val="20"/>
        </w:rPr>
        <w:t>5.3.</w:t>
      </w:r>
      <w:r w:rsidR="006D5143">
        <w:rPr>
          <w:bCs/>
          <w:szCs w:val="20"/>
        </w:rPr>
        <w:t>3</w:t>
      </w:r>
      <w:r>
        <w:rPr>
          <w:bCs/>
          <w:szCs w:val="20"/>
        </w:rPr>
        <w:tab/>
      </w:r>
      <w:r w:rsidR="003D1BA7" w:rsidRPr="005033C9">
        <w:rPr>
          <w:b/>
          <w:szCs w:val="20"/>
        </w:rPr>
        <w:t xml:space="preserve">Carbon Neutral for Product. </w:t>
      </w:r>
      <w:r w:rsidR="003D1BA7" w:rsidRPr="005033C9">
        <w:rPr>
          <w:szCs w:val="20"/>
        </w:rPr>
        <w:t xml:space="preserve">The scope of the subject </w:t>
      </w:r>
      <w:r w:rsidR="00632D5D">
        <w:t>GHG</w:t>
      </w:r>
      <w:r w:rsidR="003D1BA7" w:rsidRPr="005033C9">
        <w:rPr>
          <w:szCs w:val="20"/>
        </w:rPr>
        <w:t xml:space="preserve"> emissions can include</w:t>
      </w:r>
      <w:r w:rsidR="00775ECD">
        <w:rPr>
          <w:szCs w:val="20"/>
        </w:rPr>
        <w:t xml:space="preserve"> manufacture of the product only (</w:t>
      </w:r>
      <w:r w:rsidR="006D5143">
        <w:rPr>
          <w:szCs w:val="20"/>
        </w:rPr>
        <w:t>c</w:t>
      </w:r>
      <w:r w:rsidR="003D1BA7" w:rsidRPr="005033C9">
        <w:rPr>
          <w:szCs w:val="20"/>
        </w:rPr>
        <w:t>radle-to-</w:t>
      </w:r>
      <w:r w:rsidR="006D5143">
        <w:rPr>
          <w:szCs w:val="20"/>
        </w:rPr>
        <w:t>g</w:t>
      </w:r>
      <w:r w:rsidR="003D1BA7" w:rsidRPr="005033C9">
        <w:rPr>
          <w:szCs w:val="20"/>
        </w:rPr>
        <w:t xml:space="preserve">ate </w:t>
      </w:r>
      <w:r w:rsidR="00632D5D">
        <w:t>GHG</w:t>
      </w:r>
      <w:r w:rsidR="003D1BA7" w:rsidRPr="005033C9">
        <w:rPr>
          <w:szCs w:val="20"/>
        </w:rPr>
        <w:t xml:space="preserve"> emissions</w:t>
      </w:r>
      <w:r w:rsidR="00775ECD">
        <w:rPr>
          <w:szCs w:val="20"/>
        </w:rPr>
        <w:t>)</w:t>
      </w:r>
      <w:r w:rsidR="003D1BA7">
        <w:rPr>
          <w:szCs w:val="20"/>
        </w:rPr>
        <w:t xml:space="preserve"> or</w:t>
      </w:r>
      <w:r w:rsidR="003D1BA7" w:rsidRPr="005033C9">
        <w:rPr>
          <w:szCs w:val="20"/>
        </w:rPr>
        <w:t xml:space="preserve"> </w:t>
      </w:r>
      <w:r w:rsidR="00775ECD">
        <w:rPr>
          <w:szCs w:val="20"/>
        </w:rPr>
        <w:t>the complete life cycle (</w:t>
      </w:r>
      <w:r w:rsidR="006D5143">
        <w:rPr>
          <w:szCs w:val="20"/>
        </w:rPr>
        <w:t>c</w:t>
      </w:r>
      <w:r w:rsidR="003D1BA7" w:rsidRPr="005033C9">
        <w:rPr>
          <w:szCs w:val="20"/>
        </w:rPr>
        <w:t>radle-to-</w:t>
      </w:r>
      <w:r w:rsidR="006D5143">
        <w:rPr>
          <w:szCs w:val="20"/>
        </w:rPr>
        <w:t>g</w:t>
      </w:r>
      <w:r w:rsidR="003D1BA7" w:rsidRPr="005033C9">
        <w:rPr>
          <w:szCs w:val="20"/>
        </w:rPr>
        <w:t xml:space="preserve">rave </w:t>
      </w:r>
      <w:r w:rsidR="00632D5D">
        <w:t>GHG</w:t>
      </w:r>
      <w:r w:rsidR="003D1BA7" w:rsidRPr="005033C9">
        <w:rPr>
          <w:szCs w:val="20"/>
        </w:rPr>
        <w:t xml:space="preserve"> emissions</w:t>
      </w:r>
      <w:r w:rsidR="00775ECD">
        <w:rPr>
          <w:szCs w:val="20"/>
        </w:rPr>
        <w:t>)</w:t>
      </w:r>
      <w:r w:rsidR="003D1BA7">
        <w:rPr>
          <w:szCs w:val="20"/>
        </w:rPr>
        <w:t xml:space="preserve">. </w:t>
      </w:r>
      <w:r w:rsidR="003D1BA7" w:rsidRPr="005033C9">
        <w:rPr>
          <w:szCs w:val="20"/>
        </w:rPr>
        <w:t xml:space="preserve"> For </w:t>
      </w:r>
      <w:r w:rsidR="00320ECC">
        <w:rPr>
          <w:szCs w:val="20"/>
        </w:rPr>
        <w:t>certification assessments scoped</w:t>
      </w:r>
      <w:r w:rsidR="00320ECC" w:rsidRPr="005033C9">
        <w:rPr>
          <w:szCs w:val="20"/>
        </w:rPr>
        <w:t xml:space="preserve"> </w:t>
      </w:r>
      <w:r w:rsidR="00320ECC">
        <w:rPr>
          <w:szCs w:val="20"/>
        </w:rPr>
        <w:t xml:space="preserve">to </w:t>
      </w:r>
      <w:r w:rsidR="003D1BA7" w:rsidRPr="005033C9">
        <w:rPr>
          <w:szCs w:val="20"/>
        </w:rPr>
        <w:t>includ</w:t>
      </w:r>
      <w:r w:rsidR="00320ECC">
        <w:rPr>
          <w:szCs w:val="20"/>
        </w:rPr>
        <w:t>e</w:t>
      </w:r>
      <w:r w:rsidR="006D5143">
        <w:rPr>
          <w:szCs w:val="20"/>
        </w:rPr>
        <w:t xml:space="preserve"> the</w:t>
      </w:r>
      <w:r w:rsidR="003D1BA7" w:rsidRPr="005033C9">
        <w:rPr>
          <w:szCs w:val="20"/>
        </w:rPr>
        <w:t xml:space="preserve"> </w:t>
      </w:r>
      <w:r w:rsidR="006D5143">
        <w:rPr>
          <w:szCs w:val="20"/>
        </w:rPr>
        <w:t>u</w:t>
      </w:r>
      <w:r w:rsidR="003D1BA7" w:rsidRPr="005033C9">
        <w:rPr>
          <w:szCs w:val="20"/>
        </w:rPr>
        <w:t xml:space="preserve">se </w:t>
      </w:r>
      <w:r w:rsidR="006D5143">
        <w:rPr>
          <w:szCs w:val="20"/>
        </w:rPr>
        <w:t>p</w:t>
      </w:r>
      <w:r w:rsidR="003D1BA7" w:rsidRPr="005033C9">
        <w:rPr>
          <w:szCs w:val="20"/>
        </w:rPr>
        <w:t xml:space="preserve">hase and </w:t>
      </w:r>
      <w:r w:rsidR="006D5143">
        <w:rPr>
          <w:szCs w:val="20"/>
        </w:rPr>
        <w:t>c</w:t>
      </w:r>
      <w:r w:rsidR="003D1BA7" w:rsidRPr="005033C9">
        <w:rPr>
          <w:szCs w:val="20"/>
        </w:rPr>
        <w:t>radle-to-</w:t>
      </w:r>
      <w:r w:rsidR="006D5143">
        <w:rPr>
          <w:szCs w:val="20"/>
        </w:rPr>
        <w:t>g</w:t>
      </w:r>
      <w:r w:rsidR="003D1BA7" w:rsidRPr="005033C9">
        <w:rPr>
          <w:szCs w:val="20"/>
        </w:rPr>
        <w:t xml:space="preserve">rave </w:t>
      </w:r>
      <w:r w:rsidR="00632D5D">
        <w:t>GHG</w:t>
      </w:r>
      <w:r w:rsidR="003D1BA7" w:rsidRPr="005033C9">
        <w:rPr>
          <w:szCs w:val="20"/>
        </w:rPr>
        <w:t xml:space="preserve"> </w:t>
      </w:r>
      <w:r w:rsidR="006D5143">
        <w:rPr>
          <w:szCs w:val="20"/>
        </w:rPr>
        <w:t>e</w:t>
      </w:r>
      <w:r w:rsidR="003D1BA7" w:rsidRPr="005033C9">
        <w:rPr>
          <w:szCs w:val="20"/>
        </w:rPr>
        <w:t xml:space="preserve">missions, the basis of the calculation of </w:t>
      </w:r>
      <w:r w:rsidR="00632D5D">
        <w:t>GHG</w:t>
      </w:r>
      <w:r w:rsidR="003D1BA7" w:rsidRPr="005033C9">
        <w:rPr>
          <w:szCs w:val="20"/>
        </w:rPr>
        <w:t xml:space="preserve"> emissions of the use phase and end-of-life </w:t>
      </w:r>
      <w:r w:rsidR="00320ECC">
        <w:rPr>
          <w:szCs w:val="20"/>
        </w:rPr>
        <w:t>shall</w:t>
      </w:r>
      <w:r w:rsidR="00320ECC" w:rsidRPr="005033C9">
        <w:rPr>
          <w:szCs w:val="20"/>
        </w:rPr>
        <w:t xml:space="preserve"> </w:t>
      </w:r>
      <w:r w:rsidR="003D1BA7" w:rsidRPr="005033C9">
        <w:rPr>
          <w:szCs w:val="20"/>
        </w:rPr>
        <w:t>be clearly defined.</w:t>
      </w:r>
    </w:p>
    <w:p w14:paraId="5581A7A2" w14:textId="49B5658A" w:rsidR="00E46CD4" w:rsidRDefault="006D5143" w:rsidP="00A53BD8">
      <w:pPr>
        <w:pStyle w:val="bodycopy"/>
        <w:ind w:left="900" w:hanging="540"/>
        <w:rPr>
          <w:b/>
          <w:bCs/>
          <w:szCs w:val="20"/>
        </w:rPr>
      </w:pPr>
      <w:r>
        <w:rPr>
          <w:bCs/>
          <w:szCs w:val="20"/>
        </w:rPr>
        <w:t>5</w:t>
      </w:r>
      <w:r w:rsidRPr="006D5143">
        <w:rPr>
          <w:szCs w:val="20"/>
        </w:rPr>
        <w:t>.</w:t>
      </w:r>
      <w:r w:rsidR="00320ECC">
        <w:rPr>
          <w:szCs w:val="20"/>
        </w:rPr>
        <w:t>3</w:t>
      </w:r>
      <w:r>
        <w:rPr>
          <w:szCs w:val="20"/>
        </w:rPr>
        <w:t>.4</w:t>
      </w:r>
      <w:r>
        <w:rPr>
          <w:szCs w:val="20"/>
        </w:rPr>
        <w:tab/>
      </w:r>
      <w:r w:rsidR="005D4A1F" w:rsidRPr="00307F89">
        <w:rPr>
          <w:b/>
          <w:bCs/>
          <w:szCs w:val="20"/>
        </w:rPr>
        <w:t>Carbon Neutral for Service</w:t>
      </w:r>
      <w:r w:rsidR="005D4A1F" w:rsidRPr="00307F89">
        <w:rPr>
          <w:szCs w:val="20"/>
        </w:rPr>
        <w:t xml:space="preserve">.  </w:t>
      </w:r>
      <w:r w:rsidR="00320ECC">
        <w:rPr>
          <w:szCs w:val="20"/>
        </w:rPr>
        <w:t>A</w:t>
      </w:r>
      <w:r w:rsidR="009F2B69" w:rsidRPr="00307F89">
        <w:rPr>
          <w:szCs w:val="20"/>
        </w:rPr>
        <w:t>ccounting</w:t>
      </w:r>
      <w:r w:rsidR="005D4A1F" w:rsidRPr="00307F89">
        <w:rPr>
          <w:szCs w:val="20"/>
        </w:rPr>
        <w:t xml:space="preserve"> for at least 95% of </w:t>
      </w:r>
      <w:r w:rsidR="00632D5D">
        <w:rPr>
          <w:szCs w:val="20"/>
        </w:rPr>
        <w:t>S</w:t>
      </w:r>
      <w:r w:rsidR="003D6D7D" w:rsidRPr="00307F89">
        <w:rPr>
          <w:szCs w:val="20"/>
        </w:rPr>
        <w:t xml:space="preserve">cope 1, 2 and 3 </w:t>
      </w:r>
      <w:r w:rsidR="00632D5D">
        <w:t>GHG</w:t>
      </w:r>
      <w:r w:rsidR="008254A8" w:rsidRPr="00307F89">
        <w:t xml:space="preserve"> </w:t>
      </w:r>
      <w:r w:rsidR="005D4A1F" w:rsidRPr="00307F89">
        <w:rPr>
          <w:szCs w:val="20"/>
        </w:rPr>
        <w:t xml:space="preserve">emissions </w:t>
      </w:r>
      <w:r w:rsidR="00320ECC">
        <w:rPr>
          <w:szCs w:val="20"/>
        </w:rPr>
        <w:t>is</w:t>
      </w:r>
      <w:r w:rsidR="00320ECC" w:rsidRPr="00307F89">
        <w:rPr>
          <w:szCs w:val="20"/>
        </w:rPr>
        <w:t xml:space="preserve"> </w:t>
      </w:r>
      <w:r w:rsidR="005D4A1F" w:rsidRPr="00307F89">
        <w:rPr>
          <w:szCs w:val="20"/>
        </w:rPr>
        <w:t>required.</w:t>
      </w:r>
      <w:r w:rsidR="005D4A1F" w:rsidRPr="003D6D7D">
        <w:rPr>
          <w:szCs w:val="20"/>
        </w:rPr>
        <w:t xml:space="preserve">  </w:t>
      </w:r>
      <w:r w:rsidR="00E46CD4">
        <w:rPr>
          <w:b/>
          <w:bCs/>
          <w:szCs w:val="20"/>
        </w:rPr>
        <w:tab/>
      </w:r>
    </w:p>
    <w:p w14:paraId="17146F1D" w14:textId="77777777" w:rsidR="00C43032" w:rsidRPr="003D6D7D" w:rsidRDefault="00C43032" w:rsidP="00A53BD8">
      <w:pPr>
        <w:pStyle w:val="bodycopy"/>
        <w:ind w:left="900" w:hanging="540"/>
        <w:rPr>
          <w:strike/>
          <w:szCs w:val="20"/>
        </w:rPr>
      </w:pPr>
    </w:p>
    <w:p w14:paraId="1ECF1989" w14:textId="62C24738" w:rsidR="004E5853" w:rsidRDefault="004344A5" w:rsidP="00A53BD8">
      <w:pPr>
        <w:pStyle w:val="bodycopy"/>
        <w:tabs>
          <w:tab w:val="left" w:pos="360"/>
        </w:tabs>
        <w:rPr>
          <w:b/>
        </w:rPr>
      </w:pPr>
      <w:r>
        <w:rPr>
          <w:bCs/>
          <w:szCs w:val="20"/>
        </w:rPr>
        <w:t>5.4</w:t>
      </w:r>
      <w:r>
        <w:rPr>
          <w:rStyle w:val="CommentReference"/>
          <w:rFonts w:eastAsia="Calibri"/>
          <w:lang w:eastAsia="en-US"/>
        </w:rPr>
        <w:tab/>
      </w:r>
      <w:r w:rsidR="00EC1607" w:rsidRPr="00EC1607">
        <w:rPr>
          <w:b/>
        </w:rPr>
        <w:t xml:space="preserve">Measure Subject </w:t>
      </w:r>
      <w:r w:rsidR="00632D5D">
        <w:rPr>
          <w:b/>
          <w:bCs/>
        </w:rPr>
        <w:t>GHG</w:t>
      </w:r>
      <w:r w:rsidR="00EC1607" w:rsidRPr="00EC1607">
        <w:rPr>
          <w:b/>
        </w:rPr>
        <w:t xml:space="preserve"> Emissions.</w:t>
      </w:r>
      <w:r w:rsidR="004E5853">
        <w:rPr>
          <w:b/>
        </w:rPr>
        <w:t xml:space="preserve"> </w:t>
      </w:r>
    </w:p>
    <w:p w14:paraId="68794208" w14:textId="0003412B" w:rsidR="004344A5" w:rsidRDefault="004344A5" w:rsidP="004344A5">
      <w:pPr>
        <w:pStyle w:val="bodycopy"/>
        <w:ind w:left="900" w:hanging="540"/>
        <w:rPr>
          <w:b/>
        </w:rPr>
      </w:pPr>
      <w:r w:rsidRPr="00A53BD8">
        <w:rPr>
          <w:bCs/>
        </w:rPr>
        <w:t>5.4.1</w:t>
      </w:r>
      <w:r w:rsidRPr="00A53BD8">
        <w:rPr>
          <w:bCs/>
        </w:rPr>
        <w:tab/>
      </w:r>
      <w:r w:rsidR="00E435C3" w:rsidRPr="00B57230">
        <w:rPr>
          <w:b/>
        </w:rPr>
        <w:t>Carbon Neutral for Entity</w:t>
      </w:r>
      <w:r w:rsidR="00D707DB">
        <w:rPr>
          <w:b/>
        </w:rPr>
        <w:t>, Building and Service</w:t>
      </w:r>
      <w:r>
        <w:t>.</w:t>
      </w:r>
      <w:r w:rsidR="00E435C3">
        <w:t xml:space="preserve"> </w:t>
      </w:r>
      <w:r w:rsidR="004E5853">
        <w:t xml:space="preserve">The </w:t>
      </w:r>
      <w:r w:rsidR="00632D5D">
        <w:t>GHG</w:t>
      </w:r>
      <w:r w:rsidR="00F11133">
        <w:t xml:space="preserve"> Inventory for the </w:t>
      </w:r>
      <w:r w:rsidR="004E5853">
        <w:t>subject</w:t>
      </w:r>
      <w:r w:rsidR="00F11133">
        <w:t xml:space="preserve"> under evaluation </w:t>
      </w:r>
      <w:r w:rsidR="00984929">
        <w:t xml:space="preserve">shall be determined </w:t>
      </w:r>
      <w:r w:rsidR="004E5853">
        <w:t xml:space="preserve">according to the requirements of </w:t>
      </w:r>
      <w:r w:rsidR="007A0C38">
        <w:t>T</w:t>
      </w:r>
      <w:r w:rsidR="00E435C3">
        <w:t xml:space="preserve">he </w:t>
      </w:r>
      <w:r w:rsidR="00775ECD">
        <w:t xml:space="preserve">Greenhouse Gas </w:t>
      </w:r>
      <w:r w:rsidR="00E435C3">
        <w:t>Protocol</w:t>
      </w:r>
      <w:r w:rsidR="007A0C38">
        <w:t>:</w:t>
      </w:r>
      <w:r w:rsidR="00775ECD">
        <w:t xml:space="preserve"> Corporate Accounting and Reporting Standard</w:t>
      </w:r>
      <w:r w:rsidR="00F96415">
        <w:t>.</w:t>
      </w:r>
      <w:r w:rsidR="00B57230">
        <w:t xml:space="preserve"> The scopes included shall be clearly defined and disclosed.</w:t>
      </w:r>
    </w:p>
    <w:p w14:paraId="0AE388D2" w14:textId="457AAE51" w:rsidR="004344A5" w:rsidRDefault="004344A5" w:rsidP="004344A5">
      <w:pPr>
        <w:pStyle w:val="bodycopy"/>
        <w:ind w:left="900" w:hanging="540"/>
        <w:rPr>
          <w:b/>
        </w:rPr>
      </w:pPr>
      <w:r w:rsidRPr="00A53BD8">
        <w:rPr>
          <w:bCs/>
        </w:rPr>
        <w:t>5.4.2</w:t>
      </w:r>
      <w:r w:rsidRPr="00A53BD8">
        <w:rPr>
          <w:bCs/>
        </w:rPr>
        <w:tab/>
      </w:r>
      <w:r w:rsidR="007674F6" w:rsidRPr="005033C9">
        <w:rPr>
          <w:b/>
        </w:rPr>
        <w:t xml:space="preserve">Carbon Neutrality for Product. </w:t>
      </w:r>
      <w:r w:rsidR="007674F6" w:rsidRPr="005033C9">
        <w:t xml:space="preserve">The subject’s </w:t>
      </w:r>
      <w:r w:rsidR="00632D5D">
        <w:t>GHG</w:t>
      </w:r>
      <w:r w:rsidR="007674F6" w:rsidRPr="005033C9">
        <w:t xml:space="preserve"> emissions shall be developed in accordance with The Greenhouse Gas Protocol: Product Life Cycle Accounting and Reporting Standard, ISO </w:t>
      </w:r>
      <w:proofErr w:type="gramStart"/>
      <w:r w:rsidR="007674F6" w:rsidRPr="005033C9">
        <w:t>14067</w:t>
      </w:r>
      <w:proofErr w:type="gramEnd"/>
      <w:r w:rsidR="007674F6" w:rsidRPr="005033C9">
        <w:t xml:space="preserve"> or PAS 2050.  </w:t>
      </w:r>
    </w:p>
    <w:p w14:paraId="396F911B" w14:textId="5893A1B3" w:rsidR="004344A5" w:rsidRDefault="004344A5" w:rsidP="004344A5">
      <w:pPr>
        <w:pStyle w:val="bodycopy"/>
        <w:ind w:left="900" w:hanging="540"/>
        <w:rPr>
          <w:bCs/>
          <w:color w:val="FF0000"/>
        </w:rPr>
      </w:pPr>
      <w:r w:rsidRPr="006C6ED7">
        <w:rPr>
          <w:bCs/>
        </w:rPr>
        <w:t>5.4.</w:t>
      </w:r>
      <w:r>
        <w:rPr>
          <w:bCs/>
        </w:rPr>
        <w:t>3</w:t>
      </w:r>
      <w:r w:rsidRPr="006C6ED7">
        <w:rPr>
          <w:bCs/>
        </w:rPr>
        <w:tab/>
      </w:r>
      <w:r w:rsidR="0029415F" w:rsidRPr="00A53BD8">
        <w:rPr>
          <w:b/>
        </w:rPr>
        <w:t>Type of Data.</w:t>
      </w:r>
      <w:r w:rsidR="0029415F">
        <w:rPr>
          <w:bCs/>
        </w:rPr>
        <w:t xml:space="preserve"> </w:t>
      </w:r>
      <w:r w:rsidR="00F46BE4" w:rsidRPr="00F46BE4">
        <w:rPr>
          <w:bCs/>
        </w:rPr>
        <w:t xml:space="preserve">Data </w:t>
      </w:r>
      <w:r w:rsidR="00F46BE4">
        <w:rPr>
          <w:bCs/>
        </w:rPr>
        <w:t xml:space="preserve">used to </w:t>
      </w:r>
      <w:r w:rsidR="003D2C49">
        <w:rPr>
          <w:bCs/>
        </w:rPr>
        <w:t xml:space="preserve">determine </w:t>
      </w:r>
      <w:r w:rsidR="00F46BE4">
        <w:rPr>
          <w:bCs/>
        </w:rPr>
        <w:t xml:space="preserve">the </w:t>
      </w:r>
      <w:r w:rsidR="00632D5D">
        <w:t>GHG</w:t>
      </w:r>
      <w:r w:rsidR="00F46BE4">
        <w:rPr>
          <w:bCs/>
        </w:rPr>
        <w:t xml:space="preserve"> inventory shall be based on primary data unless the applicant can demonstrate it is not practical.  If secondary data </w:t>
      </w:r>
      <w:r w:rsidR="0029415F">
        <w:rPr>
          <w:bCs/>
        </w:rPr>
        <w:t>are</w:t>
      </w:r>
      <w:r w:rsidR="00F46BE4">
        <w:rPr>
          <w:bCs/>
        </w:rPr>
        <w:t xml:space="preserve"> used, an authoritative source relative to the subject must be a</w:t>
      </w:r>
      <w:r w:rsidR="003D2C49">
        <w:rPr>
          <w:bCs/>
        </w:rPr>
        <w:t>vailable</w:t>
      </w:r>
      <w:r w:rsidR="00892E04">
        <w:rPr>
          <w:bCs/>
        </w:rPr>
        <w:t xml:space="preserve"> unless adequately justified</w:t>
      </w:r>
      <w:r w:rsidR="003D2C49">
        <w:rPr>
          <w:bCs/>
        </w:rPr>
        <w:t>.</w:t>
      </w:r>
      <w:r w:rsidR="00F46BE4">
        <w:rPr>
          <w:bCs/>
        </w:rPr>
        <w:t xml:space="preserve"> </w:t>
      </w:r>
    </w:p>
    <w:p w14:paraId="1EAA2E99" w14:textId="501EFE51" w:rsidR="004344A5" w:rsidRDefault="004344A5" w:rsidP="00A53BD8">
      <w:pPr>
        <w:pStyle w:val="bodycopy"/>
        <w:ind w:left="900" w:hanging="540"/>
        <w:rPr>
          <w:b/>
        </w:rPr>
      </w:pPr>
      <w:r w:rsidRPr="006C6ED7">
        <w:rPr>
          <w:bCs/>
        </w:rPr>
        <w:t>5.4.</w:t>
      </w:r>
      <w:r>
        <w:rPr>
          <w:bCs/>
        </w:rPr>
        <w:t>4</w:t>
      </w:r>
      <w:r w:rsidRPr="006C6ED7">
        <w:rPr>
          <w:bCs/>
        </w:rPr>
        <w:tab/>
      </w:r>
      <w:r w:rsidR="0029415F" w:rsidRPr="00A53BD8">
        <w:rPr>
          <w:b/>
        </w:rPr>
        <w:t>GWP.</w:t>
      </w:r>
      <w:r w:rsidR="0029415F" w:rsidRPr="0029415F">
        <w:t xml:space="preserve"> </w:t>
      </w:r>
      <w:r w:rsidR="00E435C3" w:rsidRPr="00E435C3">
        <w:t xml:space="preserve">All claims of </w:t>
      </w:r>
      <w:r w:rsidR="007674F6">
        <w:t>C</w:t>
      </w:r>
      <w:r w:rsidR="00E435C3" w:rsidRPr="00E435C3">
        <w:t xml:space="preserve">arbon </w:t>
      </w:r>
      <w:r w:rsidR="007674F6">
        <w:t>N</w:t>
      </w:r>
      <w:r w:rsidR="00E435C3" w:rsidRPr="00E435C3">
        <w:t xml:space="preserve">eutral </w:t>
      </w:r>
      <w:r w:rsidR="00B9228C">
        <w:t xml:space="preserve">should </w:t>
      </w:r>
      <w:r w:rsidR="00E435C3" w:rsidRPr="00E435C3">
        <w:t xml:space="preserve">use the Global Warming Potential Values </w:t>
      </w:r>
      <w:r w:rsidR="003D2C49">
        <w:t xml:space="preserve">using a 100-year horizon </w:t>
      </w:r>
      <w:r w:rsidR="00892E04">
        <w:t xml:space="preserve">from IPCC 2013 AR-5, </w:t>
      </w:r>
      <w:r w:rsidR="003D2C49">
        <w:t xml:space="preserve">as </w:t>
      </w:r>
      <w:r w:rsidR="00E435C3" w:rsidRPr="00E435C3">
        <w:t>listed in Appendix A.</w:t>
      </w:r>
      <w:r w:rsidR="0029415F">
        <w:t xml:space="preserve"> </w:t>
      </w:r>
      <w:r w:rsidR="00B9228C">
        <w:t>Alternatively, t</w:t>
      </w:r>
      <w:r w:rsidR="004E5853">
        <w:t xml:space="preserve">he </w:t>
      </w:r>
      <w:r w:rsidR="00B9228C">
        <w:t xml:space="preserve">applicant </w:t>
      </w:r>
      <w:r w:rsidR="004E5853">
        <w:t xml:space="preserve">can instead elect to evaluate </w:t>
      </w:r>
      <w:r w:rsidR="00E616F5">
        <w:t xml:space="preserve">all climate forcing </w:t>
      </w:r>
      <w:r w:rsidR="004E5853">
        <w:t>emissions using the Global Warming Potential Values over 20 years</w:t>
      </w:r>
      <w:r w:rsidR="00501D1D">
        <w:t xml:space="preserve">. This </w:t>
      </w:r>
      <w:r w:rsidR="00E616F5">
        <w:t xml:space="preserve">shall follow the global warming potentials </w:t>
      </w:r>
      <w:r w:rsidR="00501D1D">
        <w:t xml:space="preserve">according to Appendix </w:t>
      </w:r>
      <w:r w:rsidR="00087A1D">
        <w:t>B</w:t>
      </w:r>
      <w:r w:rsidR="00C4660A">
        <w:t>.2</w:t>
      </w:r>
      <w:r w:rsidR="00501D1D">
        <w:t>.</w:t>
      </w:r>
      <w:r w:rsidR="005E3A44">
        <w:t xml:space="preserve">  </w:t>
      </w:r>
    </w:p>
    <w:p w14:paraId="5A243C3C" w14:textId="500F3F71" w:rsidR="007674F6" w:rsidRPr="007674F6" w:rsidRDefault="004344A5" w:rsidP="00A53BD8">
      <w:pPr>
        <w:pStyle w:val="bodycopy"/>
        <w:ind w:left="900" w:hanging="540"/>
        <w:rPr>
          <w:b/>
        </w:rPr>
      </w:pPr>
      <w:r w:rsidRPr="006C6ED7">
        <w:rPr>
          <w:bCs/>
        </w:rPr>
        <w:t>5.4.</w:t>
      </w:r>
      <w:r w:rsidR="0029415F">
        <w:rPr>
          <w:bCs/>
        </w:rPr>
        <w:t>5</w:t>
      </w:r>
      <w:r w:rsidRPr="006C6ED7">
        <w:rPr>
          <w:bCs/>
        </w:rPr>
        <w:tab/>
      </w:r>
      <w:r w:rsidR="007674F6" w:rsidRPr="005033C9">
        <w:t xml:space="preserve">At least 95% of the </w:t>
      </w:r>
      <w:r w:rsidR="00632D5D">
        <w:t>GHG</w:t>
      </w:r>
      <w:r w:rsidR="007674F6" w:rsidRPr="005033C9">
        <w:t xml:space="preserve"> emissions shall be included. Any single data gap shall not exceed more than 1%.  Data gaps may be filled with reasonable assumptions or proxy data.</w:t>
      </w:r>
    </w:p>
    <w:p w14:paraId="12E81D2D" w14:textId="7401BFF8" w:rsidR="000419F3" w:rsidRPr="00F2640B" w:rsidRDefault="004344A5" w:rsidP="00A53BD8">
      <w:pPr>
        <w:pStyle w:val="bodycopy"/>
        <w:tabs>
          <w:tab w:val="left" w:pos="360"/>
        </w:tabs>
        <w:rPr>
          <w:bCs/>
        </w:rPr>
      </w:pPr>
      <w:r w:rsidRPr="00A53BD8">
        <w:t>5.5</w:t>
      </w:r>
      <w:r w:rsidRPr="00A53BD8">
        <w:tab/>
      </w:r>
      <w:r w:rsidR="00632D5D">
        <w:rPr>
          <w:b/>
          <w:bCs/>
        </w:rPr>
        <w:t>GHG</w:t>
      </w:r>
      <w:r w:rsidR="00984929" w:rsidRPr="00F2640B">
        <w:rPr>
          <w:b/>
        </w:rPr>
        <w:t xml:space="preserve"> Inventory Verification</w:t>
      </w:r>
      <w:r w:rsidR="000A1738">
        <w:rPr>
          <w:b/>
        </w:rPr>
        <w:t xml:space="preserve"> (</w:t>
      </w:r>
      <w:r w:rsidR="00F6116F">
        <w:rPr>
          <w:b/>
        </w:rPr>
        <w:t>optional</w:t>
      </w:r>
      <w:r w:rsidR="000A1738">
        <w:rPr>
          <w:b/>
        </w:rPr>
        <w:t>)</w:t>
      </w:r>
      <w:r w:rsidR="00AE7427" w:rsidRPr="00F2640B">
        <w:rPr>
          <w:b/>
        </w:rPr>
        <w:t>.</w:t>
      </w:r>
    </w:p>
    <w:p w14:paraId="02BFF7E9" w14:textId="0B34AAB7" w:rsidR="00984929" w:rsidRPr="00B958BB" w:rsidRDefault="00F54B43" w:rsidP="00A53BD8">
      <w:pPr>
        <w:pStyle w:val="bodycopy"/>
        <w:ind w:left="360"/>
        <w:rPr>
          <w:bCs/>
        </w:rPr>
      </w:pPr>
      <w:r w:rsidRPr="00B958BB">
        <w:rPr>
          <w:bCs/>
        </w:rPr>
        <w:t xml:space="preserve">The completed </w:t>
      </w:r>
      <w:r w:rsidR="00632D5D">
        <w:t>GHG</w:t>
      </w:r>
      <w:r w:rsidRPr="00B958BB">
        <w:rPr>
          <w:bCs/>
        </w:rPr>
        <w:t xml:space="preserve"> inventory </w:t>
      </w:r>
      <w:r w:rsidR="007674F6" w:rsidRPr="00B958BB">
        <w:rPr>
          <w:bCs/>
        </w:rPr>
        <w:t xml:space="preserve">and report </w:t>
      </w:r>
      <w:r w:rsidRPr="00B958BB">
        <w:rPr>
          <w:bCs/>
        </w:rPr>
        <w:t>sh</w:t>
      </w:r>
      <w:r w:rsidR="00F6116F">
        <w:rPr>
          <w:bCs/>
        </w:rPr>
        <w:t xml:space="preserve">ould </w:t>
      </w:r>
      <w:r w:rsidRPr="00B958BB">
        <w:rPr>
          <w:bCs/>
        </w:rPr>
        <w:t>be independently verified</w:t>
      </w:r>
      <w:r w:rsidR="009F2B69" w:rsidRPr="00B958BB">
        <w:rPr>
          <w:bCs/>
        </w:rPr>
        <w:t xml:space="preserve"> to a reasonable level of assurance</w:t>
      </w:r>
      <w:r w:rsidR="003D6D7D" w:rsidRPr="00B958BB">
        <w:rPr>
          <w:bCs/>
        </w:rPr>
        <w:t xml:space="preserve"> by </w:t>
      </w:r>
      <w:r w:rsidR="009F2B69" w:rsidRPr="00B958BB">
        <w:rPr>
          <w:bCs/>
        </w:rPr>
        <w:t xml:space="preserve">a </w:t>
      </w:r>
      <w:r w:rsidR="00C617FC">
        <w:rPr>
          <w:bCs/>
        </w:rPr>
        <w:t>third-party verifier</w:t>
      </w:r>
      <w:r w:rsidR="00C617FC" w:rsidRPr="00B958BB" w:rsidDel="00C617FC">
        <w:rPr>
          <w:bCs/>
        </w:rPr>
        <w:t xml:space="preserve"> </w:t>
      </w:r>
      <w:r w:rsidR="003D6D7D" w:rsidRPr="00B958BB">
        <w:rPr>
          <w:bCs/>
        </w:rPr>
        <w:t xml:space="preserve">to </w:t>
      </w:r>
      <w:r w:rsidRPr="00B958BB">
        <w:rPr>
          <w:bCs/>
        </w:rPr>
        <w:t xml:space="preserve">ensure the inventory is </w:t>
      </w:r>
      <w:r w:rsidR="003D6D7D" w:rsidRPr="00B958BB">
        <w:rPr>
          <w:bCs/>
        </w:rPr>
        <w:t>accurate</w:t>
      </w:r>
      <w:r w:rsidRPr="00B958BB">
        <w:rPr>
          <w:bCs/>
        </w:rPr>
        <w:t xml:space="preserve">, complete and </w:t>
      </w:r>
      <w:r w:rsidR="00892E04" w:rsidRPr="00B958BB">
        <w:rPr>
          <w:bCs/>
        </w:rPr>
        <w:t>conform</w:t>
      </w:r>
      <w:r w:rsidR="003D6D7D" w:rsidRPr="00B958BB">
        <w:rPr>
          <w:bCs/>
        </w:rPr>
        <w:t>s</w:t>
      </w:r>
      <w:r w:rsidR="00892E04" w:rsidRPr="00B958BB">
        <w:rPr>
          <w:bCs/>
        </w:rPr>
        <w:t xml:space="preserve"> </w:t>
      </w:r>
      <w:r w:rsidR="009107C5" w:rsidRPr="00B958BB">
        <w:rPr>
          <w:bCs/>
        </w:rPr>
        <w:t>to the</w:t>
      </w:r>
      <w:r w:rsidRPr="00B958BB">
        <w:rPr>
          <w:bCs/>
        </w:rPr>
        <w:t xml:space="preserve"> applicable </w:t>
      </w:r>
      <w:r w:rsidR="006B2E51">
        <w:t>GHG</w:t>
      </w:r>
      <w:r w:rsidRPr="00B958BB">
        <w:rPr>
          <w:bCs/>
        </w:rPr>
        <w:t xml:space="preserve"> </w:t>
      </w:r>
      <w:r w:rsidR="00281619" w:rsidRPr="00B958BB">
        <w:rPr>
          <w:bCs/>
        </w:rPr>
        <w:t>standard</w:t>
      </w:r>
      <w:r w:rsidRPr="00B958BB">
        <w:rPr>
          <w:bCs/>
        </w:rPr>
        <w:t>.  A</w:t>
      </w:r>
      <w:r w:rsidR="003D6D7D" w:rsidRPr="00B958BB">
        <w:rPr>
          <w:bCs/>
        </w:rPr>
        <w:t xml:space="preserve">n </w:t>
      </w:r>
      <w:r w:rsidR="009F2B69" w:rsidRPr="00B958BB">
        <w:rPr>
          <w:bCs/>
        </w:rPr>
        <w:t>Assurance</w:t>
      </w:r>
      <w:r w:rsidR="003D6D7D" w:rsidRPr="00B958BB">
        <w:rPr>
          <w:bCs/>
        </w:rPr>
        <w:t xml:space="preserve"> </w:t>
      </w:r>
      <w:r w:rsidR="00AE7427" w:rsidRPr="00B958BB">
        <w:rPr>
          <w:bCs/>
        </w:rPr>
        <w:t>S</w:t>
      </w:r>
      <w:r w:rsidRPr="00B958BB">
        <w:rPr>
          <w:bCs/>
        </w:rPr>
        <w:t>tatement is required</w:t>
      </w:r>
      <w:r w:rsidR="0029415F">
        <w:rPr>
          <w:bCs/>
        </w:rPr>
        <w:t>,</w:t>
      </w:r>
      <w:r w:rsidR="002F7E63" w:rsidRPr="00B958BB">
        <w:rPr>
          <w:bCs/>
        </w:rPr>
        <w:t xml:space="preserve"> which affirms conformance to the appropriate standard for the claim.</w:t>
      </w:r>
      <w:r w:rsidR="00984929" w:rsidRPr="00B958BB">
        <w:rPr>
          <w:bCs/>
        </w:rPr>
        <w:t xml:space="preserve">  </w:t>
      </w:r>
    </w:p>
    <w:p w14:paraId="5ACFDB47" w14:textId="7E85E613" w:rsidR="000419F3" w:rsidRDefault="0033412D" w:rsidP="00A53BD8">
      <w:pPr>
        <w:pStyle w:val="bodycopy"/>
        <w:tabs>
          <w:tab w:val="left" w:pos="360"/>
        </w:tabs>
        <w:rPr>
          <w:b/>
        </w:rPr>
      </w:pPr>
      <w:r w:rsidRPr="00C92B74">
        <w:rPr>
          <w:bCs/>
        </w:rPr>
        <w:t>5.6</w:t>
      </w:r>
      <w:r>
        <w:rPr>
          <w:b/>
        </w:rPr>
        <w:tab/>
      </w:r>
      <w:r w:rsidR="000419F3">
        <w:rPr>
          <w:b/>
        </w:rPr>
        <w:t>Implement</w:t>
      </w:r>
      <w:r w:rsidR="002C4B13">
        <w:rPr>
          <w:b/>
        </w:rPr>
        <w:t xml:space="preserve"> </w:t>
      </w:r>
      <w:r w:rsidR="00632D5D">
        <w:rPr>
          <w:b/>
          <w:bCs/>
        </w:rPr>
        <w:t>GHG</w:t>
      </w:r>
      <w:r w:rsidR="000419F3">
        <w:rPr>
          <w:b/>
        </w:rPr>
        <w:t xml:space="preserve"> Management Plan. </w:t>
      </w:r>
    </w:p>
    <w:p w14:paraId="450B56AF" w14:textId="328B928D" w:rsidR="0033412D" w:rsidRDefault="0033412D" w:rsidP="0033412D">
      <w:pPr>
        <w:pStyle w:val="bodycopy"/>
        <w:ind w:left="900" w:hanging="540"/>
      </w:pPr>
      <w:r w:rsidRPr="006C6ED7">
        <w:rPr>
          <w:bCs/>
        </w:rPr>
        <w:t>5.</w:t>
      </w:r>
      <w:r>
        <w:rPr>
          <w:bCs/>
        </w:rPr>
        <w:t>6.1</w:t>
      </w:r>
      <w:r w:rsidRPr="006C6ED7">
        <w:rPr>
          <w:bCs/>
        </w:rPr>
        <w:tab/>
      </w:r>
      <w:r w:rsidR="000419F3">
        <w:t xml:space="preserve">For the initial certification period, </w:t>
      </w:r>
      <w:r w:rsidR="00FD7D00">
        <w:t xml:space="preserve">certification for </w:t>
      </w:r>
      <w:r w:rsidR="000419F3">
        <w:t>Carbon Neutra</w:t>
      </w:r>
      <w:r w:rsidR="007674F6">
        <w:t xml:space="preserve">l </w:t>
      </w:r>
      <w:r w:rsidR="000419F3">
        <w:t xml:space="preserve">can be achieved solely through purchasing </w:t>
      </w:r>
      <w:r w:rsidR="00892E04">
        <w:t xml:space="preserve">carbon </w:t>
      </w:r>
      <w:r w:rsidR="000419F3">
        <w:t xml:space="preserve">offsets.  </w:t>
      </w:r>
      <w:r w:rsidR="007674F6">
        <w:t>I</w:t>
      </w:r>
      <w:r w:rsidR="000419F3">
        <w:t>n subsequent years</w:t>
      </w:r>
      <w:r w:rsidR="007674F6">
        <w:t xml:space="preserve">, certification </w:t>
      </w:r>
      <w:r w:rsidR="000419F3">
        <w:t xml:space="preserve">shall include a combination of reductions of direct </w:t>
      </w:r>
      <w:r w:rsidR="00632D5D">
        <w:t>GHG</w:t>
      </w:r>
      <w:r w:rsidR="000419F3">
        <w:t xml:space="preserve"> emissions and </w:t>
      </w:r>
      <w:r w:rsidR="007674F6">
        <w:t xml:space="preserve">purchase of </w:t>
      </w:r>
      <w:r w:rsidR="000419F3">
        <w:t xml:space="preserve">carbon offsets.  This shall include a documented </w:t>
      </w:r>
      <w:r w:rsidR="00632D5D">
        <w:t>GHG</w:t>
      </w:r>
      <w:r w:rsidR="000419F3">
        <w:t xml:space="preserve"> Management P</w:t>
      </w:r>
      <w:r w:rsidR="000419F3" w:rsidRPr="005C5B75">
        <w:t xml:space="preserve">lan to manage and reduce </w:t>
      </w:r>
      <w:r w:rsidR="00632D5D">
        <w:t>GHG</w:t>
      </w:r>
      <w:r w:rsidR="000419F3" w:rsidRPr="005C5B75">
        <w:t xml:space="preserve"> emissions of the subject.</w:t>
      </w:r>
    </w:p>
    <w:p w14:paraId="199D6EE1" w14:textId="284B7C88" w:rsidR="0033412D" w:rsidRDefault="0033412D" w:rsidP="0033412D">
      <w:pPr>
        <w:pStyle w:val="bodycopy"/>
        <w:ind w:left="900" w:hanging="540"/>
      </w:pPr>
      <w:r>
        <w:rPr>
          <w:bCs/>
        </w:rPr>
        <w:t>5.6.2</w:t>
      </w:r>
      <w:r>
        <w:rPr>
          <w:bCs/>
        </w:rPr>
        <w:tab/>
      </w:r>
      <w:r w:rsidR="000419F3">
        <w:t xml:space="preserve">The </w:t>
      </w:r>
      <w:r w:rsidR="00632D5D">
        <w:t>GHG</w:t>
      </w:r>
      <w:r w:rsidR="000419F3">
        <w:t xml:space="preserve"> Management Plan shall </w:t>
      </w:r>
      <w:r w:rsidR="000419F3" w:rsidRPr="00714174">
        <w:t xml:space="preserve">state the timescale and targets for achieving </w:t>
      </w:r>
      <w:r w:rsidR="007674F6">
        <w:t>certification</w:t>
      </w:r>
      <w:r w:rsidR="000419F3" w:rsidRPr="00714174">
        <w:t xml:space="preserve">, along with mitigation measures, </w:t>
      </w:r>
      <w:r w:rsidR="0029415F">
        <w:t xml:space="preserve">a </w:t>
      </w:r>
      <w:r w:rsidR="0016799A">
        <w:t>statement of commitment (if applicable)</w:t>
      </w:r>
      <w:r w:rsidR="0029415F">
        <w:t>,</w:t>
      </w:r>
      <w:r w:rsidR="0016799A">
        <w:t xml:space="preserve"> </w:t>
      </w:r>
      <w:r w:rsidR="000419F3" w:rsidRPr="00714174">
        <w:t xml:space="preserve">and </w:t>
      </w:r>
      <w:r w:rsidR="0029415F">
        <w:t xml:space="preserve">an </w:t>
      </w:r>
      <w:r w:rsidR="000419F3" w:rsidRPr="00714174">
        <w:t>offset strategy to be adopted</w:t>
      </w:r>
      <w:r w:rsidR="000419F3">
        <w:t xml:space="preserve">.  </w:t>
      </w:r>
    </w:p>
    <w:p w14:paraId="0029BD34" w14:textId="44A7457C" w:rsidR="0033412D" w:rsidRDefault="0033412D" w:rsidP="0033412D">
      <w:pPr>
        <w:pStyle w:val="bodycopy"/>
        <w:ind w:left="900" w:hanging="540"/>
      </w:pPr>
      <w:r>
        <w:rPr>
          <w:bCs/>
        </w:rPr>
        <w:t>5.6.3</w:t>
      </w:r>
      <w:r>
        <w:rPr>
          <w:bCs/>
        </w:rPr>
        <w:tab/>
      </w:r>
      <w:r w:rsidR="0016799A">
        <w:t xml:space="preserve">The </w:t>
      </w:r>
      <w:r w:rsidR="00632D5D">
        <w:t>GHG</w:t>
      </w:r>
      <w:r w:rsidR="0016799A">
        <w:t xml:space="preserve"> Management Plan shall be signed by an officer from the company. </w:t>
      </w:r>
    </w:p>
    <w:p w14:paraId="04C6211B" w14:textId="7F6AC230" w:rsidR="000419F3" w:rsidRPr="00F54B43" w:rsidRDefault="0033412D" w:rsidP="00A53BD8">
      <w:pPr>
        <w:pStyle w:val="bodycopy"/>
        <w:ind w:left="900" w:hanging="540"/>
        <w:rPr>
          <w:bCs/>
        </w:rPr>
      </w:pPr>
      <w:r>
        <w:rPr>
          <w:bCs/>
        </w:rPr>
        <w:t>5.6.4</w:t>
      </w:r>
      <w:r>
        <w:rPr>
          <w:bCs/>
        </w:rPr>
        <w:tab/>
      </w:r>
      <w:r w:rsidR="000419F3">
        <w:t xml:space="preserve">The </w:t>
      </w:r>
      <w:r w:rsidR="00632D5D">
        <w:t>GHG</w:t>
      </w:r>
      <w:r w:rsidR="000419F3">
        <w:t xml:space="preserve"> Management Plan shall be updated annually</w:t>
      </w:r>
      <w:r w:rsidR="007674F6">
        <w:t>.</w:t>
      </w:r>
    </w:p>
    <w:p w14:paraId="166B6D3A" w14:textId="414961BC" w:rsidR="005E7FFA" w:rsidRDefault="0033412D" w:rsidP="00A53BD8">
      <w:pPr>
        <w:pStyle w:val="bodycopy"/>
        <w:tabs>
          <w:tab w:val="left" w:pos="360"/>
        </w:tabs>
        <w:rPr>
          <w:b/>
        </w:rPr>
      </w:pPr>
      <w:r w:rsidRPr="00A53BD8">
        <w:rPr>
          <w:bCs/>
        </w:rPr>
        <w:t>5.7</w:t>
      </w:r>
      <w:r>
        <w:rPr>
          <w:b/>
        </w:rPr>
        <w:tab/>
      </w:r>
      <w:r w:rsidR="000833A3">
        <w:rPr>
          <w:b/>
        </w:rPr>
        <w:t>Purchase</w:t>
      </w:r>
      <w:r w:rsidR="00A02850">
        <w:rPr>
          <w:b/>
        </w:rPr>
        <w:t xml:space="preserve"> and Retire</w:t>
      </w:r>
      <w:r w:rsidR="000833A3">
        <w:rPr>
          <w:b/>
        </w:rPr>
        <w:t xml:space="preserve"> </w:t>
      </w:r>
      <w:r w:rsidR="007674F6">
        <w:rPr>
          <w:b/>
        </w:rPr>
        <w:t xml:space="preserve">Carbon </w:t>
      </w:r>
      <w:r w:rsidR="000833A3">
        <w:rPr>
          <w:b/>
        </w:rPr>
        <w:t>Offset</w:t>
      </w:r>
      <w:r w:rsidR="007674F6">
        <w:rPr>
          <w:b/>
        </w:rPr>
        <w:t>s</w:t>
      </w:r>
      <w:r w:rsidR="000833A3">
        <w:rPr>
          <w:b/>
        </w:rPr>
        <w:t>.</w:t>
      </w:r>
    </w:p>
    <w:p w14:paraId="4E1000C8" w14:textId="27E42C99" w:rsidR="0033412D" w:rsidRDefault="0033412D" w:rsidP="0033412D">
      <w:pPr>
        <w:pStyle w:val="bodycopy"/>
        <w:ind w:left="900" w:hanging="534"/>
        <w:rPr>
          <w:b/>
        </w:rPr>
      </w:pPr>
      <w:r>
        <w:t>5.7.1</w:t>
      </w:r>
      <w:r>
        <w:tab/>
      </w:r>
      <w:r w:rsidR="0047015B">
        <w:t xml:space="preserve">Once the </w:t>
      </w:r>
      <w:r w:rsidR="00632D5D">
        <w:t>GHG</w:t>
      </w:r>
      <w:r w:rsidR="00BC5E21">
        <w:t xml:space="preserve"> </w:t>
      </w:r>
      <w:r w:rsidR="00F54B43">
        <w:t xml:space="preserve">inventory has been </w:t>
      </w:r>
      <w:r w:rsidR="0047015B">
        <w:t xml:space="preserve">completed and verified, sufficient </w:t>
      </w:r>
      <w:r w:rsidR="007674F6">
        <w:t xml:space="preserve">carbon </w:t>
      </w:r>
      <w:r w:rsidR="0047015B">
        <w:t>o</w:t>
      </w:r>
      <w:r w:rsidR="005E7FFA">
        <w:t>ffset</w:t>
      </w:r>
      <w:r w:rsidR="007674F6">
        <w:t>s</w:t>
      </w:r>
      <w:r w:rsidR="005E7FFA">
        <w:t xml:space="preserve"> </w:t>
      </w:r>
      <w:r w:rsidR="0047015B">
        <w:t xml:space="preserve">shall be </w:t>
      </w:r>
      <w:r w:rsidR="005E7FFA">
        <w:t>purchased a</w:t>
      </w:r>
      <w:r w:rsidR="0073584A">
        <w:t>nd</w:t>
      </w:r>
      <w:r w:rsidR="005E7FFA">
        <w:t xml:space="preserve"> retired</w:t>
      </w:r>
      <w:r w:rsidR="00900F07">
        <w:t xml:space="preserve"> by the applicant.</w:t>
      </w:r>
      <w:r w:rsidR="005E7FFA">
        <w:t xml:space="preserve"> Sufficient </w:t>
      </w:r>
      <w:r w:rsidR="00900F07">
        <w:t xml:space="preserve">is defined as the number of </w:t>
      </w:r>
      <w:r w:rsidR="007674F6">
        <w:t xml:space="preserve">carbon </w:t>
      </w:r>
      <w:r w:rsidR="005E7FFA">
        <w:t>offset</w:t>
      </w:r>
      <w:r w:rsidR="007674F6">
        <w:t xml:space="preserve">s </w:t>
      </w:r>
      <w:r w:rsidR="00900F07">
        <w:t xml:space="preserve">needed </w:t>
      </w:r>
      <w:r w:rsidR="005E7FFA">
        <w:t xml:space="preserve">to </w:t>
      </w:r>
      <w:r w:rsidR="00900F07">
        <w:t xml:space="preserve">meet or exceed </w:t>
      </w:r>
      <w:proofErr w:type="gramStart"/>
      <w:r w:rsidR="005E7FFA">
        <w:t>all of</w:t>
      </w:r>
      <w:proofErr w:type="gramEnd"/>
      <w:r w:rsidR="005E7FFA">
        <w:t xml:space="preserve"> the subject’s measured emissions.</w:t>
      </w:r>
      <w:r w:rsidR="0073584A">
        <w:t xml:space="preserve"> </w:t>
      </w:r>
      <w:r w:rsidR="00632D5D">
        <w:t>GHG</w:t>
      </w:r>
      <w:r w:rsidR="0095065C">
        <w:t xml:space="preserve"> emission totals will be rounded up to the nearest metric ton. </w:t>
      </w:r>
      <w:r w:rsidR="0073584A">
        <w:t>Only approved offset instruments described in Appendi</w:t>
      </w:r>
      <w:r w:rsidR="007B1F60">
        <w:t>x</w:t>
      </w:r>
      <w:r w:rsidR="0073584A">
        <w:t xml:space="preserve"> </w:t>
      </w:r>
      <w:r w:rsidR="005C5B75">
        <w:t>B</w:t>
      </w:r>
      <w:r w:rsidR="0073584A">
        <w:t xml:space="preserve"> are allowed.</w:t>
      </w:r>
    </w:p>
    <w:p w14:paraId="2F1C53E8" w14:textId="5391F41C" w:rsidR="00F2640B" w:rsidRPr="00087A1D" w:rsidRDefault="0033412D" w:rsidP="00A53BD8">
      <w:pPr>
        <w:pStyle w:val="bodycopy"/>
        <w:ind w:left="900" w:hanging="534"/>
        <w:rPr>
          <w:b/>
        </w:rPr>
      </w:pPr>
      <w:r w:rsidRPr="00A53BD8">
        <w:rPr>
          <w:bCs/>
        </w:rPr>
        <w:t>5.7.2</w:t>
      </w:r>
      <w:r w:rsidRPr="00A53BD8">
        <w:rPr>
          <w:bCs/>
        </w:rPr>
        <w:tab/>
      </w:r>
      <w:proofErr w:type="spellStart"/>
      <w:r w:rsidR="00F2640B" w:rsidRPr="00087A1D">
        <w:t>Insetting</w:t>
      </w:r>
      <w:proofErr w:type="spellEnd"/>
      <w:r w:rsidR="00F2640B" w:rsidRPr="00087A1D">
        <w:t xml:space="preserve"> projects may be used for achieving Carbon Neutral certification only when the insetting project meets the requirements detailed in Appendix D.</w:t>
      </w:r>
    </w:p>
    <w:p w14:paraId="2F6A83C8" w14:textId="06D8BD6B" w:rsidR="003801B2" w:rsidRDefault="0033412D" w:rsidP="00A53BD8">
      <w:pPr>
        <w:pStyle w:val="bodycopy"/>
        <w:tabs>
          <w:tab w:val="left" w:pos="360"/>
        </w:tabs>
        <w:jc w:val="both"/>
        <w:rPr>
          <w:b/>
          <w:bCs/>
        </w:rPr>
      </w:pPr>
      <w:r w:rsidRPr="00A53BD8">
        <w:t>5.8</w:t>
      </w:r>
      <w:r w:rsidRPr="00A53BD8">
        <w:tab/>
      </w:r>
      <w:r w:rsidR="00DF234B" w:rsidRPr="00DF234B">
        <w:rPr>
          <w:b/>
          <w:bCs/>
        </w:rPr>
        <w:t xml:space="preserve">Carbon Neutral </w:t>
      </w:r>
      <w:r w:rsidR="00C27ED7">
        <w:rPr>
          <w:b/>
          <w:bCs/>
        </w:rPr>
        <w:t>Certification</w:t>
      </w:r>
      <w:r w:rsidR="000419F3">
        <w:rPr>
          <w:b/>
          <w:bCs/>
        </w:rPr>
        <w:t>.</w:t>
      </w:r>
      <w:r w:rsidR="00DF234B" w:rsidRPr="00DF234B">
        <w:rPr>
          <w:b/>
          <w:bCs/>
        </w:rPr>
        <w:t xml:space="preserve"> </w:t>
      </w:r>
      <w:r w:rsidR="002C4B13">
        <w:rPr>
          <w:b/>
          <w:bCs/>
        </w:rPr>
        <w:t xml:space="preserve"> </w:t>
      </w:r>
    </w:p>
    <w:p w14:paraId="6826FA9B" w14:textId="0B924047" w:rsidR="0029415F" w:rsidRDefault="0033412D" w:rsidP="0029415F">
      <w:pPr>
        <w:pStyle w:val="bodycopy"/>
        <w:ind w:left="900" w:hanging="540"/>
        <w:jc w:val="both"/>
      </w:pPr>
      <w:r>
        <w:t>5.8.1</w:t>
      </w:r>
      <w:r>
        <w:tab/>
      </w:r>
      <w:r w:rsidR="000419F3">
        <w:t xml:space="preserve"> </w:t>
      </w:r>
      <w:r w:rsidR="00B37B2E">
        <w:t xml:space="preserve">The </w:t>
      </w:r>
      <w:r w:rsidR="003D1BA7">
        <w:t>Subject</w:t>
      </w:r>
      <w:r w:rsidR="00B37B2E">
        <w:t xml:space="preserve"> will be </w:t>
      </w:r>
      <w:r w:rsidR="00DF234B" w:rsidRPr="00DF234B">
        <w:t>e</w:t>
      </w:r>
      <w:r w:rsidR="00DF234B" w:rsidRPr="008947A4">
        <w:t xml:space="preserve">ligible for Carbon Neutral </w:t>
      </w:r>
      <w:r w:rsidR="00AA1867">
        <w:t>c</w:t>
      </w:r>
      <w:r w:rsidR="0012006D">
        <w:t xml:space="preserve">ertification </w:t>
      </w:r>
      <w:r w:rsidR="00DF234B" w:rsidRPr="008947A4">
        <w:t xml:space="preserve">for the qualifying assessment period if the </w:t>
      </w:r>
      <w:r w:rsidR="004A28AB">
        <w:t>quantity</w:t>
      </w:r>
      <w:r w:rsidR="002C4B13">
        <w:t xml:space="preserve"> of the </w:t>
      </w:r>
      <w:r w:rsidR="00DF234B" w:rsidRPr="008947A4">
        <w:t xml:space="preserve">retired carbon offsets </w:t>
      </w:r>
      <w:r w:rsidR="008513CD">
        <w:t>is</w:t>
      </w:r>
      <w:r w:rsidR="009107C5">
        <w:t xml:space="preserve"> </w:t>
      </w:r>
      <w:r w:rsidR="00C27ED7">
        <w:t>equivalent to</w:t>
      </w:r>
      <w:r w:rsidR="00C27ED7" w:rsidRPr="008947A4">
        <w:t xml:space="preserve"> </w:t>
      </w:r>
      <w:r w:rsidR="00DF234B">
        <w:t>the</w:t>
      </w:r>
      <w:r w:rsidR="00DF234B" w:rsidRPr="008947A4">
        <w:t xml:space="preserve"> </w:t>
      </w:r>
      <w:r w:rsidR="00632D5D">
        <w:t>GHG</w:t>
      </w:r>
      <w:r w:rsidR="00DF234B" w:rsidRPr="008947A4">
        <w:t xml:space="preserve"> emissions inventory. </w:t>
      </w:r>
    </w:p>
    <w:p w14:paraId="06301FB8" w14:textId="563DCDCA" w:rsidR="0029415F" w:rsidRDefault="0029415F" w:rsidP="0033412D">
      <w:pPr>
        <w:pStyle w:val="bodycopy"/>
        <w:ind w:left="900" w:hanging="540"/>
        <w:jc w:val="both"/>
      </w:pPr>
      <w:r>
        <w:t>5.8.2</w:t>
      </w:r>
      <w:r>
        <w:tab/>
      </w:r>
      <w:r w:rsidR="00DF234B" w:rsidRPr="008947A4">
        <w:t xml:space="preserve">In support of the </w:t>
      </w:r>
      <w:r>
        <w:t>D</w:t>
      </w:r>
      <w:r w:rsidR="00DF234B" w:rsidRPr="008947A4">
        <w:t xml:space="preserve">eclaration of </w:t>
      </w:r>
      <w:r>
        <w:t>A</w:t>
      </w:r>
      <w:r w:rsidR="00DF234B" w:rsidRPr="008947A4">
        <w:t xml:space="preserve">chievement of </w:t>
      </w:r>
      <w:r w:rsidR="00570FA0">
        <w:t>C</w:t>
      </w:r>
      <w:r w:rsidR="00DF234B" w:rsidRPr="008947A4">
        <w:t xml:space="preserve">arbon </w:t>
      </w:r>
      <w:r w:rsidR="00570FA0">
        <w:t>N</w:t>
      </w:r>
      <w:r w:rsidR="00DF234B" w:rsidRPr="008947A4">
        <w:t>eutral, a</w:t>
      </w:r>
      <w:r w:rsidR="0033412D">
        <w:t>n</w:t>
      </w:r>
      <w:r w:rsidR="00DF234B" w:rsidRPr="008947A4">
        <w:t xml:space="preserve"> </w:t>
      </w:r>
      <w:r w:rsidR="008513CD">
        <w:t>SCS Logo</w:t>
      </w:r>
      <w:r w:rsidR="00B37B2E">
        <w:t xml:space="preserve"> and Certificate </w:t>
      </w:r>
      <w:proofErr w:type="gramStart"/>
      <w:r w:rsidR="0012006D">
        <w:t>of  Certification</w:t>
      </w:r>
      <w:proofErr w:type="gramEnd"/>
      <w:r w:rsidR="0012006D">
        <w:t xml:space="preserve"> </w:t>
      </w:r>
      <w:r w:rsidR="00DF234B">
        <w:t>will be provided to the applicant</w:t>
      </w:r>
      <w:r w:rsidR="00DF234B" w:rsidRPr="008947A4">
        <w:t xml:space="preserve">. </w:t>
      </w:r>
    </w:p>
    <w:p w14:paraId="76AC2F08" w14:textId="09E57E8D" w:rsidR="00DF234B" w:rsidRPr="007674F6" w:rsidRDefault="0029415F" w:rsidP="00A53BD8">
      <w:pPr>
        <w:pStyle w:val="bodycopy"/>
        <w:ind w:left="900" w:hanging="540"/>
        <w:jc w:val="both"/>
      </w:pPr>
      <w:r>
        <w:t>5.8.3</w:t>
      </w:r>
      <w:r>
        <w:tab/>
      </w:r>
      <w:r w:rsidR="00AE7427">
        <w:t xml:space="preserve">Verification of </w:t>
      </w:r>
      <w:r w:rsidR="00570FA0">
        <w:t>C</w:t>
      </w:r>
      <w:r w:rsidR="00AE7427">
        <w:t xml:space="preserve">arbon </w:t>
      </w:r>
      <w:r w:rsidR="00570FA0">
        <w:t>N</w:t>
      </w:r>
      <w:r w:rsidR="00AE7427">
        <w:t>eutral certification shall be completed annually</w:t>
      </w:r>
      <w:r w:rsidR="007674F6">
        <w:t>.</w:t>
      </w:r>
    </w:p>
    <w:p w14:paraId="611D593D" w14:textId="1C0C97B3" w:rsidR="0073584A" w:rsidRDefault="0033412D" w:rsidP="00A53BD8">
      <w:pPr>
        <w:pStyle w:val="bodycopy"/>
        <w:tabs>
          <w:tab w:val="left" w:pos="360"/>
        </w:tabs>
        <w:rPr>
          <w:b/>
        </w:rPr>
      </w:pPr>
      <w:r w:rsidRPr="00A53BD8">
        <w:rPr>
          <w:bCs/>
        </w:rPr>
        <w:t>5.9</w:t>
      </w:r>
      <w:r w:rsidRPr="00A53BD8">
        <w:rPr>
          <w:bCs/>
        </w:rPr>
        <w:tab/>
      </w:r>
      <w:r w:rsidR="000833A3">
        <w:rPr>
          <w:b/>
        </w:rPr>
        <w:t>Communicat</w:t>
      </w:r>
      <w:r w:rsidR="0029415F">
        <w:rPr>
          <w:b/>
        </w:rPr>
        <w:t>ion of</w:t>
      </w:r>
      <w:r w:rsidR="000833A3">
        <w:rPr>
          <w:b/>
        </w:rPr>
        <w:t xml:space="preserve"> Carbon Neutral</w:t>
      </w:r>
      <w:r w:rsidR="007B1F60">
        <w:rPr>
          <w:b/>
        </w:rPr>
        <w:t xml:space="preserve"> Certification</w:t>
      </w:r>
      <w:r w:rsidR="0029415F">
        <w:rPr>
          <w:b/>
        </w:rPr>
        <w:t xml:space="preserve"> Claims</w:t>
      </w:r>
      <w:r w:rsidR="007B1F60">
        <w:rPr>
          <w:b/>
        </w:rPr>
        <w:t>.</w:t>
      </w:r>
    </w:p>
    <w:p w14:paraId="2FB396EE" w14:textId="53B44164" w:rsidR="0033412D" w:rsidRDefault="0033412D" w:rsidP="0033412D">
      <w:pPr>
        <w:pStyle w:val="bodycopy"/>
        <w:ind w:left="900" w:hanging="540"/>
      </w:pPr>
      <w:r>
        <w:t>5.9.1</w:t>
      </w:r>
      <w:r>
        <w:tab/>
      </w:r>
      <w:r w:rsidR="0073584A" w:rsidRPr="0073584A">
        <w:t xml:space="preserve">Claims of </w:t>
      </w:r>
      <w:r w:rsidR="00570FA0">
        <w:t>C</w:t>
      </w:r>
      <w:r w:rsidR="0073584A" w:rsidRPr="0073584A">
        <w:t xml:space="preserve">arbon </w:t>
      </w:r>
      <w:r w:rsidR="00570FA0">
        <w:t>N</w:t>
      </w:r>
      <w:r w:rsidR="0073584A" w:rsidRPr="0073584A">
        <w:t xml:space="preserve">eutral can only be made </w:t>
      </w:r>
      <w:r w:rsidR="00B37B2E">
        <w:t xml:space="preserve">upon successful completion of the Carbon Neutral </w:t>
      </w:r>
      <w:r w:rsidR="00F52935">
        <w:t>c</w:t>
      </w:r>
      <w:r w:rsidR="00C27ED7">
        <w:t xml:space="preserve">ertification </w:t>
      </w:r>
      <w:r w:rsidR="00B37B2E">
        <w:t xml:space="preserve">process. </w:t>
      </w:r>
    </w:p>
    <w:p w14:paraId="5EF5CD26" w14:textId="48C7F4BB" w:rsidR="0033412D" w:rsidRDefault="0033412D" w:rsidP="0033412D">
      <w:pPr>
        <w:pStyle w:val="bodycopy"/>
        <w:ind w:left="900" w:hanging="540"/>
      </w:pPr>
      <w:r>
        <w:t>5.9.2</w:t>
      </w:r>
      <w:r>
        <w:tab/>
      </w:r>
      <w:r w:rsidR="00415881">
        <w:t xml:space="preserve">For all claims of Carbon Neutral, the </w:t>
      </w:r>
      <w:r w:rsidR="006F5446">
        <w:t xml:space="preserve">subject, </w:t>
      </w:r>
      <w:r w:rsidR="00280760">
        <w:t>certification, claim</w:t>
      </w:r>
      <w:r w:rsidR="0016799A">
        <w:t xml:space="preserve"> and</w:t>
      </w:r>
      <w:r w:rsidR="00415881">
        <w:t xml:space="preserve"> scope of measured </w:t>
      </w:r>
      <w:r w:rsidR="002A3815" w:rsidRPr="005B09C5">
        <w:t>G</w:t>
      </w:r>
      <w:r w:rsidR="00632D5D">
        <w:t>HG</w:t>
      </w:r>
      <w:r w:rsidR="008254A8">
        <w:t>s</w:t>
      </w:r>
      <w:r w:rsidR="00415881">
        <w:t xml:space="preserve"> shall be disclosed on the Carbon Neutral certificat</w:t>
      </w:r>
      <w:r w:rsidR="007B1F60">
        <w:t>e</w:t>
      </w:r>
      <w:r w:rsidR="00F52935">
        <w:t xml:space="preserve">.  The certificate shall </w:t>
      </w:r>
      <w:r w:rsidR="008513CD">
        <w:t>be posted</w:t>
      </w:r>
      <w:r w:rsidR="0016799A">
        <w:t xml:space="preserve"> on the SCS website. </w:t>
      </w:r>
    </w:p>
    <w:p w14:paraId="24012FEC" w14:textId="5AAD4FB0" w:rsidR="0033412D" w:rsidRDefault="0033412D" w:rsidP="0033412D">
      <w:pPr>
        <w:pStyle w:val="bodycopy"/>
        <w:ind w:left="900" w:hanging="540"/>
      </w:pPr>
      <w:r>
        <w:t>5.9.3</w:t>
      </w:r>
      <w:r>
        <w:tab/>
      </w:r>
      <w:r w:rsidR="00415881" w:rsidRPr="00415881">
        <w:t xml:space="preserve">The </w:t>
      </w:r>
      <w:r w:rsidR="00C27ED7">
        <w:t xml:space="preserve">SCS </w:t>
      </w:r>
      <w:r w:rsidR="006F5446">
        <w:t>l</w:t>
      </w:r>
      <w:r w:rsidR="00415881" w:rsidRPr="00415881">
        <w:t xml:space="preserve">ogo and </w:t>
      </w:r>
      <w:r w:rsidR="006F5446">
        <w:t>c</w:t>
      </w:r>
      <w:r w:rsidR="00415881" w:rsidRPr="00415881">
        <w:t xml:space="preserve">ertificate </w:t>
      </w:r>
      <w:r w:rsidR="006F5446">
        <w:t xml:space="preserve">for Carbon Neutral </w:t>
      </w:r>
      <w:r w:rsidR="00415881" w:rsidRPr="00415881">
        <w:t>may be used in advertising, literature, publicity, labels, and technical bulletins in printed or electronic media</w:t>
      </w:r>
      <w:r w:rsidR="0029415F">
        <w:t>, subject to SCS trademark guidelines</w:t>
      </w:r>
      <w:r w:rsidR="00415881" w:rsidRPr="00415881">
        <w:t>.</w:t>
      </w:r>
    </w:p>
    <w:p w14:paraId="7AA60FF1" w14:textId="77777777" w:rsidR="0029415F" w:rsidRDefault="0033412D" w:rsidP="0033412D">
      <w:pPr>
        <w:pStyle w:val="bodycopy"/>
        <w:ind w:left="900" w:hanging="540"/>
      </w:pPr>
      <w:r>
        <w:t>5.9.4</w:t>
      </w:r>
      <w:r>
        <w:tab/>
      </w:r>
      <w:r w:rsidR="008513CD" w:rsidRPr="001C1DA7">
        <w:t>Claims of Carbon Neutral</w:t>
      </w:r>
      <w:r w:rsidR="001C1DA7" w:rsidRPr="001C1DA7">
        <w:t xml:space="preserve"> ma</w:t>
      </w:r>
      <w:r w:rsidR="001C1DA7">
        <w:t>y</w:t>
      </w:r>
      <w:r w:rsidR="001C1DA7" w:rsidRPr="001C1DA7">
        <w:t xml:space="preserve"> be made on a</w:t>
      </w:r>
      <w:r w:rsidR="00B9228C">
        <w:t xml:space="preserve"> commitment basis for the following </w:t>
      </w:r>
      <w:proofErr w:type="gramStart"/>
      <w:r w:rsidR="00B9228C">
        <w:t>12 month</w:t>
      </w:r>
      <w:proofErr w:type="gramEnd"/>
      <w:r w:rsidR="00B9228C">
        <w:t xml:space="preserve"> period, an</w:t>
      </w:r>
      <w:r w:rsidR="001C1DA7" w:rsidRPr="001C1DA7">
        <w:t xml:space="preserve"> achievement basis</w:t>
      </w:r>
      <w:r w:rsidR="00B9228C">
        <w:t xml:space="preserve"> </w:t>
      </w:r>
      <w:r w:rsidR="001C1DA7" w:rsidRPr="001C1DA7">
        <w:t>representing a prior 12 month period, or achievement with a commitment to the following 12 month period.</w:t>
      </w:r>
      <w:r w:rsidR="007674F6">
        <w:t xml:space="preserve"> </w:t>
      </w:r>
    </w:p>
    <w:p w14:paraId="42CD4127" w14:textId="7ED2903D" w:rsidR="007674F6" w:rsidRDefault="0029415F" w:rsidP="00A53BD8">
      <w:pPr>
        <w:pStyle w:val="bodycopy"/>
        <w:ind w:left="900" w:hanging="540"/>
      </w:pPr>
      <w:r>
        <w:t>5.9.5</w:t>
      </w:r>
      <w:r>
        <w:tab/>
      </w:r>
      <w:r w:rsidR="007674F6">
        <w:t xml:space="preserve">Annual recertification is required </w:t>
      </w:r>
      <w:proofErr w:type="gramStart"/>
      <w:r w:rsidR="007674F6">
        <w:t>in order to</w:t>
      </w:r>
      <w:proofErr w:type="gramEnd"/>
      <w:r w:rsidR="007674F6">
        <w:t xml:space="preserve"> maintain Carbon Neutral</w:t>
      </w:r>
      <w:r w:rsidR="00323079">
        <w:t xml:space="preserve"> st</w:t>
      </w:r>
      <w:r w:rsidR="006F5446">
        <w:t>atus</w:t>
      </w:r>
      <w:r w:rsidR="007674F6">
        <w:t>.</w:t>
      </w:r>
      <w:r w:rsidR="0016799A">
        <w:t xml:space="preserve"> </w:t>
      </w:r>
    </w:p>
    <w:p w14:paraId="07291B40" w14:textId="4FA6388E" w:rsidR="00E3747C" w:rsidRPr="001523BC" w:rsidRDefault="00E3747C" w:rsidP="00C4660A">
      <w:pPr>
        <w:rPr>
          <w:b/>
          <w:bCs/>
        </w:rPr>
        <w:sectPr w:rsidR="00E3747C" w:rsidRPr="001523BC" w:rsidSect="004A675D">
          <w:headerReference w:type="even" r:id="rId18"/>
          <w:headerReference w:type="default" r:id="rId19"/>
          <w:footerReference w:type="default" r:id="rId20"/>
          <w:headerReference w:type="first" r:id="rId21"/>
          <w:footnotePr>
            <w:numRestart w:val="eachSect"/>
          </w:footnotePr>
          <w:pgSz w:w="12240" w:h="15840"/>
          <w:pgMar w:top="1440" w:right="1440" w:bottom="1440" w:left="1440" w:header="720" w:footer="681" w:gutter="0"/>
          <w:pgNumType w:start="1" w:chapStyle="6" w:chapSep="period"/>
          <w:cols w:space="720"/>
          <w:docGrid w:linePitch="360"/>
        </w:sectPr>
      </w:pPr>
    </w:p>
    <w:bookmarkEnd w:id="9"/>
    <w:bookmarkEnd w:id="10"/>
    <w:p w14:paraId="3B27F453" w14:textId="77777777" w:rsidR="0033412D" w:rsidRPr="00C92B74" w:rsidRDefault="0033412D" w:rsidP="00C92B74">
      <w:pPr>
        <w:pStyle w:val="Appendix"/>
        <w:numPr>
          <w:ilvl w:val="0"/>
          <w:numId w:val="0"/>
        </w:numPr>
        <w:pBdr>
          <w:bottom w:val="none" w:sz="0" w:space="0" w:color="auto"/>
        </w:pBdr>
        <w:rPr>
          <w:color w:val="548DD4"/>
        </w:rPr>
      </w:pPr>
      <w:r w:rsidRPr="00C92B74">
        <w:rPr>
          <w:color w:val="548DD4"/>
        </w:rPr>
        <w:t>Appendix A</w:t>
      </w:r>
    </w:p>
    <w:p w14:paraId="1B30BD8C" w14:textId="21EDCEEC" w:rsidR="006202B3" w:rsidRPr="00C92B74" w:rsidRDefault="006202B3" w:rsidP="00C92B74">
      <w:pPr>
        <w:pStyle w:val="Appendix"/>
        <w:numPr>
          <w:ilvl w:val="0"/>
          <w:numId w:val="0"/>
        </w:numPr>
        <w:pBdr>
          <w:bottom w:val="single" w:sz="4" w:space="1" w:color="548DD4"/>
        </w:pBdr>
        <w:rPr>
          <w:color w:val="548DD4"/>
        </w:rPr>
      </w:pPr>
      <w:r w:rsidRPr="00C92B74">
        <w:rPr>
          <w:color w:val="548DD4"/>
        </w:rPr>
        <w:t>Allowable Global Warming Potential Values</w:t>
      </w:r>
      <w:r w:rsidR="00B14CA1" w:rsidRPr="00C92B74">
        <w:rPr>
          <w:color w:val="548DD4"/>
        </w:rPr>
        <w:t xml:space="preserve"> (</w:t>
      </w:r>
      <w:r w:rsidR="00B958BB" w:rsidRPr="00C92B74">
        <w:rPr>
          <w:color w:val="548DD4"/>
        </w:rPr>
        <w:t>100-year</w:t>
      </w:r>
      <w:r w:rsidR="00B14CA1" w:rsidRPr="00C92B74">
        <w:rPr>
          <w:color w:val="548DD4"/>
        </w:rPr>
        <w:t xml:space="preserve"> time horizon)</w:t>
      </w:r>
    </w:p>
    <w:p w14:paraId="248387D3" w14:textId="77777777" w:rsidR="0029415F" w:rsidRDefault="0029415F" w:rsidP="006202B3">
      <w:pPr>
        <w:pStyle w:val="bodycopy"/>
      </w:pPr>
      <w:bookmarkStart w:id="11" w:name="_Hlk39236757"/>
    </w:p>
    <w:p w14:paraId="0CBA244B" w14:textId="047DF1AF" w:rsidR="006202B3" w:rsidRDefault="005C5B75" w:rsidP="006202B3">
      <w:pPr>
        <w:pStyle w:val="bodycopy"/>
      </w:pPr>
      <w:r>
        <w:t>The Global Warming Potential values</w:t>
      </w:r>
      <w:r w:rsidR="00B14CA1">
        <w:t xml:space="preserve"> evaluated using a 100-year time horizon</w:t>
      </w:r>
      <w:r>
        <w:t xml:space="preserve"> are listed below. </w:t>
      </w:r>
      <w:r w:rsidR="00A4217D">
        <w:t xml:space="preserve">These are allowed for projects which primarily target long-lived </w:t>
      </w:r>
      <w:r w:rsidR="00632D5D">
        <w:t>GHG</w:t>
      </w:r>
      <w:r w:rsidR="002A3815">
        <w:t>’</w:t>
      </w:r>
      <w:r w:rsidR="00A4217D">
        <w:t>s CO</w:t>
      </w:r>
      <w:r w:rsidR="00A4217D" w:rsidRPr="002578B4">
        <w:rPr>
          <w:vertAlign w:val="subscript"/>
        </w:rPr>
        <w:t>2</w:t>
      </w:r>
      <w:r w:rsidR="00A4217D">
        <w:t>, N</w:t>
      </w:r>
      <w:r w:rsidR="00A4217D" w:rsidRPr="002578B4">
        <w:rPr>
          <w:vertAlign w:val="subscript"/>
        </w:rPr>
        <w:t>2</w:t>
      </w:r>
      <w:r w:rsidR="00A4217D">
        <w:t>O, NF</w:t>
      </w:r>
      <w:r w:rsidR="00A4217D" w:rsidRPr="002578B4">
        <w:rPr>
          <w:vertAlign w:val="subscript"/>
        </w:rPr>
        <w:t>3</w:t>
      </w:r>
      <w:r w:rsidR="00A4217D">
        <w:t>, SF</w:t>
      </w:r>
      <w:r w:rsidR="00A4217D" w:rsidRPr="002578B4">
        <w:rPr>
          <w:vertAlign w:val="subscript"/>
        </w:rPr>
        <w:t>6</w:t>
      </w:r>
      <w:r w:rsidR="00A4217D">
        <w:t xml:space="preserve">, or some CFCs and HFCs. </w:t>
      </w:r>
    </w:p>
    <w:tbl>
      <w:tblPr>
        <w:tblStyle w:val="TableGrid"/>
        <w:tblW w:w="9350" w:type="dxa"/>
        <w:tblLook w:val="04A0" w:firstRow="1" w:lastRow="0" w:firstColumn="1" w:lastColumn="0" w:noHBand="0" w:noVBand="1"/>
      </w:tblPr>
      <w:tblGrid>
        <w:gridCol w:w="2155"/>
        <w:gridCol w:w="1980"/>
        <w:gridCol w:w="5215"/>
      </w:tblGrid>
      <w:tr w:rsidR="005C5B75" w:rsidRPr="005C5B75" w14:paraId="674BD9CE" w14:textId="77777777" w:rsidTr="009D5F67">
        <w:trPr>
          <w:trHeight w:val="20"/>
        </w:trPr>
        <w:tc>
          <w:tcPr>
            <w:tcW w:w="2155" w:type="dxa"/>
            <w:vAlign w:val="center"/>
          </w:tcPr>
          <w:bookmarkEnd w:id="11"/>
          <w:p w14:paraId="01BD6C09" w14:textId="62DE993F" w:rsidR="005C5B75" w:rsidRPr="005C5B75" w:rsidRDefault="005C5B75" w:rsidP="009D5F67">
            <w:pPr>
              <w:pStyle w:val="bodycopy"/>
              <w:spacing w:before="0" w:after="0" w:line="240" w:lineRule="auto"/>
              <w:rPr>
                <w:b/>
                <w:sz w:val="20"/>
              </w:rPr>
            </w:pPr>
            <w:r w:rsidRPr="005C5B75">
              <w:rPr>
                <w:b/>
                <w:sz w:val="20"/>
              </w:rPr>
              <w:t>Greenhouse Gas</w:t>
            </w:r>
          </w:p>
        </w:tc>
        <w:tc>
          <w:tcPr>
            <w:tcW w:w="1980" w:type="dxa"/>
            <w:vAlign w:val="center"/>
          </w:tcPr>
          <w:p w14:paraId="5AE6429A" w14:textId="4E2A10DD" w:rsidR="005C5B75" w:rsidRPr="005C5B75" w:rsidRDefault="005C5B75" w:rsidP="009D5F67">
            <w:pPr>
              <w:pStyle w:val="bodycopy"/>
              <w:spacing w:before="0" w:after="0" w:line="240" w:lineRule="auto"/>
              <w:rPr>
                <w:b/>
                <w:sz w:val="20"/>
              </w:rPr>
            </w:pPr>
            <w:r w:rsidRPr="005C5B75">
              <w:rPr>
                <w:b/>
                <w:sz w:val="20"/>
              </w:rPr>
              <w:t>Source to be Used</w:t>
            </w:r>
          </w:p>
        </w:tc>
        <w:tc>
          <w:tcPr>
            <w:tcW w:w="5215" w:type="dxa"/>
            <w:vAlign w:val="center"/>
          </w:tcPr>
          <w:p w14:paraId="4E95E3AA" w14:textId="2C949555" w:rsidR="005C5B75" w:rsidRPr="005C5B75" w:rsidRDefault="00B14CA1" w:rsidP="009D5F67">
            <w:pPr>
              <w:pStyle w:val="bodycopy"/>
              <w:spacing w:before="0" w:after="0" w:line="240" w:lineRule="auto"/>
              <w:rPr>
                <w:b/>
                <w:sz w:val="20"/>
              </w:rPr>
            </w:pPr>
            <w:r>
              <w:rPr>
                <w:b/>
                <w:sz w:val="20"/>
              </w:rPr>
              <w:t xml:space="preserve">GWP-100 </w:t>
            </w:r>
            <w:r w:rsidR="005C5B75" w:rsidRPr="005C5B75">
              <w:rPr>
                <w:b/>
                <w:sz w:val="20"/>
              </w:rPr>
              <w:t>Value from IPCC Fifth Assessment Report</w:t>
            </w:r>
            <w:r w:rsidR="00B438F4">
              <w:rPr>
                <w:b/>
                <w:sz w:val="20"/>
              </w:rPr>
              <w:t xml:space="preserve"> (AR5)</w:t>
            </w:r>
          </w:p>
        </w:tc>
      </w:tr>
      <w:tr w:rsidR="005C5B75" w:rsidRPr="005C5B75" w14:paraId="2CE30C97" w14:textId="77777777" w:rsidTr="009D5F67">
        <w:trPr>
          <w:trHeight w:val="20"/>
        </w:trPr>
        <w:tc>
          <w:tcPr>
            <w:tcW w:w="2155" w:type="dxa"/>
            <w:vAlign w:val="center"/>
          </w:tcPr>
          <w:p w14:paraId="63EFA700" w14:textId="76F7E03B" w:rsidR="005C5B75" w:rsidRPr="005C5B75" w:rsidRDefault="005C5B75" w:rsidP="009D5F67">
            <w:pPr>
              <w:pStyle w:val="bodycopy"/>
              <w:spacing w:before="0" w:after="0" w:line="240" w:lineRule="auto"/>
              <w:rPr>
                <w:sz w:val="20"/>
              </w:rPr>
            </w:pPr>
            <w:r>
              <w:rPr>
                <w:sz w:val="20"/>
              </w:rPr>
              <w:t>Carbon Dioxide (CO</w:t>
            </w:r>
            <w:r w:rsidRPr="005C5B75">
              <w:rPr>
                <w:sz w:val="20"/>
                <w:vertAlign w:val="subscript"/>
              </w:rPr>
              <w:t>2</w:t>
            </w:r>
            <w:r>
              <w:rPr>
                <w:sz w:val="20"/>
              </w:rPr>
              <w:t>)</w:t>
            </w:r>
          </w:p>
        </w:tc>
        <w:tc>
          <w:tcPr>
            <w:tcW w:w="1980" w:type="dxa"/>
            <w:vAlign w:val="center"/>
          </w:tcPr>
          <w:p w14:paraId="7BE68BCE" w14:textId="51984E12" w:rsidR="005C5B75" w:rsidRPr="005C5B75" w:rsidRDefault="005C5B75" w:rsidP="009D5F67">
            <w:pPr>
              <w:pStyle w:val="bodycopy"/>
              <w:spacing w:before="0" w:after="0" w:line="240" w:lineRule="auto"/>
              <w:rPr>
                <w:sz w:val="20"/>
              </w:rPr>
            </w:pPr>
            <w:r>
              <w:rPr>
                <w:sz w:val="20"/>
              </w:rPr>
              <w:t xml:space="preserve">Latest IPCC report. </w:t>
            </w:r>
          </w:p>
        </w:tc>
        <w:tc>
          <w:tcPr>
            <w:tcW w:w="5215" w:type="dxa"/>
            <w:vAlign w:val="center"/>
          </w:tcPr>
          <w:p w14:paraId="568E51C0" w14:textId="112C29E8" w:rsidR="005C5B75" w:rsidRPr="005C5B75" w:rsidRDefault="00B438F4" w:rsidP="009D5F67">
            <w:pPr>
              <w:pStyle w:val="bodycopy"/>
              <w:spacing w:before="0" w:after="0" w:line="240" w:lineRule="auto"/>
              <w:rPr>
                <w:sz w:val="20"/>
              </w:rPr>
            </w:pPr>
            <w:r>
              <w:rPr>
                <w:sz w:val="20"/>
              </w:rPr>
              <w:t>1</w:t>
            </w:r>
          </w:p>
        </w:tc>
      </w:tr>
      <w:tr w:rsidR="005C5B75" w:rsidRPr="005C5B75" w14:paraId="262256FA" w14:textId="77777777" w:rsidTr="009D5F67">
        <w:trPr>
          <w:trHeight w:val="20"/>
        </w:trPr>
        <w:tc>
          <w:tcPr>
            <w:tcW w:w="2155" w:type="dxa"/>
            <w:vAlign w:val="center"/>
          </w:tcPr>
          <w:p w14:paraId="1D66CE88" w14:textId="2E857ACB" w:rsidR="005C5B75" w:rsidRPr="005C5B75" w:rsidRDefault="005C5B75" w:rsidP="009D5F67">
            <w:pPr>
              <w:pStyle w:val="bodycopy"/>
              <w:spacing w:before="0" w:after="0" w:line="240" w:lineRule="auto"/>
              <w:rPr>
                <w:sz w:val="20"/>
              </w:rPr>
            </w:pPr>
            <w:r>
              <w:rPr>
                <w:sz w:val="20"/>
              </w:rPr>
              <w:t>Methane (CH</w:t>
            </w:r>
            <w:r w:rsidRPr="005C5B75">
              <w:rPr>
                <w:sz w:val="20"/>
                <w:vertAlign w:val="subscript"/>
              </w:rPr>
              <w:t>4</w:t>
            </w:r>
            <w:r>
              <w:rPr>
                <w:sz w:val="20"/>
              </w:rPr>
              <w:t>)</w:t>
            </w:r>
          </w:p>
        </w:tc>
        <w:tc>
          <w:tcPr>
            <w:tcW w:w="1980" w:type="dxa"/>
            <w:vAlign w:val="center"/>
          </w:tcPr>
          <w:p w14:paraId="0C0DEA70" w14:textId="37E2E1C5" w:rsidR="005C5B75" w:rsidRPr="005C5B75" w:rsidRDefault="005C5B75" w:rsidP="009D5F67">
            <w:pPr>
              <w:pStyle w:val="bodycopy"/>
              <w:spacing w:before="0" w:after="0" w:line="240" w:lineRule="auto"/>
              <w:rPr>
                <w:sz w:val="20"/>
              </w:rPr>
            </w:pPr>
            <w:r w:rsidRPr="00BD5733">
              <w:rPr>
                <w:sz w:val="20"/>
              </w:rPr>
              <w:t xml:space="preserve">Latest IPCC report. </w:t>
            </w:r>
          </w:p>
        </w:tc>
        <w:tc>
          <w:tcPr>
            <w:tcW w:w="5215" w:type="dxa"/>
            <w:vAlign w:val="center"/>
          </w:tcPr>
          <w:p w14:paraId="0CE7728E" w14:textId="64D46E79" w:rsidR="005C5B75" w:rsidRPr="005C5B75" w:rsidRDefault="00B438F4" w:rsidP="009D5F67">
            <w:pPr>
              <w:pStyle w:val="bodycopy"/>
              <w:spacing w:before="0" w:after="0" w:line="240" w:lineRule="auto"/>
              <w:rPr>
                <w:sz w:val="20"/>
              </w:rPr>
            </w:pPr>
            <w:r>
              <w:rPr>
                <w:sz w:val="20"/>
              </w:rPr>
              <w:t>28</w:t>
            </w:r>
          </w:p>
        </w:tc>
      </w:tr>
      <w:tr w:rsidR="005C5B75" w:rsidRPr="005C5B75" w14:paraId="64F41763" w14:textId="77777777" w:rsidTr="009D5F67">
        <w:trPr>
          <w:trHeight w:val="20"/>
        </w:trPr>
        <w:tc>
          <w:tcPr>
            <w:tcW w:w="2155" w:type="dxa"/>
            <w:vAlign w:val="center"/>
          </w:tcPr>
          <w:p w14:paraId="0E6F80CD" w14:textId="28E161EB" w:rsidR="005C5B75" w:rsidRPr="005C5B75" w:rsidRDefault="005C5B75" w:rsidP="009D5F67">
            <w:pPr>
              <w:pStyle w:val="bodycopy"/>
              <w:spacing w:before="0" w:after="0" w:line="240" w:lineRule="auto"/>
              <w:rPr>
                <w:sz w:val="20"/>
              </w:rPr>
            </w:pPr>
            <w:r>
              <w:rPr>
                <w:sz w:val="20"/>
              </w:rPr>
              <w:t>Nitrous Oxide (N</w:t>
            </w:r>
            <w:r w:rsidRPr="005C5B75">
              <w:rPr>
                <w:sz w:val="20"/>
                <w:vertAlign w:val="subscript"/>
              </w:rPr>
              <w:t>2</w:t>
            </w:r>
            <w:r>
              <w:rPr>
                <w:sz w:val="20"/>
              </w:rPr>
              <w:t>O)</w:t>
            </w:r>
          </w:p>
        </w:tc>
        <w:tc>
          <w:tcPr>
            <w:tcW w:w="1980" w:type="dxa"/>
            <w:vAlign w:val="center"/>
          </w:tcPr>
          <w:p w14:paraId="66ACF2FD" w14:textId="15FC1D71" w:rsidR="005C5B75" w:rsidRPr="005C5B75" w:rsidRDefault="005C5B75" w:rsidP="009D5F67">
            <w:pPr>
              <w:pStyle w:val="bodycopy"/>
              <w:spacing w:before="0" w:after="0" w:line="240" w:lineRule="auto"/>
              <w:rPr>
                <w:sz w:val="20"/>
              </w:rPr>
            </w:pPr>
            <w:r w:rsidRPr="00BD5733">
              <w:rPr>
                <w:sz w:val="20"/>
              </w:rPr>
              <w:t xml:space="preserve">Latest IPCC report. </w:t>
            </w:r>
          </w:p>
        </w:tc>
        <w:tc>
          <w:tcPr>
            <w:tcW w:w="5215" w:type="dxa"/>
            <w:vAlign w:val="center"/>
          </w:tcPr>
          <w:p w14:paraId="13F2CECC" w14:textId="51894801" w:rsidR="005C5B75" w:rsidRPr="005C5B75" w:rsidRDefault="00EC7310" w:rsidP="009D5F67">
            <w:pPr>
              <w:pStyle w:val="bodycopy"/>
              <w:spacing w:before="0" w:after="0" w:line="240" w:lineRule="auto"/>
              <w:rPr>
                <w:sz w:val="20"/>
              </w:rPr>
            </w:pPr>
            <w:r>
              <w:rPr>
                <w:sz w:val="20"/>
              </w:rPr>
              <w:t>265</w:t>
            </w:r>
          </w:p>
        </w:tc>
      </w:tr>
      <w:tr w:rsidR="00B438F4" w:rsidRPr="005C5B75" w14:paraId="1D492880" w14:textId="77777777" w:rsidTr="009D5F67">
        <w:trPr>
          <w:trHeight w:val="20"/>
        </w:trPr>
        <w:tc>
          <w:tcPr>
            <w:tcW w:w="2155" w:type="dxa"/>
            <w:vAlign w:val="center"/>
          </w:tcPr>
          <w:p w14:paraId="03322269" w14:textId="6AFA07A4" w:rsidR="00B438F4" w:rsidRPr="005C5B75" w:rsidRDefault="00B438F4" w:rsidP="009D5F67">
            <w:pPr>
              <w:pStyle w:val="bodycopy"/>
              <w:spacing w:before="0" w:after="0" w:line="240" w:lineRule="auto"/>
              <w:rPr>
                <w:sz w:val="20"/>
              </w:rPr>
            </w:pPr>
            <w:r>
              <w:rPr>
                <w:sz w:val="20"/>
              </w:rPr>
              <w:t>CFCs</w:t>
            </w:r>
          </w:p>
        </w:tc>
        <w:tc>
          <w:tcPr>
            <w:tcW w:w="1980" w:type="dxa"/>
            <w:vAlign w:val="center"/>
          </w:tcPr>
          <w:p w14:paraId="355EC9C5" w14:textId="1F532873" w:rsidR="00B438F4" w:rsidRPr="005C5B75" w:rsidRDefault="00B438F4" w:rsidP="009D5F67">
            <w:pPr>
              <w:pStyle w:val="bodycopy"/>
              <w:spacing w:before="0" w:after="0" w:line="240" w:lineRule="auto"/>
              <w:rPr>
                <w:sz w:val="20"/>
              </w:rPr>
            </w:pPr>
            <w:r w:rsidRPr="00BD5733">
              <w:rPr>
                <w:sz w:val="20"/>
              </w:rPr>
              <w:t xml:space="preserve">Latest IPCC report. </w:t>
            </w:r>
          </w:p>
        </w:tc>
        <w:tc>
          <w:tcPr>
            <w:tcW w:w="5215" w:type="dxa"/>
            <w:vAlign w:val="center"/>
          </w:tcPr>
          <w:p w14:paraId="106F6A2E" w14:textId="595DA15D" w:rsidR="00B438F4" w:rsidRPr="005C5B75" w:rsidRDefault="00B438F4" w:rsidP="009D5F67">
            <w:pPr>
              <w:pStyle w:val="bodycopy"/>
              <w:spacing w:before="0" w:after="0" w:line="240" w:lineRule="auto"/>
              <w:rPr>
                <w:sz w:val="20"/>
              </w:rPr>
            </w:pPr>
            <w:r>
              <w:rPr>
                <w:sz w:val="20"/>
              </w:rPr>
              <w:t xml:space="preserve">See IPCC AR5 WG I, Chapter 8, Table </w:t>
            </w:r>
            <w:proofErr w:type="gramStart"/>
            <w:r>
              <w:rPr>
                <w:sz w:val="20"/>
              </w:rPr>
              <w:t>8.A.</w:t>
            </w:r>
            <w:proofErr w:type="gramEnd"/>
            <w:r>
              <w:rPr>
                <w:sz w:val="20"/>
              </w:rPr>
              <w:t>1.</w:t>
            </w:r>
          </w:p>
        </w:tc>
      </w:tr>
      <w:tr w:rsidR="00B438F4" w:rsidRPr="005C5B75" w14:paraId="428CAF5D" w14:textId="77777777" w:rsidTr="009D5F67">
        <w:trPr>
          <w:trHeight w:val="20"/>
        </w:trPr>
        <w:tc>
          <w:tcPr>
            <w:tcW w:w="2155" w:type="dxa"/>
            <w:vAlign w:val="center"/>
          </w:tcPr>
          <w:p w14:paraId="1AA37C69" w14:textId="6CFA754A" w:rsidR="00B438F4" w:rsidRPr="005C5B75" w:rsidRDefault="00B438F4" w:rsidP="009D5F67">
            <w:pPr>
              <w:pStyle w:val="bodycopy"/>
              <w:spacing w:before="0" w:after="0" w:line="240" w:lineRule="auto"/>
              <w:rPr>
                <w:sz w:val="20"/>
              </w:rPr>
            </w:pPr>
            <w:r>
              <w:rPr>
                <w:sz w:val="20"/>
              </w:rPr>
              <w:t xml:space="preserve">HFCs and HCFCS. </w:t>
            </w:r>
          </w:p>
        </w:tc>
        <w:tc>
          <w:tcPr>
            <w:tcW w:w="1980" w:type="dxa"/>
            <w:vAlign w:val="center"/>
          </w:tcPr>
          <w:p w14:paraId="0CE88DAE" w14:textId="3F1712A7" w:rsidR="00B438F4" w:rsidRPr="005C5B75" w:rsidRDefault="00B438F4" w:rsidP="009D5F67">
            <w:pPr>
              <w:pStyle w:val="bodycopy"/>
              <w:spacing w:before="0" w:after="0" w:line="240" w:lineRule="auto"/>
              <w:rPr>
                <w:sz w:val="20"/>
              </w:rPr>
            </w:pPr>
            <w:r w:rsidRPr="00BD5733">
              <w:rPr>
                <w:sz w:val="20"/>
              </w:rPr>
              <w:t xml:space="preserve">Latest IPCC report. </w:t>
            </w:r>
          </w:p>
        </w:tc>
        <w:tc>
          <w:tcPr>
            <w:tcW w:w="5215" w:type="dxa"/>
            <w:vAlign w:val="center"/>
          </w:tcPr>
          <w:p w14:paraId="50901544" w14:textId="49E7ECCC" w:rsidR="00B438F4" w:rsidRPr="005C5B75" w:rsidRDefault="00B438F4" w:rsidP="009D5F67">
            <w:pPr>
              <w:pStyle w:val="bodycopy"/>
              <w:spacing w:before="0" w:after="0" w:line="240" w:lineRule="auto"/>
              <w:rPr>
                <w:sz w:val="20"/>
              </w:rPr>
            </w:pPr>
            <w:r w:rsidRPr="006431DD">
              <w:rPr>
                <w:sz w:val="20"/>
              </w:rPr>
              <w:t xml:space="preserve">See IPCC AR5 WG I, Chapter 8, Table </w:t>
            </w:r>
            <w:proofErr w:type="gramStart"/>
            <w:r w:rsidRPr="006431DD">
              <w:rPr>
                <w:sz w:val="20"/>
              </w:rPr>
              <w:t>8.A.</w:t>
            </w:r>
            <w:proofErr w:type="gramEnd"/>
            <w:r w:rsidRPr="006431DD">
              <w:rPr>
                <w:sz w:val="20"/>
              </w:rPr>
              <w:t>1.</w:t>
            </w:r>
          </w:p>
        </w:tc>
      </w:tr>
      <w:tr w:rsidR="00B438F4" w:rsidRPr="005C5B75" w14:paraId="7552FF33" w14:textId="77777777" w:rsidTr="009D5F67">
        <w:trPr>
          <w:trHeight w:val="20"/>
        </w:trPr>
        <w:tc>
          <w:tcPr>
            <w:tcW w:w="2155" w:type="dxa"/>
            <w:vAlign w:val="center"/>
          </w:tcPr>
          <w:p w14:paraId="220F5F79" w14:textId="3482DBEC" w:rsidR="00B438F4" w:rsidRDefault="00B438F4" w:rsidP="009D5F67">
            <w:pPr>
              <w:pStyle w:val="bodycopy"/>
              <w:spacing w:before="0" w:after="0" w:line="240" w:lineRule="auto"/>
              <w:rPr>
                <w:sz w:val="20"/>
              </w:rPr>
            </w:pPr>
            <w:r>
              <w:rPr>
                <w:sz w:val="20"/>
              </w:rPr>
              <w:t>NF3</w:t>
            </w:r>
          </w:p>
        </w:tc>
        <w:tc>
          <w:tcPr>
            <w:tcW w:w="1980" w:type="dxa"/>
            <w:vAlign w:val="center"/>
          </w:tcPr>
          <w:p w14:paraId="42CE7BF3" w14:textId="73336E07" w:rsidR="00B438F4" w:rsidRPr="005C5B75" w:rsidRDefault="00B438F4" w:rsidP="009D5F67">
            <w:pPr>
              <w:pStyle w:val="bodycopy"/>
              <w:spacing w:before="0" w:after="0" w:line="240" w:lineRule="auto"/>
              <w:rPr>
                <w:sz w:val="20"/>
              </w:rPr>
            </w:pPr>
            <w:r w:rsidRPr="00BD5733">
              <w:rPr>
                <w:sz w:val="20"/>
              </w:rPr>
              <w:t xml:space="preserve">Latest IPCC report. </w:t>
            </w:r>
          </w:p>
        </w:tc>
        <w:tc>
          <w:tcPr>
            <w:tcW w:w="5215" w:type="dxa"/>
            <w:vAlign w:val="center"/>
          </w:tcPr>
          <w:p w14:paraId="0675EEB3" w14:textId="42F926BF" w:rsidR="00B438F4" w:rsidRPr="005C5B75" w:rsidRDefault="00B438F4" w:rsidP="009D5F67">
            <w:pPr>
              <w:pStyle w:val="bodycopy"/>
              <w:spacing w:before="0" w:after="0" w:line="240" w:lineRule="auto"/>
              <w:rPr>
                <w:sz w:val="20"/>
              </w:rPr>
            </w:pPr>
            <w:r w:rsidRPr="006431DD">
              <w:rPr>
                <w:sz w:val="20"/>
              </w:rPr>
              <w:t xml:space="preserve">See IPCC AR5 WG I, Chapter 8, Table </w:t>
            </w:r>
            <w:proofErr w:type="gramStart"/>
            <w:r w:rsidRPr="006431DD">
              <w:rPr>
                <w:sz w:val="20"/>
              </w:rPr>
              <w:t>8.A.</w:t>
            </w:r>
            <w:proofErr w:type="gramEnd"/>
            <w:r w:rsidRPr="006431DD">
              <w:rPr>
                <w:sz w:val="20"/>
              </w:rPr>
              <w:t>1.</w:t>
            </w:r>
          </w:p>
        </w:tc>
      </w:tr>
      <w:tr w:rsidR="00B438F4" w:rsidRPr="005C5B75" w14:paraId="6DC68729" w14:textId="77777777" w:rsidTr="009D5F67">
        <w:trPr>
          <w:trHeight w:val="20"/>
        </w:trPr>
        <w:tc>
          <w:tcPr>
            <w:tcW w:w="2155" w:type="dxa"/>
            <w:vAlign w:val="center"/>
          </w:tcPr>
          <w:p w14:paraId="534D98A8" w14:textId="4258E23B" w:rsidR="00B438F4" w:rsidRDefault="00B438F4" w:rsidP="009D5F67">
            <w:pPr>
              <w:pStyle w:val="bodycopy"/>
              <w:spacing w:before="0" w:after="0" w:line="240" w:lineRule="auto"/>
              <w:rPr>
                <w:sz w:val="20"/>
              </w:rPr>
            </w:pPr>
            <w:r>
              <w:rPr>
                <w:sz w:val="20"/>
              </w:rPr>
              <w:t>SF6</w:t>
            </w:r>
          </w:p>
        </w:tc>
        <w:tc>
          <w:tcPr>
            <w:tcW w:w="1980" w:type="dxa"/>
            <w:vAlign w:val="center"/>
          </w:tcPr>
          <w:p w14:paraId="62E63940" w14:textId="1710E8D3" w:rsidR="00B438F4" w:rsidRPr="005C5B75" w:rsidRDefault="00B438F4" w:rsidP="009D5F67">
            <w:pPr>
              <w:pStyle w:val="bodycopy"/>
              <w:spacing w:before="0" w:after="0" w:line="240" w:lineRule="auto"/>
              <w:rPr>
                <w:sz w:val="20"/>
              </w:rPr>
            </w:pPr>
            <w:r w:rsidRPr="00BD5733">
              <w:rPr>
                <w:sz w:val="20"/>
              </w:rPr>
              <w:t xml:space="preserve">Latest IPCC report. </w:t>
            </w:r>
          </w:p>
        </w:tc>
        <w:tc>
          <w:tcPr>
            <w:tcW w:w="5215" w:type="dxa"/>
            <w:vAlign w:val="center"/>
          </w:tcPr>
          <w:p w14:paraId="352F2C62" w14:textId="032ADDD7" w:rsidR="00B438F4" w:rsidRPr="005C5B75" w:rsidRDefault="00B438F4" w:rsidP="009D5F67">
            <w:pPr>
              <w:pStyle w:val="bodycopy"/>
              <w:spacing w:before="0" w:after="0" w:line="240" w:lineRule="auto"/>
              <w:rPr>
                <w:sz w:val="20"/>
              </w:rPr>
            </w:pPr>
            <w:r w:rsidRPr="006431DD">
              <w:rPr>
                <w:sz w:val="20"/>
              </w:rPr>
              <w:t xml:space="preserve">See IPCC AR5 WG I, Chapter 8, Table </w:t>
            </w:r>
            <w:proofErr w:type="gramStart"/>
            <w:r w:rsidRPr="006431DD">
              <w:rPr>
                <w:sz w:val="20"/>
              </w:rPr>
              <w:t>8.A.</w:t>
            </w:r>
            <w:proofErr w:type="gramEnd"/>
            <w:r w:rsidRPr="006431DD">
              <w:rPr>
                <w:sz w:val="20"/>
              </w:rPr>
              <w:t>1.</w:t>
            </w:r>
          </w:p>
        </w:tc>
      </w:tr>
    </w:tbl>
    <w:p w14:paraId="064BCC74" w14:textId="407ECA8B" w:rsidR="005C5B75" w:rsidRDefault="005C5B75" w:rsidP="006202B3">
      <w:pPr>
        <w:pStyle w:val="bodycopy"/>
      </w:pPr>
    </w:p>
    <w:p w14:paraId="5B2D1B33" w14:textId="6C795DA0" w:rsidR="002B52D4" w:rsidRDefault="002B52D4" w:rsidP="006202B3">
      <w:pPr>
        <w:pStyle w:val="bodycopy"/>
      </w:pPr>
    </w:p>
    <w:p w14:paraId="0709A4C3" w14:textId="18027408" w:rsidR="002B52D4" w:rsidRDefault="002B52D4" w:rsidP="006202B3">
      <w:pPr>
        <w:pStyle w:val="bodycopy"/>
      </w:pPr>
    </w:p>
    <w:p w14:paraId="312A0A4F" w14:textId="34DA4367" w:rsidR="002B52D4" w:rsidRDefault="002B52D4" w:rsidP="006202B3">
      <w:pPr>
        <w:pStyle w:val="bodycopy"/>
      </w:pPr>
    </w:p>
    <w:p w14:paraId="3458A3EE" w14:textId="4795AF50" w:rsidR="002B52D4" w:rsidRDefault="002B52D4" w:rsidP="006202B3">
      <w:pPr>
        <w:pStyle w:val="bodycopy"/>
      </w:pPr>
    </w:p>
    <w:p w14:paraId="54735F56" w14:textId="691D46D3" w:rsidR="002B52D4" w:rsidRDefault="002B52D4" w:rsidP="006202B3">
      <w:pPr>
        <w:pStyle w:val="bodycopy"/>
      </w:pPr>
    </w:p>
    <w:p w14:paraId="2332EBAA" w14:textId="73879885" w:rsidR="002B52D4" w:rsidRDefault="002B52D4" w:rsidP="006202B3">
      <w:pPr>
        <w:pStyle w:val="bodycopy"/>
      </w:pPr>
    </w:p>
    <w:p w14:paraId="33F31643" w14:textId="0FA9CA35" w:rsidR="002B52D4" w:rsidRDefault="002B52D4" w:rsidP="006202B3">
      <w:pPr>
        <w:pStyle w:val="bodycopy"/>
      </w:pPr>
    </w:p>
    <w:p w14:paraId="7FBEF9C3" w14:textId="1FCD22DE" w:rsidR="002B52D4" w:rsidRDefault="002B52D4" w:rsidP="006202B3">
      <w:pPr>
        <w:pStyle w:val="bodycopy"/>
      </w:pPr>
    </w:p>
    <w:p w14:paraId="1BBF6A2E" w14:textId="2CD7B35C" w:rsidR="00BA5682" w:rsidRDefault="00BA5682" w:rsidP="006202B3">
      <w:pPr>
        <w:pStyle w:val="bodycopy"/>
      </w:pPr>
    </w:p>
    <w:p w14:paraId="6A089701" w14:textId="77777777" w:rsidR="009F2B69" w:rsidRDefault="009F2B69" w:rsidP="006202B3">
      <w:pPr>
        <w:pStyle w:val="bodycopy"/>
      </w:pPr>
    </w:p>
    <w:p w14:paraId="0AD86EE8" w14:textId="2C236751" w:rsidR="00BA5682" w:rsidRDefault="00BA5682" w:rsidP="006202B3">
      <w:pPr>
        <w:pStyle w:val="bodycopy"/>
      </w:pPr>
    </w:p>
    <w:p w14:paraId="0CC7F42B" w14:textId="77777777" w:rsidR="00696F74" w:rsidRDefault="00696F74" w:rsidP="006202B3">
      <w:pPr>
        <w:pStyle w:val="bodycopy"/>
        <w:sectPr w:rsidR="00696F74" w:rsidSect="00C4660A">
          <w:footnotePr>
            <w:numRestart w:val="eachSect"/>
          </w:footnotePr>
          <w:pgSz w:w="12240" w:h="15840"/>
          <w:pgMar w:top="1440" w:right="1440" w:bottom="1440" w:left="1440" w:header="720" w:footer="681" w:gutter="0"/>
          <w:pgNumType w:start="9" w:chapStyle="6" w:chapSep="period"/>
          <w:cols w:space="720"/>
          <w:docGrid w:linePitch="360"/>
        </w:sectPr>
      </w:pPr>
    </w:p>
    <w:p w14:paraId="653F4845" w14:textId="3F286C1A" w:rsidR="00BA5682" w:rsidRPr="006202B3" w:rsidRDefault="00BA5682" w:rsidP="006202B3">
      <w:pPr>
        <w:pStyle w:val="bodycopy"/>
      </w:pPr>
    </w:p>
    <w:p w14:paraId="2CC8F5A5" w14:textId="77E613A9" w:rsidR="0029415F" w:rsidRPr="00C92B74" w:rsidRDefault="0029415F" w:rsidP="00C92B74">
      <w:pPr>
        <w:pStyle w:val="Appendix"/>
        <w:numPr>
          <w:ilvl w:val="0"/>
          <w:numId w:val="0"/>
        </w:numPr>
        <w:pBdr>
          <w:bottom w:val="none" w:sz="0" w:space="0" w:color="auto"/>
        </w:pBdr>
        <w:rPr>
          <w:color w:val="548DD4"/>
        </w:rPr>
      </w:pPr>
      <w:r w:rsidRPr="00C92B74">
        <w:rPr>
          <w:color w:val="548DD4"/>
        </w:rPr>
        <w:t>Appendix B</w:t>
      </w:r>
    </w:p>
    <w:p w14:paraId="167D7F71" w14:textId="0EEF2365" w:rsidR="00CE53AF" w:rsidRPr="00C92B74" w:rsidRDefault="006202B3" w:rsidP="00C92B74">
      <w:pPr>
        <w:pStyle w:val="Appendix"/>
        <w:numPr>
          <w:ilvl w:val="0"/>
          <w:numId w:val="0"/>
        </w:numPr>
        <w:pBdr>
          <w:bottom w:val="single" w:sz="4" w:space="1" w:color="548DD4"/>
        </w:pBdr>
        <w:ind w:left="432" w:hanging="432"/>
        <w:rPr>
          <w:color w:val="548DD4"/>
        </w:rPr>
      </w:pPr>
      <w:r w:rsidRPr="00C92B74">
        <w:rPr>
          <w:color w:val="548DD4"/>
        </w:rPr>
        <w:t xml:space="preserve">Approved </w:t>
      </w:r>
      <w:r w:rsidR="00741C77" w:rsidRPr="00C92B74">
        <w:rPr>
          <w:color w:val="548DD4"/>
        </w:rPr>
        <w:t xml:space="preserve">Carbon </w:t>
      </w:r>
      <w:r w:rsidR="004E5853" w:rsidRPr="00C92B74">
        <w:rPr>
          <w:color w:val="548DD4"/>
        </w:rPr>
        <w:t>Offset</w:t>
      </w:r>
      <w:r w:rsidR="00741C77" w:rsidRPr="00C92B74">
        <w:rPr>
          <w:color w:val="548DD4"/>
        </w:rPr>
        <w:t>s</w:t>
      </w:r>
      <w:r w:rsidR="004E5853" w:rsidRPr="00C92B74">
        <w:rPr>
          <w:color w:val="548DD4"/>
        </w:rPr>
        <w:t xml:space="preserve"> </w:t>
      </w:r>
    </w:p>
    <w:p w14:paraId="72C46EE8" w14:textId="77777777" w:rsidR="0029415F" w:rsidRDefault="0029415F" w:rsidP="00AB120F">
      <w:pPr>
        <w:pStyle w:val="bodycopy"/>
        <w:rPr>
          <w:b/>
          <w:bCs/>
        </w:rPr>
      </w:pPr>
    </w:p>
    <w:p w14:paraId="6D5906F7" w14:textId="230E32ED" w:rsidR="009575E3" w:rsidRPr="009575E3" w:rsidRDefault="009575E3" w:rsidP="00AB120F">
      <w:pPr>
        <w:pStyle w:val="bodycopy"/>
        <w:rPr>
          <w:b/>
          <w:bCs/>
        </w:rPr>
      </w:pPr>
      <w:r w:rsidRPr="00C4660A">
        <w:rPr>
          <w:b/>
          <w:bCs/>
        </w:rPr>
        <w:t>B.1</w:t>
      </w:r>
      <w:r w:rsidRPr="00C4660A">
        <w:rPr>
          <w:b/>
          <w:bCs/>
        </w:rPr>
        <w:tab/>
      </w:r>
      <w:r w:rsidR="001C1DA7" w:rsidRPr="00C4660A">
        <w:rPr>
          <w:b/>
          <w:bCs/>
        </w:rPr>
        <w:t xml:space="preserve">Carbon Offsets based on a </w:t>
      </w:r>
      <w:r w:rsidR="001C1DA7" w:rsidRPr="00AA1867">
        <w:rPr>
          <w:b/>
          <w:bCs/>
        </w:rPr>
        <w:t>100-</w:t>
      </w:r>
      <w:r w:rsidR="001C1DA7">
        <w:rPr>
          <w:b/>
          <w:bCs/>
        </w:rPr>
        <w:t>Y</w:t>
      </w:r>
      <w:r w:rsidR="001C1DA7" w:rsidRPr="00AA1867">
        <w:rPr>
          <w:b/>
          <w:bCs/>
        </w:rPr>
        <w:t>ear</w:t>
      </w:r>
      <w:r w:rsidR="001C1DA7" w:rsidRPr="00C4660A">
        <w:rPr>
          <w:b/>
          <w:bCs/>
        </w:rPr>
        <w:t xml:space="preserve"> </w:t>
      </w:r>
      <w:proofErr w:type="gramStart"/>
      <w:r w:rsidR="001C1DA7" w:rsidRPr="00C4660A">
        <w:rPr>
          <w:b/>
          <w:bCs/>
        </w:rPr>
        <w:t>GWP</w:t>
      </w:r>
      <w:proofErr w:type="gramEnd"/>
    </w:p>
    <w:p w14:paraId="15755721" w14:textId="732E5621" w:rsidR="00251AF1" w:rsidRDefault="00251AF1" w:rsidP="00AB120F">
      <w:pPr>
        <w:pStyle w:val="bodycopy"/>
      </w:pPr>
      <w:r>
        <w:t>Carbon offset</w:t>
      </w:r>
      <w:r w:rsidR="00CF779C">
        <w:t>s</w:t>
      </w:r>
      <w:r>
        <w:t xml:space="preserve"> must be </w:t>
      </w:r>
      <w:r w:rsidR="00CF779C">
        <w:t>tracked back to the original project</w:t>
      </w:r>
      <w:r w:rsidR="0029415F">
        <w:t>(</w:t>
      </w:r>
      <w:r w:rsidR="00CF779C">
        <w:t>s</w:t>
      </w:r>
      <w:r w:rsidR="0029415F">
        <w:t>)</w:t>
      </w:r>
      <w:r w:rsidR="00CF779C">
        <w:t xml:space="preserve"> </w:t>
      </w:r>
      <w:r w:rsidR="0029415F">
        <w:t xml:space="preserve">that </w:t>
      </w:r>
      <w:r w:rsidR="0012162A">
        <w:t xml:space="preserve">led to GHG reductions or removal enhancements. </w:t>
      </w:r>
      <w:r w:rsidR="00CF779C">
        <w:t xml:space="preserve">If the original project cannot be identified, the carbon offset cannot be used as the basis of crediting. </w:t>
      </w:r>
    </w:p>
    <w:p w14:paraId="4BD34EDA" w14:textId="6E39B509" w:rsidR="00A17D2E" w:rsidRDefault="008D5748" w:rsidP="00AB120F">
      <w:pPr>
        <w:pStyle w:val="bodycopy"/>
      </w:pPr>
      <w:r>
        <w:t>In addition, f</w:t>
      </w:r>
      <w:r w:rsidR="00A17D2E">
        <w:t xml:space="preserve">or carbon offsets to be valid for achieving </w:t>
      </w:r>
      <w:r w:rsidR="00570FA0">
        <w:t>C</w:t>
      </w:r>
      <w:r w:rsidR="00A17D2E">
        <w:t xml:space="preserve">arbon </w:t>
      </w:r>
      <w:r w:rsidR="00570FA0">
        <w:t>N</w:t>
      </w:r>
      <w:r w:rsidR="00A17D2E">
        <w:t>eutrality, they shall meet the following criteria.</w:t>
      </w:r>
    </w:p>
    <w:p w14:paraId="3FF1DC11" w14:textId="1591E72C" w:rsidR="00C60843" w:rsidRDefault="008B2272" w:rsidP="00A17D2E">
      <w:pPr>
        <w:pStyle w:val="bodycopy"/>
        <w:numPr>
          <w:ilvl w:val="0"/>
          <w:numId w:val="38"/>
        </w:numPr>
      </w:pPr>
      <w:r>
        <w:t xml:space="preserve">Credits have been verified by a </w:t>
      </w:r>
      <w:r w:rsidR="00CF2CDF">
        <w:t>third-party</w:t>
      </w:r>
      <w:r>
        <w:t xml:space="preserve"> verifier</w:t>
      </w:r>
      <w:r w:rsidR="00374AF9">
        <w:t xml:space="preserve"> against a</w:t>
      </w:r>
      <w:r w:rsidR="008D5748">
        <w:t>n established protocol</w:t>
      </w:r>
      <w:r w:rsidR="00374AF9">
        <w:t>.</w:t>
      </w:r>
    </w:p>
    <w:p w14:paraId="128338D5" w14:textId="67B84CE4" w:rsidR="00A17D2E" w:rsidRDefault="00A17D2E" w:rsidP="00A17D2E">
      <w:pPr>
        <w:pStyle w:val="bodycopy"/>
        <w:numPr>
          <w:ilvl w:val="0"/>
          <w:numId w:val="38"/>
        </w:numPr>
      </w:pPr>
      <w:r>
        <w:t xml:space="preserve">Credits are generated from </w:t>
      </w:r>
      <w:r w:rsidR="00632D5D">
        <w:t>GHG</w:t>
      </w:r>
      <w:r>
        <w:t xml:space="preserve"> reduction</w:t>
      </w:r>
      <w:r w:rsidR="00F52BD4">
        <w:t xml:space="preserve"> or removal enhancement </w:t>
      </w:r>
      <w:r>
        <w:t>projects</w:t>
      </w:r>
      <w:r w:rsidR="00374AF9">
        <w:t>.</w:t>
      </w:r>
    </w:p>
    <w:p w14:paraId="0256DBCC" w14:textId="246AAE62" w:rsidR="00C60843" w:rsidRDefault="00A17D2E" w:rsidP="00A17D2E">
      <w:pPr>
        <w:pStyle w:val="bodycopy"/>
        <w:numPr>
          <w:ilvl w:val="0"/>
          <w:numId w:val="38"/>
        </w:numPr>
      </w:pPr>
      <w:r>
        <w:t xml:space="preserve">Projects generating the credits meet the criteria of additionality, </w:t>
      </w:r>
      <w:proofErr w:type="gramStart"/>
      <w:r>
        <w:t>leakage</w:t>
      </w:r>
      <w:proofErr w:type="gramEnd"/>
      <w:r>
        <w:t xml:space="preserve"> and double counting as defined in the WRI </w:t>
      </w:r>
      <w:r w:rsidR="00632D5D">
        <w:t>GHG</w:t>
      </w:r>
      <w:r>
        <w:t xml:space="preserve"> </w:t>
      </w:r>
      <w:r w:rsidR="00C60843">
        <w:t>Protocol for Project Accounting</w:t>
      </w:r>
      <w:r w:rsidR="00C727ED">
        <w:t xml:space="preserve"> and/or ISO 14064:2</w:t>
      </w:r>
      <w:r w:rsidR="00C60843">
        <w:t>.</w:t>
      </w:r>
    </w:p>
    <w:p w14:paraId="4F3D678B" w14:textId="7F6B5821" w:rsidR="000A09A6" w:rsidRDefault="000A09A6" w:rsidP="00A17D2E">
      <w:pPr>
        <w:pStyle w:val="bodycopy"/>
        <w:numPr>
          <w:ilvl w:val="0"/>
          <w:numId w:val="38"/>
        </w:numPr>
      </w:pPr>
      <w:r>
        <w:t xml:space="preserve">Credits shall be from emission reductions that are permanent.  </w:t>
      </w:r>
    </w:p>
    <w:p w14:paraId="0C1BBEB1" w14:textId="77777777" w:rsidR="004C66A3" w:rsidRDefault="004C66A3" w:rsidP="004C66A3">
      <w:pPr>
        <w:pStyle w:val="bodycopy"/>
        <w:numPr>
          <w:ilvl w:val="0"/>
          <w:numId w:val="38"/>
        </w:numPr>
      </w:pPr>
      <w:r>
        <w:t xml:space="preserve">Credits shall be retired on a public registry.   </w:t>
      </w:r>
    </w:p>
    <w:p w14:paraId="1185AFB5" w14:textId="2BB09A21" w:rsidR="004E5853" w:rsidRDefault="00374AF9" w:rsidP="00AB120F">
      <w:pPr>
        <w:pStyle w:val="bodycopy"/>
      </w:pPr>
      <w:r>
        <w:t>C</w:t>
      </w:r>
      <w:r w:rsidR="00AB120F">
        <w:t xml:space="preserve">arbon offsets </w:t>
      </w:r>
      <w:r w:rsidR="008D5748">
        <w:t xml:space="preserve">that meet the criteria above can be procured </w:t>
      </w:r>
      <w:r w:rsidR="00AB120F">
        <w:t>from the following systems</w:t>
      </w:r>
      <w:r w:rsidR="008D5748">
        <w:t xml:space="preserve">.  Carbon offsets from other systems can also be acceptable providing </w:t>
      </w:r>
      <w:r w:rsidR="009107C5">
        <w:t xml:space="preserve">that </w:t>
      </w:r>
      <w:r w:rsidR="008D5748">
        <w:t xml:space="preserve">they </w:t>
      </w:r>
      <w:r w:rsidR="0029415F">
        <w:t xml:space="preserve">can be shown to </w:t>
      </w:r>
      <w:r w:rsidR="008D5748">
        <w:t xml:space="preserve">meet the </w:t>
      </w:r>
      <w:r w:rsidR="009107C5">
        <w:t xml:space="preserve">above </w:t>
      </w:r>
      <w:r w:rsidR="008D5748">
        <w:t xml:space="preserve">criteria. </w:t>
      </w:r>
      <w:r w:rsidR="00922B5B">
        <w:t xml:space="preserve"> </w:t>
      </w:r>
    </w:p>
    <w:p w14:paraId="69F03C9E" w14:textId="21671D63" w:rsidR="00AB120F" w:rsidRDefault="00AB120F" w:rsidP="00AB120F">
      <w:pPr>
        <w:pStyle w:val="bodycopy"/>
        <w:numPr>
          <w:ilvl w:val="0"/>
          <w:numId w:val="23"/>
        </w:numPr>
      </w:pPr>
      <w:r>
        <w:t>Clean Development Mechanism (Certified Emission Reductions)</w:t>
      </w:r>
    </w:p>
    <w:p w14:paraId="6E8134CC" w14:textId="2DB9E746" w:rsidR="00AB120F" w:rsidRDefault="00AB120F" w:rsidP="00AB120F">
      <w:pPr>
        <w:pStyle w:val="bodycopy"/>
        <w:numPr>
          <w:ilvl w:val="0"/>
          <w:numId w:val="23"/>
        </w:numPr>
      </w:pPr>
      <w:r>
        <w:t>Gold Standard</w:t>
      </w:r>
    </w:p>
    <w:p w14:paraId="1C63E3F5" w14:textId="31ABFA9B" w:rsidR="00AB120F" w:rsidRDefault="00123183" w:rsidP="00AB120F">
      <w:pPr>
        <w:pStyle w:val="bodycopy"/>
        <w:numPr>
          <w:ilvl w:val="0"/>
          <w:numId w:val="23"/>
        </w:numPr>
      </w:pPr>
      <w:r>
        <w:t xml:space="preserve">Verified </w:t>
      </w:r>
      <w:r w:rsidR="00AB120F">
        <w:t>Carbon Standard</w:t>
      </w:r>
    </w:p>
    <w:p w14:paraId="5270C53A" w14:textId="6FC15008" w:rsidR="00AB120F" w:rsidRDefault="00AB120F" w:rsidP="00AB120F">
      <w:pPr>
        <w:pStyle w:val="bodycopy"/>
        <w:numPr>
          <w:ilvl w:val="0"/>
          <w:numId w:val="23"/>
        </w:numPr>
      </w:pPr>
      <w:r>
        <w:t>American Carbon Registry</w:t>
      </w:r>
    </w:p>
    <w:p w14:paraId="06C1CCB4" w14:textId="7865AF34" w:rsidR="00AB120F" w:rsidRDefault="00AB120F" w:rsidP="00AB120F">
      <w:pPr>
        <w:pStyle w:val="bodycopy"/>
        <w:numPr>
          <w:ilvl w:val="0"/>
          <w:numId w:val="23"/>
        </w:numPr>
      </w:pPr>
      <w:r>
        <w:t xml:space="preserve">Climate Action Reserve </w:t>
      </w:r>
    </w:p>
    <w:p w14:paraId="6FFF61B0" w14:textId="26464C0C" w:rsidR="0012162A" w:rsidRDefault="0012162A" w:rsidP="00AB120F">
      <w:pPr>
        <w:pStyle w:val="bodycopy"/>
        <w:numPr>
          <w:ilvl w:val="0"/>
          <w:numId w:val="23"/>
        </w:numPr>
      </w:pPr>
      <w:r>
        <w:t>California Cap and Trade Compliance Offset Program</w:t>
      </w:r>
    </w:p>
    <w:p w14:paraId="6AE381B9" w14:textId="14176B1A" w:rsidR="00CE53AF" w:rsidRPr="00050524" w:rsidRDefault="009575E3" w:rsidP="009575E3">
      <w:pPr>
        <w:pStyle w:val="Heading2"/>
        <w:numPr>
          <w:ilvl w:val="0"/>
          <w:numId w:val="0"/>
        </w:numPr>
        <w:ind w:left="576" w:hanging="576"/>
      </w:pPr>
      <w:r>
        <w:t xml:space="preserve">B.2 </w:t>
      </w:r>
      <w:r w:rsidR="006202B3">
        <w:t xml:space="preserve">Climate Offset </w:t>
      </w:r>
      <w:r w:rsidR="005E3A44">
        <w:t>Credits for Short-Lived Climate Pollutants</w:t>
      </w:r>
    </w:p>
    <w:p w14:paraId="65E67E95" w14:textId="480D3308" w:rsidR="00102F59" w:rsidRDefault="00102F59" w:rsidP="00FA2754">
      <w:pPr>
        <w:pStyle w:val="bodycopy"/>
      </w:pPr>
      <w:r>
        <w:t xml:space="preserve">For projects </w:t>
      </w:r>
      <w:r w:rsidR="006C08EC">
        <w:t xml:space="preserve">that </w:t>
      </w:r>
      <w:r>
        <w:t xml:space="preserve">are primarily </w:t>
      </w:r>
      <w:r w:rsidR="006457E7">
        <w:t>(&gt;75%) targe</w:t>
      </w:r>
      <w:r>
        <w:t xml:space="preserve">ting the short-lived climate forcers black carbon, methane, or tropospheric ozone, a different timescale is suitable. This is because mitigation of these pollutants </w:t>
      </w:r>
      <w:r w:rsidR="00DA14E7">
        <w:t xml:space="preserve">is </w:t>
      </w:r>
      <w:r w:rsidR="006C08EC">
        <w:t>essential to</w:t>
      </w:r>
      <w:r>
        <w:t xml:space="preserve"> slow global warming before 2030, the year IPCC </w:t>
      </w:r>
      <w:r w:rsidR="006C08EC">
        <w:t xml:space="preserve">identified </w:t>
      </w:r>
      <w:r>
        <w:t xml:space="preserve">in its </w:t>
      </w:r>
      <w:r w:rsidRPr="002578B4">
        <w:rPr>
          <w:i/>
          <w:iCs/>
        </w:rPr>
        <w:t>Special Report on Global Warming of 1.5</w:t>
      </w:r>
      <w:r w:rsidR="006C08EC" w:rsidRPr="002578B4">
        <w:rPr>
          <w:i/>
          <w:iCs/>
        </w:rPr>
        <w:t xml:space="preserve"> </w:t>
      </w:r>
      <w:r w:rsidRPr="002578B4">
        <w:rPr>
          <w:i/>
          <w:iCs/>
        </w:rPr>
        <w:t>C</w:t>
      </w:r>
      <w:r>
        <w:t xml:space="preserve"> that global mean temperature </w:t>
      </w:r>
      <w:r w:rsidR="006C08EC">
        <w:t xml:space="preserve">could reach or </w:t>
      </w:r>
      <w:r>
        <w:t>exceed 1.5</w:t>
      </w:r>
      <w:r w:rsidR="006C08EC">
        <w:t xml:space="preserve"> </w:t>
      </w:r>
      <w:r>
        <w:t xml:space="preserve">C. </w:t>
      </w:r>
    </w:p>
    <w:p w14:paraId="3A5A04E5" w14:textId="50148AD8" w:rsidR="00FA2754" w:rsidRDefault="001E28D5" w:rsidP="00FA2754">
      <w:pPr>
        <w:pStyle w:val="bodycopy"/>
        <w:rPr>
          <w:szCs w:val="20"/>
        </w:rPr>
      </w:pPr>
      <w:r w:rsidRPr="001E28D5">
        <w:t xml:space="preserve">If a company purchases offset instruments focused on black carbon or methane using GWP-20 values, </w:t>
      </w:r>
      <w:r w:rsidR="006C08EC">
        <w:t>it</w:t>
      </w:r>
      <w:r w:rsidR="006C08EC" w:rsidRPr="001E28D5">
        <w:t xml:space="preserve"> </w:t>
      </w:r>
      <w:r w:rsidRPr="001E28D5">
        <w:t>must use GWP-20 values to calculate</w:t>
      </w:r>
      <w:r w:rsidR="00C617FC">
        <w:t xml:space="preserve"> its</w:t>
      </w:r>
      <w:r w:rsidRPr="001E28D5">
        <w:t xml:space="preserve"> own </w:t>
      </w:r>
      <w:r w:rsidR="00C617FC">
        <w:t>RF</w:t>
      </w:r>
      <w:r w:rsidR="00C617FC" w:rsidRPr="001E28D5">
        <w:t xml:space="preserve"> </w:t>
      </w:r>
      <w:r w:rsidRPr="001E28D5">
        <w:t xml:space="preserve">footprint (provided the </w:t>
      </w:r>
      <w:r w:rsidR="006C08EC">
        <w:t xml:space="preserve">resultant </w:t>
      </w:r>
      <w:r w:rsidRPr="001E28D5">
        <w:t>change is significant).</w:t>
      </w:r>
      <w:r w:rsidR="00FA2754" w:rsidRPr="00FA2754">
        <w:t xml:space="preserve"> This makes the subject eligible for a claim of “</w:t>
      </w:r>
      <w:r w:rsidR="00FA2754" w:rsidRPr="00FA2754">
        <w:rPr>
          <w:szCs w:val="20"/>
        </w:rPr>
        <w:t xml:space="preserve">Carbon Neutral for Entity, </w:t>
      </w:r>
      <w:r w:rsidR="006C08EC">
        <w:rPr>
          <w:szCs w:val="20"/>
        </w:rPr>
        <w:t>based on</w:t>
      </w:r>
      <w:r w:rsidR="006C08EC" w:rsidRPr="00FA2754">
        <w:rPr>
          <w:szCs w:val="20"/>
        </w:rPr>
        <w:t xml:space="preserve"> </w:t>
      </w:r>
      <w:r w:rsidR="00FA2754" w:rsidRPr="00FA2754">
        <w:rPr>
          <w:szCs w:val="20"/>
        </w:rPr>
        <w:t>GWP-20 Values”</w:t>
      </w:r>
      <w:r w:rsidR="00294C47">
        <w:rPr>
          <w:szCs w:val="20"/>
        </w:rPr>
        <w:t xml:space="preserve"> or</w:t>
      </w:r>
      <w:r w:rsidR="00FA2754" w:rsidRPr="00FA2754">
        <w:rPr>
          <w:szCs w:val="20"/>
        </w:rPr>
        <w:t xml:space="preserve"> “Carbon Neutral for Product, </w:t>
      </w:r>
      <w:r w:rsidR="006C08EC">
        <w:rPr>
          <w:szCs w:val="20"/>
        </w:rPr>
        <w:t>based on</w:t>
      </w:r>
      <w:r w:rsidR="006C08EC" w:rsidRPr="00FA2754">
        <w:rPr>
          <w:szCs w:val="20"/>
        </w:rPr>
        <w:t xml:space="preserve"> </w:t>
      </w:r>
      <w:r w:rsidR="00FA2754" w:rsidRPr="00FA2754">
        <w:rPr>
          <w:szCs w:val="20"/>
        </w:rPr>
        <w:t>GWP-20 Values</w:t>
      </w:r>
      <w:r w:rsidR="006C08EC">
        <w:rPr>
          <w:szCs w:val="20"/>
        </w:rPr>
        <w:t>.</w:t>
      </w:r>
      <w:r w:rsidR="00FA2754" w:rsidRPr="00FA2754">
        <w:rPr>
          <w:szCs w:val="20"/>
        </w:rPr>
        <w:t xml:space="preserve">” All other requirements of this </w:t>
      </w:r>
      <w:r w:rsidR="006B2E51">
        <w:rPr>
          <w:szCs w:val="20"/>
        </w:rPr>
        <w:t>S</w:t>
      </w:r>
      <w:r w:rsidR="00FA2754" w:rsidRPr="00FA2754">
        <w:rPr>
          <w:szCs w:val="20"/>
        </w:rPr>
        <w:t xml:space="preserve">tandard apply. </w:t>
      </w:r>
    </w:p>
    <w:p w14:paraId="2B6A7AA1" w14:textId="69CDAF7F" w:rsidR="00FA2754" w:rsidRDefault="00FA2754" w:rsidP="00FA2754">
      <w:pPr>
        <w:pStyle w:val="bodycopy"/>
        <w:rPr>
          <w:szCs w:val="20"/>
        </w:rPr>
      </w:pPr>
      <w:r>
        <w:rPr>
          <w:szCs w:val="20"/>
        </w:rPr>
        <w:t xml:space="preserve">The following GWP-20 values are used to evaluate both the subject’s </w:t>
      </w:r>
      <w:r w:rsidR="006C08EC">
        <w:rPr>
          <w:szCs w:val="20"/>
        </w:rPr>
        <w:t xml:space="preserve">GHG </w:t>
      </w:r>
      <w:r>
        <w:rPr>
          <w:szCs w:val="20"/>
        </w:rPr>
        <w:t xml:space="preserve">emissions and the offset instrument’s retired offsets. </w:t>
      </w:r>
    </w:p>
    <w:tbl>
      <w:tblPr>
        <w:tblStyle w:val="TableGrid"/>
        <w:tblW w:w="9350" w:type="dxa"/>
        <w:tblLook w:val="04A0" w:firstRow="1" w:lastRow="0" w:firstColumn="1" w:lastColumn="0" w:noHBand="0" w:noVBand="1"/>
      </w:tblPr>
      <w:tblGrid>
        <w:gridCol w:w="2155"/>
        <w:gridCol w:w="1980"/>
        <w:gridCol w:w="5215"/>
      </w:tblGrid>
      <w:tr w:rsidR="00FA2754" w:rsidRPr="005C5B75" w14:paraId="76D0BE6C" w14:textId="77777777" w:rsidTr="00A90927">
        <w:trPr>
          <w:trHeight w:val="20"/>
        </w:trPr>
        <w:tc>
          <w:tcPr>
            <w:tcW w:w="2155" w:type="dxa"/>
            <w:vAlign w:val="center"/>
          </w:tcPr>
          <w:p w14:paraId="72DBB292" w14:textId="77777777" w:rsidR="00FA2754" w:rsidRPr="005C5B75" w:rsidRDefault="00FA2754" w:rsidP="00A90927">
            <w:pPr>
              <w:pStyle w:val="bodycopy"/>
              <w:spacing w:before="0" w:after="0" w:line="240" w:lineRule="auto"/>
              <w:rPr>
                <w:b/>
                <w:sz w:val="20"/>
              </w:rPr>
            </w:pPr>
            <w:r w:rsidRPr="005C5B75">
              <w:rPr>
                <w:b/>
                <w:sz w:val="20"/>
              </w:rPr>
              <w:t>Greenhouse Gas</w:t>
            </w:r>
          </w:p>
        </w:tc>
        <w:tc>
          <w:tcPr>
            <w:tcW w:w="1980" w:type="dxa"/>
            <w:vAlign w:val="center"/>
          </w:tcPr>
          <w:p w14:paraId="715E755C" w14:textId="77777777" w:rsidR="00FA2754" w:rsidRPr="005C5B75" w:rsidRDefault="00FA2754" w:rsidP="00A90927">
            <w:pPr>
              <w:pStyle w:val="bodycopy"/>
              <w:spacing w:before="0" w:after="0" w:line="240" w:lineRule="auto"/>
              <w:rPr>
                <w:b/>
                <w:sz w:val="20"/>
              </w:rPr>
            </w:pPr>
            <w:r w:rsidRPr="005C5B75">
              <w:rPr>
                <w:b/>
                <w:sz w:val="20"/>
              </w:rPr>
              <w:t>Source to be Used</w:t>
            </w:r>
          </w:p>
        </w:tc>
        <w:tc>
          <w:tcPr>
            <w:tcW w:w="5215" w:type="dxa"/>
            <w:vAlign w:val="center"/>
          </w:tcPr>
          <w:p w14:paraId="4FC94108" w14:textId="77777777" w:rsidR="00FA2754" w:rsidRPr="005C5B75" w:rsidRDefault="00FA2754" w:rsidP="00A90927">
            <w:pPr>
              <w:pStyle w:val="bodycopy"/>
              <w:spacing w:before="0" w:after="0" w:line="240" w:lineRule="auto"/>
              <w:rPr>
                <w:b/>
                <w:sz w:val="20"/>
              </w:rPr>
            </w:pPr>
            <w:r w:rsidRPr="005C5B75">
              <w:rPr>
                <w:b/>
                <w:sz w:val="20"/>
              </w:rPr>
              <w:t>Value from IPCC Fifth Assessment Report</w:t>
            </w:r>
            <w:r>
              <w:rPr>
                <w:b/>
                <w:sz w:val="20"/>
              </w:rPr>
              <w:t xml:space="preserve"> (AR5)</w:t>
            </w:r>
          </w:p>
        </w:tc>
      </w:tr>
      <w:tr w:rsidR="00FA2754" w:rsidRPr="005C5B75" w14:paraId="164FC269" w14:textId="77777777" w:rsidTr="00A90927">
        <w:trPr>
          <w:trHeight w:val="20"/>
        </w:trPr>
        <w:tc>
          <w:tcPr>
            <w:tcW w:w="2155" w:type="dxa"/>
            <w:vAlign w:val="center"/>
          </w:tcPr>
          <w:p w14:paraId="4126325D" w14:textId="77777777" w:rsidR="00FA2754" w:rsidRPr="005C5B75" w:rsidRDefault="00FA2754" w:rsidP="00A90927">
            <w:pPr>
              <w:pStyle w:val="bodycopy"/>
              <w:spacing w:before="0" w:after="0" w:line="240" w:lineRule="auto"/>
              <w:rPr>
                <w:sz w:val="20"/>
              </w:rPr>
            </w:pPr>
            <w:r>
              <w:rPr>
                <w:sz w:val="20"/>
              </w:rPr>
              <w:t>Carbon Dioxide (CO</w:t>
            </w:r>
            <w:r w:rsidRPr="005C5B75">
              <w:rPr>
                <w:sz w:val="20"/>
                <w:vertAlign w:val="subscript"/>
              </w:rPr>
              <w:t>2</w:t>
            </w:r>
            <w:r>
              <w:rPr>
                <w:sz w:val="20"/>
              </w:rPr>
              <w:t>)</w:t>
            </w:r>
          </w:p>
        </w:tc>
        <w:tc>
          <w:tcPr>
            <w:tcW w:w="1980" w:type="dxa"/>
            <w:vAlign w:val="center"/>
          </w:tcPr>
          <w:p w14:paraId="716700CF" w14:textId="2F3A6CFF" w:rsidR="00FA2754" w:rsidRPr="005C5B75" w:rsidRDefault="00FA2754" w:rsidP="00A90927">
            <w:pPr>
              <w:pStyle w:val="bodycopy"/>
              <w:spacing w:before="0" w:after="0" w:line="240" w:lineRule="auto"/>
              <w:rPr>
                <w:sz w:val="20"/>
              </w:rPr>
            </w:pPr>
            <w:r>
              <w:rPr>
                <w:sz w:val="20"/>
              </w:rPr>
              <w:t>Latest IPCC report</w:t>
            </w:r>
          </w:p>
        </w:tc>
        <w:tc>
          <w:tcPr>
            <w:tcW w:w="5215" w:type="dxa"/>
            <w:vAlign w:val="center"/>
          </w:tcPr>
          <w:p w14:paraId="1796FC0A" w14:textId="77777777" w:rsidR="00FA2754" w:rsidRPr="005C5B75" w:rsidRDefault="00FA2754" w:rsidP="00A90927">
            <w:pPr>
              <w:pStyle w:val="bodycopy"/>
              <w:spacing w:before="0" w:after="0" w:line="240" w:lineRule="auto"/>
              <w:rPr>
                <w:sz w:val="20"/>
              </w:rPr>
            </w:pPr>
            <w:r>
              <w:rPr>
                <w:sz w:val="20"/>
              </w:rPr>
              <w:t>1</w:t>
            </w:r>
          </w:p>
        </w:tc>
      </w:tr>
      <w:tr w:rsidR="00FA2754" w:rsidRPr="005C5B75" w14:paraId="22789CCC" w14:textId="77777777" w:rsidTr="00A90927">
        <w:trPr>
          <w:trHeight w:val="20"/>
        </w:trPr>
        <w:tc>
          <w:tcPr>
            <w:tcW w:w="2155" w:type="dxa"/>
            <w:vAlign w:val="center"/>
          </w:tcPr>
          <w:p w14:paraId="0CE1E128" w14:textId="77777777" w:rsidR="00FA2754" w:rsidRPr="005C5B75" w:rsidRDefault="00FA2754" w:rsidP="00A90927">
            <w:pPr>
              <w:pStyle w:val="bodycopy"/>
              <w:spacing w:before="0" w:after="0" w:line="240" w:lineRule="auto"/>
              <w:rPr>
                <w:sz w:val="20"/>
              </w:rPr>
            </w:pPr>
            <w:r>
              <w:rPr>
                <w:sz w:val="20"/>
              </w:rPr>
              <w:t>Methane (CH</w:t>
            </w:r>
            <w:r w:rsidRPr="005C5B75">
              <w:rPr>
                <w:sz w:val="20"/>
                <w:vertAlign w:val="subscript"/>
              </w:rPr>
              <w:t>4</w:t>
            </w:r>
            <w:r>
              <w:rPr>
                <w:sz w:val="20"/>
              </w:rPr>
              <w:t>)</w:t>
            </w:r>
          </w:p>
        </w:tc>
        <w:tc>
          <w:tcPr>
            <w:tcW w:w="1980" w:type="dxa"/>
            <w:vAlign w:val="center"/>
          </w:tcPr>
          <w:p w14:paraId="5087790C" w14:textId="6F7437A5" w:rsidR="00FA2754" w:rsidRPr="005C5B75" w:rsidRDefault="00FA2754" w:rsidP="00A90927">
            <w:pPr>
              <w:pStyle w:val="bodycopy"/>
              <w:spacing w:before="0" w:after="0" w:line="240" w:lineRule="auto"/>
              <w:rPr>
                <w:sz w:val="20"/>
              </w:rPr>
            </w:pPr>
            <w:r w:rsidRPr="00BD5733">
              <w:rPr>
                <w:sz w:val="20"/>
              </w:rPr>
              <w:t>Latest IPCC report</w:t>
            </w:r>
          </w:p>
        </w:tc>
        <w:tc>
          <w:tcPr>
            <w:tcW w:w="5215" w:type="dxa"/>
            <w:vAlign w:val="center"/>
          </w:tcPr>
          <w:p w14:paraId="783BA011" w14:textId="563DCE7B" w:rsidR="00FA2754" w:rsidRPr="005C5B75" w:rsidRDefault="00FA2754" w:rsidP="00A90927">
            <w:pPr>
              <w:pStyle w:val="bodycopy"/>
              <w:spacing w:before="0" w:after="0" w:line="240" w:lineRule="auto"/>
              <w:rPr>
                <w:sz w:val="20"/>
              </w:rPr>
            </w:pPr>
            <w:r>
              <w:rPr>
                <w:sz w:val="20"/>
              </w:rPr>
              <w:t>84</w:t>
            </w:r>
          </w:p>
        </w:tc>
      </w:tr>
      <w:tr w:rsidR="00FA2754" w:rsidRPr="005C5B75" w14:paraId="47716457" w14:textId="77777777" w:rsidTr="00A90927">
        <w:trPr>
          <w:trHeight w:val="20"/>
        </w:trPr>
        <w:tc>
          <w:tcPr>
            <w:tcW w:w="2155" w:type="dxa"/>
            <w:vAlign w:val="center"/>
          </w:tcPr>
          <w:p w14:paraId="0823F1E3" w14:textId="77777777" w:rsidR="00FA2754" w:rsidRPr="005C5B75" w:rsidRDefault="00FA2754" w:rsidP="00A90927">
            <w:pPr>
              <w:pStyle w:val="bodycopy"/>
              <w:spacing w:before="0" w:after="0" w:line="240" w:lineRule="auto"/>
              <w:rPr>
                <w:sz w:val="20"/>
              </w:rPr>
            </w:pPr>
            <w:r>
              <w:rPr>
                <w:sz w:val="20"/>
              </w:rPr>
              <w:t>Nitrous Oxide (N</w:t>
            </w:r>
            <w:r w:rsidRPr="005C5B75">
              <w:rPr>
                <w:sz w:val="20"/>
                <w:vertAlign w:val="subscript"/>
              </w:rPr>
              <w:t>2</w:t>
            </w:r>
            <w:r>
              <w:rPr>
                <w:sz w:val="20"/>
              </w:rPr>
              <w:t>O)</w:t>
            </w:r>
          </w:p>
        </w:tc>
        <w:tc>
          <w:tcPr>
            <w:tcW w:w="1980" w:type="dxa"/>
            <w:vAlign w:val="center"/>
          </w:tcPr>
          <w:p w14:paraId="660358A5" w14:textId="588799F2" w:rsidR="00FA2754" w:rsidRPr="005C5B75" w:rsidRDefault="00FA2754" w:rsidP="00A90927">
            <w:pPr>
              <w:pStyle w:val="bodycopy"/>
              <w:spacing w:before="0" w:after="0" w:line="240" w:lineRule="auto"/>
              <w:rPr>
                <w:sz w:val="20"/>
              </w:rPr>
            </w:pPr>
            <w:r w:rsidRPr="00BD5733">
              <w:rPr>
                <w:sz w:val="20"/>
              </w:rPr>
              <w:t xml:space="preserve">Latest IPCC report </w:t>
            </w:r>
          </w:p>
        </w:tc>
        <w:tc>
          <w:tcPr>
            <w:tcW w:w="5215" w:type="dxa"/>
            <w:vAlign w:val="center"/>
          </w:tcPr>
          <w:p w14:paraId="296CA136" w14:textId="77777777" w:rsidR="00FA2754" w:rsidRPr="005C5B75" w:rsidRDefault="00FA2754" w:rsidP="00A90927">
            <w:pPr>
              <w:pStyle w:val="bodycopy"/>
              <w:spacing w:before="0" w:after="0" w:line="240" w:lineRule="auto"/>
              <w:rPr>
                <w:sz w:val="20"/>
              </w:rPr>
            </w:pPr>
            <w:r>
              <w:rPr>
                <w:sz w:val="20"/>
              </w:rPr>
              <w:t>264</w:t>
            </w:r>
          </w:p>
        </w:tc>
      </w:tr>
      <w:tr w:rsidR="00FA2754" w:rsidRPr="005C5B75" w14:paraId="19AEFC68" w14:textId="77777777" w:rsidTr="00A90927">
        <w:trPr>
          <w:trHeight w:val="20"/>
        </w:trPr>
        <w:tc>
          <w:tcPr>
            <w:tcW w:w="2155" w:type="dxa"/>
            <w:vAlign w:val="center"/>
          </w:tcPr>
          <w:p w14:paraId="642341A2" w14:textId="77777777" w:rsidR="00FA2754" w:rsidRPr="005C5B75" w:rsidRDefault="00FA2754" w:rsidP="00A90927">
            <w:pPr>
              <w:pStyle w:val="bodycopy"/>
              <w:spacing w:before="0" w:after="0" w:line="240" w:lineRule="auto"/>
              <w:rPr>
                <w:sz w:val="20"/>
              </w:rPr>
            </w:pPr>
            <w:r>
              <w:rPr>
                <w:sz w:val="20"/>
              </w:rPr>
              <w:t>CFCs</w:t>
            </w:r>
          </w:p>
        </w:tc>
        <w:tc>
          <w:tcPr>
            <w:tcW w:w="1980" w:type="dxa"/>
            <w:vAlign w:val="center"/>
          </w:tcPr>
          <w:p w14:paraId="3799D080" w14:textId="6529AD0E" w:rsidR="00FA2754" w:rsidRPr="005C5B75" w:rsidRDefault="00FA2754" w:rsidP="00A90927">
            <w:pPr>
              <w:pStyle w:val="bodycopy"/>
              <w:spacing w:before="0" w:after="0" w:line="240" w:lineRule="auto"/>
              <w:rPr>
                <w:sz w:val="20"/>
              </w:rPr>
            </w:pPr>
            <w:r w:rsidRPr="00BD5733">
              <w:rPr>
                <w:sz w:val="20"/>
              </w:rPr>
              <w:t>Latest IPCC report</w:t>
            </w:r>
          </w:p>
        </w:tc>
        <w:tc>
          <w:tcPr>
            <w:tcW w:w="5215" w:type="dxa"/>
            <w:vAlign w:val="center"/>
          </w:tcPr>
          <w:p w14:paraId="22E08084" w14:textId="77777777" w:rsidR="00FA2754" w:rsidRPr="005C5B75" w:rsidRDefault="00FA2754" w:rsidP="00A90927">
            <w:pPr>
              <w:pStyle w:val="bodycopy"/>
              <w:spacing w:before="0" w:after="0" w:line="240" w:lineRule="auto"/>
              <w:rPr>
                <w:sz w:val="20"/>
              </w:rPr>
            </w:pPr>
            <w:r>
              <w:rPr>
                <w:sz w:val="20"/>
              </w:rPr>
              <w:t xml:space="preserve">See IPCC AR5 WG I, Chapter 8, Table </w:t>
            </w:r>
            <w:proofErr w:type="gramStart"/>
            <w:r>
              <w:rPr>
                <w:sz w:val="20"/>
              </w:rPr>
              <w:t>8.A.</w:t>
            </w:r>
            <w:proofErr w:type="gramEnd"/>
            <w:r>
              <w:rPr>
                <w:sz w:val="20"/>
              </w:rPr>
              <w:t>1.</w:t>
            </w:r>
          </w:p>
        </w:tc>
      </w:tr>
      <w:tr w:rsidR="00FA2754" w:rsidRPr="005C5B75" w14:paraId="4A43C54D" w14:textId="77777777" w:rsidTr="00A90927">
        <w:trPr>
          <w:trHeight w:val="20"/>
        </w:trPr>
        <w:tc>
          <w:tcPr>
            <w:tcW w:w="2155" w:type="dxa"/>
            <w:vAlign w:val="center"/>
          </w:tcPr>
          <w:p w14:paraId="6915DAF3" w14:textId="0AE0F19E" w:rsidR="00FA2754" w:rsidRPr="005C5B75" w:rsidRDefault="00FA2754" w:rsidP="00A90927">
            <w:pPr>
              <w:pStyle w:val="bodycopy"/>
              <w:spacing w:before="0" w:after="0" w:line="240" w:lineRule="auto"/>
              <w:rPr>
                <w:sz w:val="20"/>
              </w:rPr>
            </w:pPr>
            <w:r>
              <w:rPr>
                <w:sz w:val="20"/>
              </w:rPr>
              <w:t xml:space="preserve">HFCs and HCFCS </w:t>
            </w:r>
          </w:p>
        </w:tc>
        <w:tc>
          <w:tcPr>
            <w:tcW w:w="1980" w:type="dxa"/>
            <w:vAlign w:val="center"/>
          </w:tcPr>
          <w:p w14:paraId="067D8CD3" w14:textId="72A1F3B7" w:rsidR="00FA2754" w:rsidRPr="005C5B75" w:rsidRDefault="00FA2754" w:rsidP="00A90927">
            <w:pPr>
              <w:pStyle w:val="bodycopy"/>
              <w:spacing w:before="0" w:after="0" w:line="240" w:lineRule="auto"/>
              <w:rPr>
                <w:sz w:val="20"/>
              </w:rPr>
            </w:pPr>
            <w:r w:rsidRPr="00BD5733">
              <w:rPr>
                <w:sz w:val="20"/>
              </w:rPr>
              <w:t>Latest IPCC report</w:t>
            </w:r>
          </w:p>
        </w:tc>
        <w:tc>
          <w:tcPr>
            <w:tcW w:w="5215" w:type="dxa"/>
            <w:vAlign w:val="center"/>
          </w:tcPr>
          <w:p w14:paraId="19902763" w14:textId="77777777" w:rsidR="00FA2754" w:rsidRPr="005C5B75" w:rsidRDefault="00FA2754" w:rsidP="00A90927">
            <w:pPr>
              <w:pStyle w:val="bodycopy"/>
              <w:spacing w:before="0" w:after="0" w:line="240" w:lineRule="auto"/>
              <w:rPr>
                <w:sz w:val="20"/>
              </w:rPr>
            </w:pPr>
            <w:r w:rsidRPr="006431DD">
              <w:rPr>
                <w:sz w:val="20"/>
              </w:rPr>
              <w:t xml:space="preserve">See IPCC AR5 WG I, Chapter 8, Table </w:t>
            </w:r>
            <w:proofErr w:type="gramStart"/>
            <w:r w:rsidRPr="006431DD">
              <w:rPr>
                <w:sz w:val="20"/>
              </w:rPr>
              <w:t>8.A.</w:t>
            </w:r>
            <w:proofErr w:type="gramEnd"/>
            <w:r w:rsidRPr="006431DD">
              <w:rPr>
                <w:sz w:val="20"/>
              </w:rPr>
              <w:t>1.</w:t>
            </w:r>
          </w:p>
        </w:tc>
      </w:tr>
      <w:tr w:rsidR="00FA2754" w:rsidRPr="005C5B75" w14:paraId="31315FFA" w14:textId="77777777" w:rsidTr="00A90927">
        <w:trPr>
          <w:trHeight w:val="20"/>
        </w:trPr>
        <w:tc>
          <w:tcPr>
            <w:tcW w:w="2155" w:type="dxa"/>
            <w:vAlign w:val="center"/>
          </w:tcPr>
          <w:p w14:paraId="24F4E7A0" w14:textId="77777777" w:rsidR="00FA2754" w:rsidRDefault="00FA2754" w:rsidP="00A90927">
            <w:pPr>
              <w:pStyle w:val="bodycopy"/>
              <w:spacing w:before="0" w:after="0" w:line="240" w:lineRule="auto"/>
              <w:rPr>
                <w:sz w:val="20"/>
              </w:rPr>
            </w:pPr>
            <w:r>
              <w:rPr>
                <w:sz w:val="20"/>
              </w:rPr>
              <w:t>NF3</w:t>
            </w:r>
          </w:p>
        </w:tc>
        <w:tc>
          <w:tcPr>
            <w:tcW w:w="1980" w:type="dxa"/>
            <w:vAlign w:val="center"/>
          </w:tcPr>
          <w:p w14:paraId="6266B7FE" w14:textId="4A0FB1F6" w:rsidR="00FA2754" w:rsidRPr="005C5B75" w:rsidRDefault="00FA2754" w:rsidP="00A90927">
            <w:pPr>
              <w:pStyle w:val="bodycopy"/>
              <w:spacing w:before="0" w:after="0" w:line="240" w:lineRule="auto"/>
              <w:rPr>
                <w:sz w:val="20"/>
              </w:rPr>
            </w:pPr>
            <w:r w:rsidRPr="00BD5733">
              <w:rPr>
                <w:sz w:val="20"/>
              </w:rPr>
              <w:t>Latest IPCC report</w:t>
            </w:r>
          </w:p>
        </w:tc>
        <w:tc>
          <w:tcPr>
            <w:tcW w:w="5215" w:type="dxa"/>
            <w:vAlign w:val="center"/>
          </w:tcPr>
          <w:p w14:paraId="19AD876F" w14:textId="77777777" w:rsidR="00FA2754" w:rsidRPr="005C5B75" w:rsidRDefault="00FA2754" w:rsidP="00A90927">
            <w:pPr>
              <w:pStyle w:val="bodycopy"/>
              <w:spacing w:before="0" w:after="0" w:line="240" w:lineRule="auto"/>
              <w:rPr>
                <w:sz w:val="20"/>
              </w:rPr>
            </w:pPr>
            <w:r w:rsidRPr="006431DD">
              <w:rPr>
                <w:sz w:val="20"/>
              </w:rPr>
              <w:t xml:space="preserve">See IPCC AR5 WG I, Chapter 8, Table </w:t>
            </w:r>
            <w:proofErr w:type="gramStart"/>
            <w:r w:rsidRPr="006431DD">
              <w:rPr>
                <w:sz w:val="20"/>
              </w:rPr>
              <w:t>8.A.</w:t>
            </w:r>
            <w:proofErr w:type="gramEnd"/>
            <w:r w:rsidRPr="006431DD">
              <w:rPr>
                <w:sz w:val="20"/>
              </w:rPr>
              <w:t>1.</w:t>
            </w:r>
          </w:p>
        </w:tc>
      </w:tr>
      <w:tr w:rsidR="00FA2754" w:rsidRPr="005C5B75" w14:paraId="16CD9001" w14:textId="77777777" w:rsidTr="00A90927">
        <w:trPr>
          <w:trHeight w:val="20"/>
        </w:trPr>
        <w:tc>
          <w:tcPr>
            <w:tcW w:w="2155" w:type="dxa"/>
            <w:vAlign w:val="center"/>
          </w:tcPr>
          <w:p w14:paraId="4E3BCB91" w14:textId="572AF538" w:rsidR="00FA2754" w:rsidRDefault="00FA2754" w:rsidP="00A90927">
            <w:pPr>
              <w:pStyle w:val="bodycopy"/>
              <w:spacing w:before="0" w:after="0" w:line="240" w:lineRule="auto"/>
              <w:rPr>
                <w:sz w:val="20"/>
              </w:rPr>
            </w:pPr>
            <w:r>
              <w:rPr>
                <w:sz w:val="20"/>
              </w:rPr>
              <w:t>SF6</w:t>
            </w:r>
          </w:p>
        </w:tc>
        <w:tc>
          <w:tcPr>
            <w:tcW w:w="1980" w:type="dxa"/>
            <w:vAlign w:val="center"/>
          </w:tcPr>
          <w:p w14:paraId="66FD5A08" w14:textId="260E50CB" w:rsidR="00FA2754" w:rsidRPr="005C5B75" w:rsidRDefault="00FA2754" w:rsidP="00A90927">
            <w:pPr>
              <w:pStyle w:val="bodycopy"/>
              <w:spacing w:before="0" w:after="0" w:line="240" w:lineRule="auto"/>
              <w:rPr>
                <w:sz w:val="20"/>
              </w:rPr>
            </w:pPr>
            <w:r w:rsidRPr="00BD5733">
              <w:rPr>
                <w:sz w:val="20"/>
              </w:rPr>
              <w:t>Latest IPCC report</w:t>
            </w:r>
          </w:p>
        </w:tc>
        <w:tc>
          <w:tcPr>
            <w:tcW w:w="5215" w:type="dxa"/>
            <w:vAlign w:val="center"/>
          </w:tcPr>
          <w:p w14:paraId="2073D560" w14:textId="77777777" w:rsidR="00FA2754" w:rsidRPr="005C5B75" w:rsidRDefault="00FA2754" w:rsidP="00A90927">
            <w:pPr>
              <w:pStyle w:val="bodycopy"/>
              <w:spacing w:before="0" w:after="0" w:line="240" w:lineRule="auto"/>
              <w:rPr>
                <w:sz w:val="20"/>
              </w:rPr>
            </w:pPr>
            <w:r w:rsidRPr="006431DD">
              <w:rPr>
                <w:sz w:val="20"/>
              </w:rPr>
              <w:t xml:space="preserve">See IPCC AR5 WG I, Chapter 8, Table </w:t>
            </w:r>
            <w:proofErr w:type="gramStart"/>
            <w:r w:rsidRPr="006431DD">
              <w:rPr>
                <w:sz w:val="20"/>
              </w:rPr>
              <w:t>8.A.</w:t>
            </w:r>
            <w:proofErr w:type="gramEnd"/>
            <w:r w:rsidRPr="006431DD">
              <w:rPr>
                <w:sz w:val="20"/>
              </w:rPr>
              <w:t>1.</w:t>
            </w:r>
          </w:p>
        </w:tc>
      </w:tr>
    </w:tbl>
    <w:p w14:paraId="5DD2DE9F" w14:textId="5CCF291D" w:rsidR="006C08EC" w:rsidRDefault="00EC7310" w:rsidP="006C08EC">
      <w:pPr>
        <w:pStyle w:val="bodycopy"/>
        <w:snapToGrid w:val="0"/>
        <w:rPr>
          <w:szCs w:val="20"/>
        </w:rPr>
      </w:pPr>
      <w:r>
        <w:rPr>
          <w:szCs w:val="20"/>
        </w:rPr>
        <w:t xml:space="preserve">In addition, the following climate pollutants are included. The </w:t>
      </w:r>
      <w:r w:rsidR="00570FA0">
        <w:rPr>
          <w:szCs w:val="20"/>
        </w:rPr>
        <w:t>C</w:t>
      </w:r>
      <w:r>
        <w:rPr>
          <w:szCs w:val="20"/>
        </w:rPr>
        <w:t xml:space="preserve">arbon </w:t>
      </w:r>
      <w:r w:rsidR="00570FA0">
        <w:rPr>
          <w:szCs w:val="20"/>
        </w:rPr>
        <w:t>N</w:t>
      </w:r>
      <w:r>
        <w:rPr>
          <w:szCs w:val="20"/>
        </w:rPr>
        <w:t xml:space="preserve">eutral evaluation for the subject shall require that sufficient offset instruments be applied to neutralize </w:t>
      </w:r>
      <w:proofErr w:type="gramStart"/>
      <w:r>
        <w:rPr>
          <w:szCs w:val="20"/>
        </w:rPr>
        <w:t>all of</w:t>
      </w:r>
      <w:proofErr w:type="gramEnd"/>
      <w:r>
        <w:rPr>
          <w:szCs w:val="20"/>
        </w:rPr>
        <w:t xml:space="preserve"> the warming emissions.</w:t>
      </w:r>
    </w:p>
    <w:tbl>
      <w:tblPr>
        <w:tblStyle w:val="TableGrid"/>
        <w:tblW w:w="0" w:type="auto"/>
        <w:tblLook w:val="04A0" w:firstRow="1" w:lastRow="0" w:firstColumn="1" w:lastColumn="0" w:noHBand="0" w:noVBand="1"/>
      </w:tblPr>
      <w:tblGrid>
        <w:gridCol w:w="3116"/>
        <w:gridCol w:w="3117"/>
        <w:gridCol w:w="3117"/>
      </w:tblGrid>
      <w:tr w:rsidR="006C08EC" w:rsidRPr="006C08EC" w14:paraId="2412BE26" w14:textId="77777777" w:rsidTr="006C08EC">
        <w:tc>
          <w:tcPr>
            <w:tcW w:w="3116" w:type="dxa"/>
          </w:tcPr>
          <w:p w14:paraId="5E59A547" w14:textId="77777777" w:rsidR="006C08EC" w:rsidRPr="002578B4" w:rsidRDefault="006C08EC" w:rsidP="00A64BB7">
            <w:pPr>
              <w:pStyle w:val="bodycopy"/>
              <w:snapToGrid w:val="0"/>
              <w:spacing w:before="0" w:after="0"/>
              <w:rPr>
                <w:sz w:val="20"/>
                <w:szCs w:val="20"/>
              </w:rPr>
            </w:pPr>
            <w:r w:rsidRPr="002578B4">
              <w:rPr>
                <w:sz w:val="20"/>
                <w:szCs w:val="20"/>
              </w:rPr>
              <w:t>Greenhouse Gas</w:t>
            </w:r>
          </w:p>
        </w:tc>
        <w:tc>
          <w:tcPr>
            <w:tcW w:w="3117" w:type="dxa"/>
          </w:tcPr>
          <w:p w14:paraId="30268E1A" w14:textId="77777777" w:rsidR="006C08EC" w:rsidRPr="002578B4" w:rsidRDefault="006C08EC" w:rsidP="00A64BB7">
            <w:pPr>
              <w:pStyle w:val="bodycopy"/>
              <w:snapToGrid w:val="0"/>
              <w:spacing w:before="0" w:after="0"/>
              <w:rPr>
                <w:sz w:val="20"/>
                <w:szCs w:val="20"/>
              </w:rPr>
            </w:pPr>
            <w:r w:rsidRPr="002578B4">
              <w:rPr>
                <w:sz w:val="20"/>
                <w:szCs w:val="20"/>
              </w:rPr>
              <w:t>Source to be Used</w:t>
            </w:r>
          </w:p>
        </w:tc>
        <w:tc>
          <w:tcPr>
            <w:tcW w:w="3117" w:type="dxa"/>
          </w:tcPr>
          <w:p w14:paraId="52265835" w14:textId="01190A16" w:rsidR="006C08EC" w:rsidRPr="002578B4" w:rsidRDefault="006C08EC" w:rsidP="00A64BB7">
            <w:pPr>
              <w:pStyle w:val="bodycopy"/>
              <w:snapToGrid w:val="0"/>
              <w:spacing w:before="0" w:after="0"/>
              <w:rPr>
                <w:sz w:val="20"/>
                <w:szCs w:val="20"/>
              </w:rPr>
            </w:pPr>
            <w:r w:rsidRPr="002578B4">
              <w:rPr>
                <w:sz w:val="20"/>
                <w:szCs w:val="20"/>
              </w:rPr>
              <w:t>GWP-20 Value</w:t>
            </w:r>
          </w:p>
        </w:tc>
      </w:tr>
      <w:tr w:rsidR="006C08EC" w:rsidRPr="006C08EC" w14:paraId="6E7CA7BD" w14:textId="77777777" w:rsidTr="006C08EC">
        <w:tc>
          <w:tcPr>
            <w:tcW w:w="3116" w:type="dxa"/>
          </w:tcPr>
          <w:p w14:paraId="4E10E774" w14:textId="1E406985" w:rsidR="006C08EC" w:rsidRPr="006C08EC" w:rsidRDefault="006C08EC" w:rsidP="00A64BB7">
            <w:pPr>
              <w:pStyle w:val="bodycopy"/>
              <w:snapToGrid w:val="0"/>
              <w:spacing w:before="0" w:after="0"/>
              <w:rPr>
                <w:sz w:val="20"/>
                <w:szCs w:val="16"/>
              </w:rPr>
            </w:pPr>
            <w:r w:rsidRPr="002578B4">
              <w:rPr>
                <w:sz w:val="20"/>
                <w:szCs w:val="16"/>
              </w:rPr>
              <w:t>Black carbon</w:t>
            </w:r>
          </w:p>
        </w:tc>
        <w:tc>
          <w:tcPr>
            <w:tcW w:w="3117" w:type="dxa"/>
          </w:tcPr>
          <w:p w14:paraId="798C3F1A" w14:textId="01425DA3" w:rsidR="006C08EC" w:rsidRPr="006C08EC" w:rsidRDefault="006C08EC" w:rsidP="00A64BB7">
            <w:pPr>
              <w:pStyle w:val="bodycopy"/>
              <w:snapToGrid w:val="0"/>
              <w:spacing w:before="0" w:after="0"/>
              <w:rPr>
                <w:sz w:val="20"/>
                <w:szCs w:val="16"/>
              </w:rPr>
            </w:pPr>
            <w:r w:rsidRPr="002578B4">
              <w:rPr>
                <w:sz w:val="20"/>
                <w:szCs w:val="16"/>
              </w:rPr>
              <w:t>Bond</w:t>
            </w:r>
            <w:r>
              <w:rPr>
                <w:sz w:val="20"/>
                <w:szCs w:val="16"/>
              </w:rPr>
              <w:t>, T.</w:t>
            </w:r>
            <w:r w:rsidRPr="002578B4">
              <w:rPr>
                <w:sz w:val="20"/>
                <w:szCs w:val="16"/>
              </w:rPr>
              <w:t xml:space="preserve"> et al., </w:t>
            </w:r>
            <w:r>
              <w:rPr>
                <w:sz w:val="20"/>
                <w:szCs w:val="16"/>
              </w:rPr>
              <w:t>2013</w:t>
            </w:r>
            <w:r w:rsidRPr="009D501C">
              <w:rPr>
                <w:sz w:val="20"/>
                <w:szCs w:val="20"/>
                <w:vertAlign w:val="superscript"/>
              </w:rPr>
              <w:footnoteReference w:id="3"/>
            </w:r>
            <w:r>
              <w:rPr>
                <w:sz w:val="20"/>
                <w:szCs w:val="20"/>
                <w:vertAlign w:val="superscript"/>
              </w:rPr>
              <w:t xml:space="preserve"> </w:t>
            </w:r>
            <w:r>
              <w:rPr>
                <w:sz w:val="20"/>
                <w:szCs w:val="20"/>
              </w:rPr>
              <w:t xml:space="preserve"> </w:t>
            </w:r>
            <w:r w:rsidRPr="009D501C">
              <w:rPr>
                <w:sz w:val="20"/>
                <w:szCs w:val="20"/>
                <w:vertAlign w:val="superscript"/>
              </w:rPr>
              <w:footnoteReference w:id="4"/>
            </w:r>
            <w:r w:rsidRPr="009D501C">
              <w:rPr>
                <w:sz w:val="20"/>
              </w:rPr>
              <w:t xml:space="preserve"> </w:t>
            </w:r>
            <w:r>
              <w:rPr>
                <w:sz w:val="20"/>
                <w:szCs w:val="16"/>
              </w:rPr>
              <w:t xml:space="preserve"> </w:t>
            </w:r>
            <w:r w:rsidRPr="002578B4">
              <w:rPr>
                <w:sz w:val="20"/>
                <w:szCs w:val="16"/>
              </w:rPr>
              <w:t>or updated scientific research</w:t>
            </w:r>
          </w:p>
        </w:tc>
        <w:tc>
          <w:tcPr>
            <w:tcW w:w="3117" w:type="dxa"/>
          </w:tcPr>
          <w:p w14:paraId="145DD337" w14:textId="36BDA262" w:rsidR="006C08EC" w:rsidRPr="006C08EC" w:rsidRDefault="006C08EC" w:rsidP="00A64BB7">
            <w:pPr>
              <w:pStyle w:val="bodycopy"/>
              <w:snapToGrid w:val="0"/>
              <w:spacing w:before="0" w:after="0"/>
              <w:rPr>
                <w:sz w:val="20"/>
                <w:szCs w:val="16"/>
              </w:rPr>
            </w:pPr>
            <w:r w:rsidRPr="002578B4">
              <w:rPr>
                <w:sz w:val="20"/>
                <w:szCs w:val="16"/>
              </w:rPr>
              <w:t>3,386 (Bond 2013)</w:t>
            </w:r>
          </w:p>
        </w:tc>
      </w:tr>
      <w:tr w:rsidR="006C08EC" w:rsidRPr="006C08EC" w14:paraId="2DE7AD27" w14:textId="77777777" w:rsidTr="006C08EC">
        <w:tc>
          <w:tcPr>
            <w:tcW w:w="3116" w:type="dxa"/>
          </w:tcPr>
          <w:p w14:paraId="7AF5C83C" w14:textId="116DBC62" w:rsidR="006C08EC" w:rsidRPr="006C08EC" w:rsidRDefault="006C08EC" w:rsidP="00A64BB7">
            <w:pPr>
              <w:pStyle w:val="bodycopy"/>
              <w:snapToGrid w:val="0"/>
              <w:spacing w:before="0" w:after="0"/>
              <w:rPr>
                <w:sz w:val="20"/>
                <w:szCs w:val="16"/>
              </w:rPr>
            </w:pPr>
            <w:r>
              <w:rPr>
                <w:sz w:val="20"/>
                <w:szCs w:val="16"/>
              </w:rPr>
              <w:t>Nitrogen oxides (</w:t>
            </w:r>
            <w:proofErr w:type="gramStart"/>
            <w:r>
              <w:rPr>
                <w:sz w:val="20"/>
                <w:szCs w:val="16"/>
              </w:rPr>
              <w:t>forming  tropospheric</w:t>
            </w:r>
            <w:proofErr w:type="gramEnd"/>
            <w:r>
              <w:rPr>
                <w:sz w:val="20"/>
                <w:szCs w:val="16"/>
              </w:rPr>
              <w:t xml:space="preserve"> ozone)</w:t>
            </w:r>
          </w:p>
        </w:tc>
        <w:tc>
          <w:tcPr>
            <w:tcW w:w="3117" w:type="dxa"/>
          </w:tcPr>
          <w:p w14:paraId="420F9271" w14:textId="464A873F" w:rsidR="006C08EC" w:rsidRPr="006C08EC" w:rsidRDefault="006C08EC" w:rsidP="00A64BB7">
            <w:pPr>
              <w:pStyle w:val="bodycopy"/>
              <w:snapToGrid w:val="0"/>
              <w:spacing w:before="0" w:after="0"/>
              <w:rPr>
                <w:sz w:val="20"/>
                <w:szCs w:val="16"/>
              </w:rPr>
            </w:pPr>
            <w:r>
              <w:rPr>
                <w:sz w:val="20"/>
                <w:szCs w:val="16"/>
              </w:rPr>
              <w:t>Fry, M.M. et al., 2012, and Collins, W.J. et al., 2013</w:t>
            </w:r>
          </w:p>
        </w:tc>
        <w:tc>
          <w:tcPr>
            <w:tcW w:w="3117" w:type="dxa"/>
          </w:tcPr>
          <w:p w14:paraId="6A71E193" w14:textId="5B4B162E" w:rsidR="006C08EC" w:rsidRPr="006C08EC" w:rsidRDefault="006C08EC" w:rsidP="00A64BB7">
            <w:pPr>
              <w:pStyle w:val="bodycopy"/>
              <w:snapToGrid w:val="0"/>
              <w:spacing w:before="0" w:after="0"/>
              <w:rPr>
                <w:sz w:val="20"/>
                <w:szCs w:val="16"/>
              </w:rPr>
            </w:pPr>
            <w:r>
              <w:rPr>
                <w:sz w:val="20"/>
                <w:szCs w:val="16"/>
              </w:rPr>
              <w:t>133</w:t>
            </w:r>
          </w:p>
        </w:tc>
      </w:tr>
      <w:tr w:rsidR="006C08EC" w:rsidRPr="006C08EC" w14:paraId="2611054B" w14:textId="77777777" w:rsidTr="006C08EC">
        <w:tc>
          <w:tcPr>
            <w:tcW w:w="3116" w:type="dxa"/>
          </w:tcPr>
          <w:p w14:paraId="6CB5897A" w14:textId="2ECC3F8B" w:rsidR="006C08EC" w:rsidRDefault="006C08EC" w:rsidP="00A64BB7">
            <w:pPr>
              <w:pStyle w:val="bodycopy"/>
              <w:snapToGrid w:val="0"/>
              <w:spacing w:before="0" w:after="0"/>
              <w:rPr>
                <w:sz w:val="20"/>
                <w:szCs w:val="16"/>
              </w:rPr>
            </w:pPr>
            <w:r>
              <w:rPr>
                <w:sz w:val="20"/>
                <w:szCs w:val="16"/>
              </w:rPr>
              <w:t>Sulfur dioxide</w:t>
            </w:r>
          </w:p>
        </w:tc>
        <w:tc>
          <w:tcPr>
            <w:tcW w:w="3117" w:type="dxa"/>
          </w:tcPr>
          <w:p w14:paraId="0B68117F" w14:textId="158E386A" w:rsidR="006C08EC" w:rsidRDefault="006C08EC" w:rsidP="00A64BB7">
            <w:pPr>
              <w:pStyle w:val="bodycopy"/>
              <w:snapToGrid w:val="0"/>
              <w:spacing w:before="0" w:after="0"/>
              <w:rPr>
                <w:sz w:val="20"/>
                <w:szCs w:val="16"/>
              </w:rPr>
            </w:pPr>
            <w:r>
              <w:rPr>
                <w:sz w:val="20"/>
                <w:szCs w:val="16"/>
              </w:rPr>
              <w:t xml:space="preserve">Collins 2013 and </w:t>
            </w:r>
            <w:proofErr w:type="spellStart"/>
            <w:r>
              <w:rPr>
                <w:sz w:val="20"/>
                <w:szCs w:val="16"/>
              </w:rPr>
              <w:t>Shindell</w:t>
            </w:r>
            <w:proofErr w:type="spellEnd"/>
            <w:r>
              <w:rPr>
                <w:sz w:val="20"/>
                <w:szCs w:val="16"/>
              </w:rPr>
              <w:t xml:space="preserve"> 2009</w:t>
            </w:r>
          </w:p>
        </w:tc>
        <w:tc>
          <w:tcPr>
            <w:tcW w:w="3117" w:type="dxa"/>
          </w:tcPr>
          <w:p w14:paraId="3273F880" w14:textId="13A641E4" w:rsidR="006C08EC" w:rsidRDefault="006C08EC" w:rsidP="00A64BB7">
            <w:pPr>
              <w:pStyle w:val="bodycopy"/>
              <w:snapToGrid w:val="0"/>
              <w:spacing w:before="0" w:after="0"/>
              <w:rPr>
                <w:sz w:val="20"/>
                <w:szCs w:val="16"/>
              </w:rPr>
            </w:pPr>
            <w:r>
              <w:rPr>
                <w:sz w:val="20"/>
                <w:szCs w:val="16"/>
              </w:rPr>
              <w:t>-274</w:t>
            </w:r>
            <w:r w:rsidRPr="009D501C">
              <w:rPr>
                <w:sz w:val="20"/>
                <w:vertAlign w:val="superscript"/>
              </w:rPr>
              <w:footnoteReference w:id="5"/>
            </w:r>
          </w:p>
        </w:tc>
      </w:tr>
    </w:tbl>
    <w:p w14:paraId="79C979C5" w14:textId="0E3E415C" w:rsidR="00FA2754" w:rsidRDefault="00EC7310" w:rsidP="00FA2754">
      <w:pPr>
        <w:pStyle w:val="bodycopy"/>
        <w:rPr>
          <w:szCs w:val="20"/>
        </w:rPr>
      </w:pPr>
      <w:r>
        <w:rPr>
          <w:szCs w:val="20"/>
        </w:rPr>
        <w:t xml:space="preserve">While cooling emissions shall be included and disclosed of the subject, offsets must be applied across all warming emissions. </w:t>
      </w:r>
    </w:p>
    <w:p w14:paraId="3630C52B" w14:textId="77777777" w:rsidR="009D501C" w:rsidRDefault="009D501C" w:rsidP="009D501C">
      <w:pPr>
        <w:rPr>
          <w:rFonts w:eastAsia="Times New Roman"/>
        </w:rPr>
      </w:pPr>
    </w:p>
    <w:p w14:paraId="0DD4FE32" w14:textId="77777777" w:rsidR="00696F74" w:rsidRDefault="00696F74" w:rsidP="002B52D4">
      <w:pPr>
        <w:pStyle w:val="bodycopy"/>
        <w:sectPr w:rsidR="00696F74" w:rsidSect="00C4660A">
          <w:footnotePr>
            <w:numRestart w:val="eachSect"/>
          </w:footnotePr>
          <w:pgSz w:w="12240" w:h="15840"/>
          <w:pgMar w:top="1440" w:right="1440" w:bottom="1440" w:left="1440" w:header="720" w:footer="681" w:gutter="0"/>
          <w:pgNumType w:start="10" w:chapStyle="6" w:chapSep="period"/>
          <w:cols w:space="720"/>
          <w:docGrid w:linePitch="360"/>
        </w:sectPr>
      </w:pPr>
    </w:p>
    <w:p w14:paraId="21198538" w14:textId="00A9797F" w:rsidR="006C08EC" w:rsidRPr="00C92B74" w:rsidRDefault="006C08EC" w:rsidP="00C92B74">
      <w:pPr>
        <w:pStyle w:val="Appendix"/>
        <w:numPr>
          <w:ilvl w:val="0"/>
          <w:numId w:val="0"/>
        </w:numPr>
        <w:pBdr>
          <w:bottom w:val="none" w:sz="0" w:space="0" w:color="auto"/>
        </w:pBdr>
        <w:rPr>
          <w:color w:val="548DD4"/>
        </w:rPr>
      </w:pPr>
      <w:r w:rsidRPr="00C92B74">
        <w:rPr>
          <w:color w:val="548DD4"/>
        </w:rPr>
        <w:t>Appendix C</w:t>
      </w:r>
    </w:p>
    <w:p w14:paraId="2F34837B" w14:textId="049BCF2C" w:rsidR="00AB1898" w:rsidRPr="00C92B74" w:rsidRDefault="00AB1898" w:rsidP="00C92B74">
      <w:pPr>
        <w:pStyle w:val="Appendix"/>
        <w:numPr>
          <w:ilvl w:val="0"/>
          <w:numId w:val="0"/>
        </w:numPr>
        <w:pBdr>
          <w:bottom w:val="single" w:sz="4" w:space="1" w:color="548DD4"/>
        </w:pBdr>
        <w:ind w:left="432" w:hanging="432"/>
        <w:rPr>
          <w:color w:val="548DD4"/>
        </w:rPr>
      </w:pPr>
      <w:r w:rsidRPr="00C92B74">
        <w:rPr>
          <w:color w:val="548DD4"/>
        </w:rPr>
        <w:t xml:space="preserve">Entity </w:t>
      </w:r>
      <w:r w:rsidR="00632D5D" w:rsidRPr="00C92B74">
        <w:rPr>
          <w:color w:val="548DD4"/>
        </w:rPr>
        <w:t>GHG</w:t>
      </w:r>
      <w:r w:rsidRPr="00C92B74">
        <w:rPr>
          <w:color w:val="548DD4"/>
        </w:rPr>
        <w:t xml:space="preserve"> Emission Requirements </w:t>
      </w:r>
    </w:p>
    <w:tbl>
      <w:tblPr>
        <w:tblStyle w:val="TableGrid"/>
        <w:tblpPr w:leftFromText="180" w:rightFromText="180" w:vertAnchor="text" w:horzAnchor="margin" w:tblpY="238"/>
        <w:tblW w:w="8798" w:type="dxa"/>
        <w:tblLook w:val="04A0" w:firstRow="1" w:lastRow="0" w:firstColumn="1" w:lastColumn="0" w:noHBand="0" w:noVBand="1"/>
      </w:tblPr>
      <w:tblGrid>
        <w:gridCol w:w="4045"/>
        <w:gridCol w:w="1625"/>
        <w:gridCol w:w="1554"/>
        <w:gridCol w:w="1574"/>
      </w:tblGrid>
      <w:tr w:rsidR="002B52D4" w:rsidRPr="00696F74" w14:paraId="7E024525" w14:textId="77777777" w:rsidTr="002578B4">
        <w:trPr>
          <w:trHeight w:val="239"/>
        </w:trPr>
        <w:tc>
          <w:tcPr>
            <w:tcW w:w="4045" w:type="dxa"/>
            <w:noWrap/>
            <w:hideMark/>
          </w:tcPr>
          <w:p w14:paraId="48F48208" w14:textId="77777777" w:rsidR="002B52D4" w:rsidRPr="006C08EC" w:rsidRDefault="002B52D4" w:rsidP="0044386D">
            <w:pPr>
              <w:rPr>
                <w:rFonts w:ascii="Times New Roman" w:eastAsia="Times New Roman" w:hAnsi="Times New Roman"/>
                <w:b/>
                <w:bCs/>
                <w:sz w:val="20"/>
                <w:szCs w:val="20"/>
              </w:rPr>
            </w:pPr>
          </w:p>
        </w:tc>
        <w:tc>
          <w:tcPr>
            <w:tcW w:w="1625" w:type="dxa"/>
            <w:noWrap/>
            <w:hideMark/>
          </w:tcPr>
          <w:p w14:paraId="672D4C96" w14:textId="65C46287" w:rsidR="002B52D4" w:rsidRPr="006C08EC" w:rsidRDefault="007F0392" w:rsidP="006C08EC">
            <w:pPr>
              <w:rPr>
                <w:rFonts w:eastAsia="Times New Roman" w:cs="Calibri"/>
                <w:color w:val="000000"/>
                <w:sz w:val="20"/>
                <w:szCs w:val="20"/>
              </w:rPr>
            </w:pPr>
            <w:r w:rsidRPr="006C08EC">
              <w:rPr>
                <w:rFonts w:eastAsia="Times New Roman" w:cs="Calibri"/>
                <w:color w:val="000000"/>
                <w:sz w:val="20"/>
                <w:szCs w:val="20"/>
              </w:rPr>
              <w:t xml:space="preserve">Carbon </w:t>
            </w:r>
            <w:r w:rsidR="008513CD" w:rsidRPr="006C08EC">
              <w:rPr>
                <w:rFonts w:eastAsia="Times New Roman" w:cs="Calibri"/>
                <w:color w:val="000000"/>
                <w:sz w:val="20"/>
                <w:szCs w:val="20"/>
              </w:rPr>
              <w:t xml:space="preserve">  </w:t>
            </w:r>
            <w:r w:rsidRPr="006C08EC">
              <w:rPr>
                <w:rFonts w:eastAsia="Times New Roman" w:cs="Calibri"/>
                <w:color w:val="000000"/>
                <w:sz w:val="20"/>
                <w:szCs w:val="20"/>
              </w:rPr>
              <w:t xml:space="preserve">Neutral </w:t>
            </w:r>
            <w:r w:rsidR="008513CD" w:rsidRPr="006C08EC">
              <w:rPr>
                <w:rFonts w:eastAsia="Times New Roman" w:cs="Calibri"/>
                <w:color w:val="000000"/>
                <w:sz w:val="20"/>
                <w:szCs w:val="20"/>
              </w:rPr>
              <w:t xml:space="preserve">   </w:t>
            </w:r>
            <w:r w:rsidRPr="006C08EC">
              <w:rPr>
                <w:rFonts w:eastAsia="Times New Roman" w:cs="Calibri"/>
                <w:color w:val="000000"/>
                <w:sz w:val="20"/>
                <w:szCs w:val="20"/>
              </w:rPr>
              <w:t>Scopes</w:t>
            </w:r>
            <w:r w:rsidR="008513CD" w:rsidRPr="006C08EC">
              <w:rPr>
                <w:rFonts w:eastAsia="Times New Roman" w:cs="Calibri"/>
                <w:color w:val="000000"/>
                <w:sz w:val="20"/>
                <w:szCs w:val="20"/>
              </w:rPr>
              <w:t xml:space="preserve"> </w:t>
            </w:r>
            <w:r w:rsidRPr="006C08EC">
              <w:rPr>
                <w:rFonts w:eastAsia="Times New Roman" w:cs="Calibri"/>
                <w:color w:val="000000"/>
                <w:sz w:val="20"/>
                <w:szCs w:val="20"/>
              </w:rPr>
              <w:t>1 and 2</w:t>
            </w:r>
            <w:r w:rsidR="0044386D" w:rsidRPr="006C08EC">
              <w:rPr>
                <w:rFonts w:eastAsia="Times New Roman" w:cs="Calibri"/>
                <w:color w:val="000000"/>
                <w:sz w:val="20"/>
                <w:szCs w:val="20"/>
              </w:rPr>
              <w:t xml:space="preserve"> </w:t>
            </w:r>
          </w:p>
        </w:tc>
        <w:tc>
          <w:tcPr>
            <w:tcW w:w="1554" w:type="dxa"/>
            <w:noWrap/>
            <w:hideMark/>
          </w:tcPr>
          <w:p w14:paraId="4FE014F8" w14:textId="1DC65292" w:rsidR="002B52D4" w:rsidRPr="006C08EC" w:rsidRDefault="0044386D" w:rsidP="0044386D">
            <w:pPr>
              <w:rPr>
                <w:rFonts w:eastAsia="Times New Roman" w:cs="Calibri"/>
                <w:color w:val="000000"/>
                <w:sz w:val="20"/>
                <w:szCs w:val="20"/>
              </w:rPr>
            </w:pPr>
            <w:r w:rsidRPr="006C08EC">
              <w:rPr>
                <w:rFonts w:eastAsia="Times New Roman" w:cs="Calibri"/>
                <w:color w:val="000000"/>
                <w:sz w:val="20"/>
                <w:szCs w:val="20"/>
              </w:rPr>
              <w:t>C</w:t>
            </w:r>
            <w:r w:rsidR="00696F74" w:rsidRPr="006C08EC">
              <w:rPr>
                <w:rFonts w:eastAsia="Times New Roman" w:cs="Calibri"/>
                <w:color w:val="000000"/>
                <w:sz w:val="20"/>
                <w:szCs w:val="20"/>
              </w:rPr>
              <w:t xml:space="preserve">arbon </w:t>
            </w:r>
            <w:proofErr w:type="gramStart"/>
            <w:r w:rsidRPr="006C08EC">
              <w:rPr>
                <w:rFonts w:eastAsia="Times New Roman" w:cs="Calibri"/>
                <w:color w:val="000000"/>
                <w:sz w:val="20"/>
                <w:szCs w:val="20"/>
              </w:rPr>
              <w:t>N</w:t>
            </w:r>
            <w:r w:rsidR="00696F74" w:rsidRPr="006C08EC">
              <w:rPr>
                <w:rFonts w:eastAsia="Times New Roman" w:cs="Calibri"/>
                <w:color w:val="000000"/>
                <w:sz w:val="20"/>
                <w:szCs w:val="20"/>
              </w:rPr>
              <w:t xml:space="preserve">eutral </w:t>
            </w:r>
            <w:r w:rsidRPr="006C08EC">
              <w:rPr>
                <w:rFonts w:eastAsia="Times New Roman" w:cs="Calibri"/>
                <w:color w:val="000000"/>
                <w:sz w:val="20"/>
                <w:szCs w:val="20"/>
              </w:rPr>
              <w:t xml:space="preserve"> Op</w:t>
            </w:r>
            <w:r w:rsidR="00696F74" w:rsidRPr="006C08EC">
              <w:rPr>
                <w:rFonts w:eastAsia="Times New Roman" w:cs="Calibri"/>
                <w:color w:val="000000"/>
                <w:sz w:val="20"/>
                <w:szCs w:val="20"/>
              </w:rPr>
              <w:t>eration</w:t>
            </w:r>
            <w:r w:rsidRPr="006C08EC">
              <w:rPr>
                <w:rFonts w:eastAsia="Times New Roman" w:cs="Calibri"/>
                <w:color w:val="000000"/>
                <w:sz w:val="20"/>
                <w:szCs w:val="20"/>
              </w:rPr>
              <w:t>s</w:t>
            </w:r>
            <w:proofErr w:type="gramEnd"/>
          </w:p>
        </w:tc>
        <w:tc>
          <w:tcPr>
            <w:tcW w:w="1574" w:type="dxa"/>
            <w:noWrap/>
            <w:hideMark/>
          </w:tcPr>
          <w:p w14:paraId="62915F4F" w14:textId="312008E0" w:rsidR="002B52D4" w:rsidRPr="006C08EC" w:rsidRDefault="00696F74" w:rsidP="0044386D">
            <w:pPr>
              <w:rPr>
                <w:rFonts w:eastAsia="Times New Roman" w:cs="Calibri"/>
                <w:color w:val="000000"/>
                <w:sz w:val="20"/>
                <w:szCs w:val="20"/>
              </w:rPr>
            </w:pPr>
            <w:r w:rsidRPr="006C08EC">
              <w:rPr>
                <w:rFonts w:eastAsia="Times New Roman" w:cs="Calibri"/>
                <w:color w:val="000000"/>
                <w:sz w:val="20"/>
                <w:szCs w:val="20"/>
              </w:rPr>
              <w:t xml:space="preserve">Carbon </w:t>
            </w:r>
            <w:proofErr w:type="gramStart"/>
            <w:r w:rsidRPr="006C08EC">
              <w:rPr>
                <w:rFonts w:eastAsia="Times New Roman" w:cs="Calibri"/>
                <w:color w:val="000000"/>
                <w:sz w:val="20"/>
                <w:szCs w:val="20"/>
              </w:rPr>
              <w:t>Neutral  Operations</w:t>
            </w:r>
            <w:proofErr w:type="gramEnd"/>
            <w:r w:rsidRPr="006C08EC">
              <w:rPr>
                <w:rFonts w:eastAsia="Times New Roman" w:cs="Calibri"/>
                <w:color w:val="000000"/>
                <w:sz w:val="20"/>
                <w:szCs w:val="20"/>
              </w:rPr>
              <w:t xml:space="preserve"> and </w:t>
            </w:r>
            <w:r w:rsidR="0044386D" w:rsidRPr="006C08EC">
              <w:rPr>
                <w:rFonts w:eastAsia="Times New Roman" w:cs="Calibri"/>
                <w:color w:val="000000"/>
                <w:sz w:val="20"/>
                <w:szCs w:val="20"/>
              </w:rPr>
              <w:t xml:space="preserve">Supply Chain </w:t>
            </w:r>
          </w:p>
        </w:tc>
      </w:tr>
      <w:tr w:rsidR="002B52D4" w:rsidRPr="00696F74" w14:paraId="3F4C4996" w14:textId="77777777" w:rsidTr="002578B4">
        <w:trPr>
          <w:trHeight w:val="239"/>
        </w:trPr>
        <w:tc>
          <w:tcPr>
            <w:tcW w:w="4045" w:type="dxa"/>
            <w:noWrap/>
            <w:hideMark/>
          </w:tcPr>
          <w:p w14:paraId="054C4C43" w14:textId="77777777" w:rsidR="002B52D4" w:rsidRPr="006C08EC" w:rsidRDefault="002B52D4" w:rsidP="006C08EC">
            <w:pPr>
              <w:spacing w:before="40" w:after="40"/>
              <w:rPr>
                <w:rFonts w:eastAsia="Times New Roman" w:cs="Calibri"/>
                <w:b/>
                <w:bCs/>
                <w:color w:val="000000"/>
                <w:sz w:val="20"/>
                <w:szCs w:val="20"/>
              </w:rPr>
            </w:pPr>
            <w:r w:rsidRPr="006C08EC">
              <w:rPr>
                <w:rFonts w:eastAsia="Times New Roman" w:cs="Calibri"/>
                <w:b/>
                <w:bCs/>
                <w:color w:val="000000"/>
                <w:sz w:val="20"/>
                <w:szCs w:val="20"/>
              </w:rPr>
              <w:t xml:space="preserve">Scope 1 Emissions </w:t>
            </w:r>
          </w:p>
        </w:tc>
        <w:tc>
          <w:tcPr>
            <w:tcW w:w="1625" w:type="dxa"/>
            <w:noWrap/>
            <w:hideMark/>
          </w:tcPr>
          <w:p w14:paraId="5B166774" w14:textId="7D9485EC" w:rsidR="002B52D4" w:rsidRPr="006C08EC" w:rsidRDefault="008513CD" w:rsidP="006C08EC">
            <w:pPr>
              <w:spacing w:before="40" w:after="40"/>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54" w:type="dxa"/>
            <w:noWrap/>
            <w:hideMark/>
          </w:tcPr>
          <w:p w14:paraId="058BA110" w14:textId="123331F9" w:rsidR="002B52D4" w:rsidRPr="006C08EC" w:rsidRDefault="00F259F7" w:rsidP="006C08EC">
            <w:pPr>
              <w:spacing w:before="40" w:after="40"/>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74" w:type="dxa"/>
            <w:noWrap/>
            <w:hideMark/>
          </w:tcPr>
          <w:p w14:paraId="58AEA712" w14:textId="46F4B998" w:rsidR="002B52D4" w:rsidRPr="006C08EC" w:rsidRDefault="00F259F7" w:rsidP="006C08EC">
            <w:pPr>
              <w:spacing w:before="40" w:after="40"/>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34863E80" w14:textId="77777777" w:rsidTr="002578B4">
        <w:trPr>
          <w:trHeight w:val="239"/>
        </w:trPr>
        <w:tc>
          <w:tcPr>
            <w:tcW w:w="4045" w:type="dxa"/>
            <w:noWrap/>
            <w:hideMark/>
          </w:tcPr>
          <w:p w14:paraId="2D606612" w14:textId="77777777" w:rsidR="002B52D4" w:rsidRPr="006C08EC" w:rsidRDefault="002B52D4" w:rsidP="006C08EC">
            <w:pPr>
              <w:spacing w:before="40" w:after="40"/>
              <w:rPr>
                <w:rFonts w:eastAsia="Times New Roman" w:cs="Calibri"/>
                <w:b/>
                <w:bCs/>
                <w:color w:val="000000"/>
                <w:sz w:val="20"/>
                <w:szCs w:val="20"/>
              </w:rPr>
            </w:pPr>
            <w:r w:rsidRPr="006C08EC">
              <w:rPr>
                <w:rFonts w:eastAsia="Times New Roman" w:cs="Calibri"/>
                <w:b/>
                <w:bCs/>
                <w:color w:val="000000"/>
                <w:sz w:val="20"/>
                <w:szCs w:val="20"/>
              </w:rPr>
              <w:t>Scope 2 Emissions</w:t>
            </w:r>
          </w:p>
        </w:tc>
        <w:tc>
          <w:tcPr>
            <w:tcW w:w="1625" w:type="dxa"/>
            <w:noWrap/>
            <w:hideMark/>
          </w:tcPr>
          <w:p w14:paraId="66387F67" w14:textId="45E2A366" w:rsidR="002B52D4" w:rsidRPr="006C08EC" w:rsidRDefault="008513CD" w:rsidP="006C08EC">
            <w:pPr>
              <w:spacing w:before="40" w:after="40"/>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54" w:type="dxa"/>
            <w:noWrap/>
            <w:hideMark/>
          </w:tcPr>
          <w:p w14:paraId="207C7B78" w14:textId="32685F48" w:rsidR="002B52D4" w:rsidRPr="006C08EC" w:rsidRDefault="00F259F7" w:rsidP="006C08EC">
            <w:pPr>
              <w:spacing w:before="40" w:after="40"/>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74" w:type="dxa"/>
            <w:noWrap/>
            <w:hideMark/>
          </w:tcPr>
          <w:p w14:paraId="62997765" w14:textId="186D67CD" w:rsidR="002B52D4" w:rsidRPr="006C08EC" w:rsidRDefault="00F259F7" w:rsidP="006C08EC">
            <w:pPr>
              <w:spacing w:before="40" w:after="40"/>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3CCD7F31" w14:textId="77777777" w:rsidTr="002578B4">
        <w:trPr>
          <w:trHeight w:val="239"/>
        </w:trPr>
        <w:tc>
          <w:tcPr>
            <w:tcW w:w="4045" w:type="dxa"/>
            <w:noWrap/>
            <w:hideMark/>
          </w:tcPr>
          <w:p w14:paraId="4A3EC2E4" w14:textId="77777777" w:rsidR="002B52D4" w:rsidRPr="006C08EC" w:rsidRDefault="002B52D4" w:rsidP="006C08EC">
            <w:pPr>
              <w:spacing w:before="40" w:after="40"/>
              <w:rPr>
                <w:rFonts w:eastAsia="Times New Roman" w:cs="Calibri"/>
                <w:b/>
                <w:bCs/>
                <w:color w:val="000000"/>
                <w:sz w:val="20"/>
                <w:szCs w:val="20"/>
              </w:rPr>
            </w:pPr>
            <w:r w:rsidRPr="006C08EC">
              <w:rPr>
                <w:rFonts w:eastAsia="Times New Roman" w:cs="Calibri"/>
                <w:b/>
                <w:bCs/>
                <w:color w:val="000000"/>
                <w:sz w:val="20"/>
                <w:szCs w:val="20"/>
              </w:rPr>
              <w:t>Scope 3 Categories</w:t>
            </w:r>
          </w:p>
        </w:tc>
        <w:tc>
          <w:tcPr>
            <w:tcW w:w="1625" w:type="dxa"/>
            <w:noWrap/>
            <w:hideMark/>
          </w:tcPr>
          <w:p w14:paraId="64C78569" w14:textId="77777777" w:rsidR="002B52D4" w:rsidRPr="006C08EC" w:rsidRDefault="002B52D4" w:rsidP="006C08EC">
            <w:pPr>
              <w:spacing w:before="40" w:after="40"/>
              <w:rPr>
                <w:rFonts w:eastAsia="Times New Roman" w:cs="Calibri"/>
                <w:color w:val="000000"/>
                <w:sz w:val="20"/>
                <w:szCs w:val="20"/>
              </w:rPr>
            </w:pPr>
          </w:p>
        </w:tc>
        <w:tc>
          <w:tcPr>
            <w:tcW w:w="1554" w:type="dxa"/>
            <w:noWrap/>
            <w:hideMark/>
          </w:tcPr>
          <w:p w14:paraId="5555EC27" w14:textId="77777777" w:rsidR="002B52D4" w:rsidRPr="006C08EC" w:rsidRDefault="002B52D4" w:rsidP="006C08EC">
            <w:pPr>
              <w:spacing w:before="40" w:after="40"/>
              <w:rPr>
                <w:rFonts w:ascii="Times New Roman" w:eastAsia="Times New Roman" w:hAnsi="Times New Roman"/>
                <w:sz w:val="20"/>
                <w:szCs w:val="20"/>
              </w:rPr>
            </w:pPr>
          </w:p>
        </w:tc>
        <w:tc>
          <w:tcPr>
            <w:tcW w:w="1574" w:type="dxa"/>
            <w:noWrap/>
            <w:hideMark/>
          </w:tcPr>
          <w:p w14:paraId="5C517A4B" w14:textId="77777777" w:rsidR="002B52D4" w:rsidRPr="006C08EC" w:rsidRDefault="002B52D4" w:rsidP="006C08EC">
            <w:pPr>
              <w:spacing w:before="40" w:after="40"/>
              <w:rPr>
                <w:rFonts w:ascii="Times New Roman" w:eastAsia="Times New Roman" w:hAnsi="Times New Roman"/>
                <w:sz w:val="20"/>
                <w:szCs w:val="20"/>
              </w:rPr>
            </w:pPr>
          </w:p>
        </w:tc>
      </w:tr>
      <w:tr w:rsidR="002B52D4" w:rsidRPr="00696F74" w14:paraId="717D7FEB" w14:textId="77777777" w:rsidTr="002578B4">
        <w:trPr>
          <w:trHeight w:val="239"/>
        </w:trPr>
        <w:tc>
          <w:tcPr>
            <w:tcW w:w="4045" w:type="dxa"/>
            <w:noWrap/>
            <w:hideMark/>
          </w:tcPr>
          <w:p w14:paraId="32953C84"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1. Purchased goods and services</w:t>
            </w:r>
          </w:p>
        </w:tc>
        <w:tc>
          <w:tcPr>
            <w:tcW w:w="1625" w:type="dxa"/>
            <w:noWrap/>
            <w:hideMark/>
          </w:tcPr>
          <w:p w14:paraId="223F52E5"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725BE4D8" w14:textId="218C2BCA"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O</w:t>
            </w:r>
          </w:p>
        </w:tc>
        <w:tc>
          <w:tcPr>
            <w:tcW w:w="1574" w:type="dxa"/>
            <w:noWrap/>
            <w:hideMark/>
          </w:tcPr>
          <w:p w14:paraId="4A672183" w14:textId="6AE781D5"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71925715" w14:textId="77777777" w:rsidTr="002578B4">
        <w:trPr>
          <w:trHeight w:val="239"/>
        </w:trPr>
        <w:tc>
          <w:tcPr>
            <w:tcW w:w="4045" w:type="dxa"/>
            <w:noWrap/>
            <w:hideMark/>
          </w:tcPr>
          <w:p w14:paraId="10BC3961"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2. Capital goods </w:t>
            </w:r>
          </w:p>
        </w:tc>
        <w:tc>
          <w:tcPr>
            <w:tcW w:w="1625" w:type="dxa"/>
            <w:noWrap/>
            <w:hideMark/>
          </w:tcPr>
          <w:p w14:paraId="1FF1E9EC"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1EA7D89B" w14:textId="33302FDF"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44386D" w:rsidRPr="006C08EC">
              <w:rPr>
                <w:rFonts w:eastAsia="Times New Roman" w:cs="Calibri"/>
                <w:color w:val="000000"/>
                <w:sz w:val="20"/>
                <w:szCs w:val="20"/>
              </w:rPr>
              <w:t>X</w:t>
            </w:r>
          </w:p>
        </w:tc>
        <w:tc>
          <w:tcPr>
            <w:tcW w:w="1574" w:type="dxa"/>
            <w:noWrap/>
            <w:hideMark/>
          </w:tcPr>
          <w:p w14:paraId="282D6BEE" w14:textId="2C752A19"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02C926BB" w14:textId="77777777" w:rsidTr="002578B4">
        <w:trPr>
          <w:trHeight w:val="239"/>
        </w:trPr>
        <w:tc>
          <w:tcPr>
            <w:tcW w:w="4045" w:type="dxa"/>
            <w:noWrap/>
            <w:hideMark/>
          </w:tcPr>
          <w:p w14:paraId="2BC59CBE" w14:textId="35774BF2"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3. Fuel- and energy related activities </w:t>
            </w:r>
            <w:r w:rsidR="006C08EC" w:rsidRPr="006C08EC">
              <w:rPr>
                <w:rFonts w:eastAsia="Times New Roman" w:cs="Calibri"/>
                <w:color w:val="000000"/>
                <w:sz w:val="20"/>
                <w:szCs w:val="20"/>
              </w:rPr>
              <w:t>(not included in Scope 1 nor 2)</w:t>
            </w:r>
          </w:p>
        </w:tc>
        <w:tc>
          <w:tcPr>
            <w:tcW w:w="1625" w:type="dxa"/>
            <w:noWrap/>
            <w:hideMark/>
          </w:tcPr>
          <w:p w14:paraId="571ADEA4"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3CDC2D91" w14:textId="1B45EC3E"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74" w:type="dxa"/>
            <w:noWrap/>
            <w:hideMark/>
          </w:tcPr>
          <w:p w14:paraId="65CCF468" w14:textId="259E88DC"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7DA53812" w14:textId="77777777" w:rsidTr="002578B4">
        <w:trPr>
          <w:trHeight w:val="239"/>
        </w:trPr>
        <w:tc>
          <w:tcPr>
            <w:tcW w:w="4045" w:type="dxa"/>
            <w:noWrap/>
            <w:hideMark/>
          </w:tcPr>
          <w:p w14:paraId="10CBBFF8" w14:textId="3A04C822"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4. Upstream transportation and distribution</w:t>
            </w:r>
            <w:r w:rsidR="0044386D" w:rsidRPr="006C08EC">
              <w:rPr>
                <w:rFonts w:eastAsia="Times New Roman" w:cs="Calibri"/>
                <w:color w:val="000000"/>
                <w:sz w:val="20"/>
                <w:szCs w:val="20"/>
              </w:rPr>
              <w:t xml:space="preserve"> (if owned by </w:t>
            </w:r>
            <w:r w:rsidR="00C617FC" w:rsidRPr="006C08EC">
              <w:rPr>
                <w:rFonts w:eastAsia="Times New Roman" w:cs="Calibri"/>
                <w:color w:val="000000"/>
                <w:sz w:val="20"/>
                <w:szCs w:val="20"/>
              </w:rPr>
              <w:t>a</w:t>
            </w:r>
            <w:r w:rsidR="0044386D" w:rsidRPr="006C08EC">
              <w:rPr>
                <w:rFonts w:eastAsia="Times New Roman" w:cs="Calibri"/>
                <w:color w:val="000000"/>
                <w:sz w:val="20"/>
                <w:szCs w:val="20"/>
              </w:rPr>
              <w:t>pplicant)</w:t>
            </w:r>
          </w:p>
        </w:tc>
        <w:tc>
          <w:tcPr>
            <w:tcW w:w="1625" w:type="dxa"/>
            <w:noWrap/>
            <w:hideMark/>
          </w:tcPr>
          <w:p w14:paraId="73904A15"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0177024A" w14:textId="1C6D81DB"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74" w:type="dxa"/>
            <w:noWrap/>
            <w:hideMark/>
          </w:tcPr>
          <w:p w14:paraId="4D9F91B2" w14:textId="3FE6CC0A"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45AED74A" w14:textId="77777777" w:rsidTr="002578B4">
        <w:trPr>
          <w:trHeight w:val="239"/>
        </w:trPr>
        <w:tc>
          <w:tcPr>
            <w:tcW w:w="4045" w:type="dxa"/>
            <w:noWrap/>
            <w:hideMark/>
          </w:tcPr>
          <w:p w14:paraId="51E2A5F3"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5. Waste generated in operations</w:t>
            </w:r>
          </w:p>
        </w:tc>
        <w:tc>
          <w:tcPr>
            <w:tcW w:w="1625" w:type="dxa"/>
            <w:noWrap/>
            <w:hideMark/>
          </w:tcPr>
          <w:p w14:paraId="7F054D8A"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097CA76A" w14:textId="397714C0"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74" w:type="dxa"/>
            <w:noWrap/>
            <w:hideMark/>
          </w:tcPr>
          <w:p w14:paraId="0E2F3FCA" w14:textId="58BA9242"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637116B2" w14:textId="77777777" w:rsidTr="002578B4">
        <w:trPr>
          <w:trHeight w:val="239"/>
        </w:trPr>
        <w:tc>
          <w:tcPr>
            <w:tcW w:w="4045" w:type="dxa"/>
            <w:noWrap/>
            <w:hideMark/>
          </w:tcPr>
          <w:p w14:paraId="41E3774F"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6. Business travel </w:t>
            </w:r>
          </w:p>
        </w:tc>
        <w:tc>
          <w:tcPr>
            <w:tcW w:w="1625" w:type="dxa"/>
            <w:noWrap/>
            <w:hideMark/>
          </w:tcPr>
          <w:p w14:paraId="4E64E625"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0FDDE81F" w14:textId="0A0AD55F"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74" w:type="dxa"/>
            <w:noWrap/>
            <w:hideMark/>
          </w:tcPr>
          <w:p w14:paraId="4F1E9619" w14:textId="6D9004A9"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594DAA9D" w14:textId="77777777" w:rsidTr="002578B4">
        <w:trPr>
          <w:trHeight w:val="239"/>
        </w:trPr>
        <w:tc>
          <w:tcPr>
            <w:tcW w:w="4045" w:type="dxa"/>
            <w:noWrap/>
            <w:hideMark/>
          </w:tcPr>
          <w:p w14:paraId="4BDBC4D4"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7. Employee Commuting</w:t>
            </w:r>
          </w:p>
        </w:tc>
        <w:tc>
          <w:tcPr>
            <w:tcW w:w="1625" w:type="dxa"/>
            <w:noWrap/>
            <w:hideMark/>
          </w:tcPr>
          <w:p w14:paraId="491ADBFF"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26769D74" w14:textId="7639232A"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c>
          <w:tcPr>
            <w:tcW w:w="1574" w:type="dxa"/>
            <w:noWrap/>
            <w:hideMark/>
          </w:tcPr>
          <w:p w14:paraId="2F83407C" w14:textId="6969AF10"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1BDAAD98" w14:textId="77777777" w:rsidTr="002578B4">
        <w:trPr>
          <w:trHeight w:val="239"/>
        </w:trPr>
        <w:tc>
          <w:tcPr>
            <w:tcW w:w="4045" w:type="dxa"/>
            <w:noWrap/>
            <w:hideMark/>
          </w:tcPr>
          <w:p w14:paraId="5AD1C39C"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8. Upstream leased assets</w:t>
            </w:r>
          </w:p>
        </w:tc>
        <w:tc>
          <w:tcPr>
            <w:tcW w:w="1625" w:type="dxa"/>
            <w:noWrap/>
            <w:hideMark/>
          </w:tcPr>
          <w:p w14:paraId="3C4A1269"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00B11EB7" w14:textId="1855DD8A"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BA5682" w:rsidRPr="006C08EC">
              <w:rPr>
                <w:rFonts w:eastAsia="Times New Roman" w:cs="Calibri"/>
                <w:color w:val="000000"/>
                <w:sz w:val="20"/>
                <w:szCs w:val="20"/>
              </w:rPr>
              <w:t>O</w:t>
            </w:r>
          </w:p>
        </w:tc>
        <w:tc>
          <w:tcPr>
            <w:tcW w:w="1574" w:type="dxa"/>
            <w:noWrap/>
            <w:hideMark/>
          </w:tcPr>
          <w:p w14:paraId="25F3FA6B" w14:textId="593C19B6"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3B8716C7" w14:textId="77777777" w:rsidTr="002578B4">
        <w:trPr>
          <w:trHeight w:val="239"/>
        </w:trPr>
        <w:tc>
          <w:tcPr>
            <w:tcW w:w="4045" w:type="dxa"/>
            <w:noWrap/>
            <w:hideMark/>
          </w:tcPr>
          <w:p w14:paraId="3E2E5D7C" w14:textId="647E9A30"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9. Downstream transportation and distribution</w:t>
            </w:r>
            <w:r w:rsidR="0044386D" w:rsidRPr="006C08EC">
              <w:rPr>
                <w:rFonts w:eastAsia="Times New Roman" w:cs="Calibri"/>
                <w:color w:val="000000"/>
                <w:sz w:val="20"/>
                <w:szCs w:val="20"/>
              </w:rPr>
              <w:t xml:space="preserve"> (if owned by </w:t>
            </w:r>
            <w:r w:rsidR="00C617FC" w:rsidRPr="006C08EC">
              <w:rPr>
                <w:rFonts w:eastAsia="Times New Roman" w:cs="Calibri"/>
                <w:color w:val="000000"/>
                <w:sz w:val="20"/>
                <w:szCs w:val="20"/>
              </w:rPr>
              <w:t>a</w:t>
            </w:r>
            <w:r w:rsidR="0044386D" w:rsidRPr="006C08EC">
              <w:rPr>
                <w:rFonts w:eastAsia="Times New Roman" w:cs="Calibri"/>
                <w:color w:val="000000"/>
                <w:sz w:val="20"/>
                <w:szCs w:val="20"/>
              </w:rPr>
              <w:t>pplicant)</w:t>
            </w:r>
          </w:p>
        </w:tc>
        <w:tc>
          <w:tcPr>
            <w:tcW w:w="1625" w:type="dxa"/>
            <w:noWrap/>
            <w:hideMark/>
          </w:tcPr>
          <w:p w14:paraId="13C53651"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0FC173DB" w14:textId="620BE51F" w:rsidR="002B52D4" w:rsidRPr="006C08EC" w:rsidRDefault="00F259F7" w:rsidP="006C08EC">
            <w:pPr>
              <w:spacing w:beforeLines="40" w:before="96" w:afterLines="40" w:after="96"/>
              <w:rPr>
                <w:rFonts w:eastAsia="Times New Roman" w:cs="Calibri"/>
                <w:sz w:val="20"/>
                <w:szCs w:val="20"/>
              </w:rPr>
            </w:pPr>
            <w:r w:rsidRPr="006C08EC">
              <w:rPr>
                <w:rFonts w:ascii="Times New Roman" w:eastAsia="Times New Roman" w:hAnsi="Times New Roman"/>
                <w:sz w:val="20"/>
                <w:szCs w:val="20"/>
              </w:rPr>
              <w:t xml:space="preserve">   </w:t>
            </w:r>
            <w:r w:rsidR="007674F6" w:rsidRPr="006C08EC">
              <w:rPr>
                <w:rFonts w:eastAsia="Times New Roman" w:cs="Calibri"/>
                <w:sz w:val="20"/>
                <w:szCs w:val="20"/>
              </w:rPr>
              <w:t>X</w:t>
            </w:r>
          </w:p>
        </w:tc>
        <w:tc>
          <w:tcPr>
            <w:tcW w:w="1574" w:type="dxa"/>
            <w:noWrap/>
            <w:hideMark/>
          </w:tcPr>
          <w:p w14:paraId="0B865567" w14:textId="5B114608"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167B8F0D" w14:textId="77777777" w:rsidTr="002578B4">
        <w:trPr>
          <w:trHeight w:val="239"/>
        </w:trPr>
        <w:tc>
          <w:tcPr>
            <w:tcW w:w="4045" w:type="dxa"/>
            <w:noWrap/>
            <w:hideMark/>
          </w:tcPr>
          <w:p w14:paraId="5992A0AE"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10. Processing of sold products</w:t>
            </w:r>
          </w:p>
        </w:tc>
        <w:tc>
          <w:tcPr>
            <w:tcW w:w="1625" w:type="dxa"/>
            <w:noWrap/>
            <w:hideMark/>
          </w:tcPr>
          <w:p w14:paraId="692B228D"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36D97847" w14:textId="56B3BF0F" w:rsidR="002B52D4" w:rsidRPr="006C08EC" w:rsidRDefault="002B52D4" w:rsidP="006C08EC">
            <w:pPr>
              <w:spacing w:beforeLines="40" w:before="96" w:afterLines="40" w:after="96"/>
              <w:rPr>
                <w:rFonts w:ascii="Times New Roman" w:eastAsia="Times New Roman" w:hAnsi="Times New Roman"/>
                <w:sz w:val="20"/>
                <w:szCs w:val="20"/>
              </w:rPr>
            </w:pPr>
          </w:p>
        </w:tc>
        <w:tc>
          <w:tcPr>
            <w:tcW w:w="1574" w:type="dxa"/>
            <w:noWrap/>
            <w:hideMark/>
          </w:tcPr>
          <w:p w14:paraId="4FE81BB3" w14:textId="420FBEDE"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3D05D477" w14:textId="77777777" w:rsidTr="002578B4">
        <w:trPr>
          <w:trHeight w:val="239"/>
        </w:trPr>
        <w:tc>
          <w:tcPr>
            <w:tcW w:w="4045" w:type="dxa"/>
            <w:noWrap/>
            <w:hideMark/>
          </w:tcPr>
          <w:p w14:paraId="099CA878"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11. Use of sold products</w:t>
            </w:r>
          </w:p>
        </w:tc>
        <w:tc>
          <w:tcPr>
            <w:tcW w:w="1625" w:type="dxa"/>
            <w:noWrap/>
            <w:hideMark/>
          </w:tcPr>
          <w:p w14:paraId="59F7C4EE"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114AC74A" w14:textId="77777777" w:rsidR="002B52D4" w:rsidRPr="006C08EC" w:rsidRDefault="002B52D4" w:rsidP="006C08EC">
            <w:pPr>
              <w:spacing w:beforeLines="40" w:before="96" w:afterLines="40" w:after="96"/>
              <w:rPr>
                <w:rFonts w:ascii="Times New Roman" w:eastAsia="Times New Roman" w:hAnsi="Times New Roman"/>
                <w:sz w:val="20"/>
                <w:szCs w:val="20"/>
              </w:rPr>
            </w:pPr>
          </w:p>
        </w:tc>
        <w:tc>
          <w:tcPr>
            <w:tcW w:w="1574" w:type="dxa"/>
            <w:noWrap/>
            <w:hideMark/>
          </w:tcPr>
          <w:p w14:paraId="7CCC19C7" w14:textId="5EF215AC"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7A1E47D7" w14:textId="77777777" w:rsidTr="002578B4">
        <w:trPr>
          <w:trHeight w:val="239"/>
        </w:trPr>
        <w:tc>
          <w:tcPr>
            <w:tcW w:w="4045" w:type="dxa"/>
            <w:noWrap/>
            <w:hideMark/>
          </w:tcPr>
          <w:p w14:paraId="10486F53"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12. End-of-life treatment of sold products</w:t>
            </w:r>
          </w:p>
        </w:tc>
        <w:tc>
          <w:tcPr>
            <w:tcW w:w="1625" w:type="dxa"/>
            <w:noWrap/>
            <w:hideMark/>
          </w:tcPr>
          <w:p w14:paraId="45E38983"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451F2F92" w14:textId="77777777" w:rsidR="002B52D4" w:rsidRPr="006C08EC" w:rsidRDefault="002B52D4" w:rsidP="006C08EC">
            <w:pPr>
              <w:spacing w:beforeLines="40" w:before="96" w:afterLines="40" w:after="96"/>
              <w:rPr>
                <w:rFonts w:ascii="Times New Roman" w:eastAsia="Times New Roman" w:hAnsi="Times New Roman"/>
                <w:sz w:val="20"/>
                <w:szCs w:val="20"/>
              </w:rPr>
            </w:pPr>
          </w:p>
        </w:tc>
        <w:tc>
          <w:tcPr>
            <w:tcW w:w="1574" w:type="dxa"/>
            <w:noWrap/>
            <w:hideMark/>
          </w:tcPr>
          <w:p w14:paraId="5870CABB" w14:textId="7CD6B974"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0DB6F345" w14:textId="77777777" w:rsidTr="002578B4">
        <w:trPr>
          <w:trHeight w:val="239"/>
        </w:trPr>
        <w:tc>
          <w:tcPr>
            <w:tcW w:w="4045" w:type="dxa"/>
            <w:noWrap/>
            <w:hideMark/>
          </w:tcPr>
          <w:p w14:paraId="1D9448AB"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13. Downstream leased assets</w:t>
            </w:r>
          </w:p>
        </w:tc>
        <w:tc>
          <w:tcPr>
            <w:tcW w:w="1625" w:type="dxa"/>
            <w:noWrap/>
            <w:hideMark/>
          </w:tcPr>
          <w:p w14:paraId="5CB47DB2"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1346EAA3" w14:textId="77777777" w:rsidR="002B52D4" w:rsidRPr="006C08EC" w:rsidRDefault="002B52D4" w:rsidP="006C08EC">
            <w:pPr>
              <w:spacing w:beforeLines="40" w:before="96" w:afterLines="40" w:after="96"/>
              <w:rPr>
                <w:rFonts w:ascii="Times New Roman" w:eastAsia="Times New Roman" w:hAnsi="Times New Roman"/>
                <w:sz w:val="20"/>
                <w:szCs w:val="20"/>
              </w:rPr>
            </w:pPr>
          </w:p>
        </w:tc>
        <w:tc>
          <w:tcPr>
            <w:tcW w:w="1574" w:type="dxa"/>
            <w:noWrap/>
            <w:hideMark/>
          </w:tcPr>
          <w:p w14:paraId="22A421F2" w14:textId="06CFDDE8"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696F74" w14:paraId="7F8A7C59" w14:textId="77777777" w:rsidTr="002578B4">
        <w:trPr>
          <w:trHeight w:val="239"/>
        </w:trPr>
        <w:tc>
          <w:tcPr>
            <w:tcW w:w="4045" w:type="dxa"/>
            <w:noWrap/>
            <w:hideMark/>
          </w:tcPr>
          <w:p w14:paraId="1CB98FC8"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14. Franchises </w:t>
            </w:r>
          </w:p>
        </w:tc>
        <w:tc>
          <w:tcPr>
            <w:tcW w:w="1625" w:type="dxa"/>
            <w:noWrap/>
            <w:hideMark/>
          </w:tcPr>
          <w:p w14:paraId="15CDA6ED"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0D899F94" w14:textId="77777777" w:rsidR="002B52D4" w:rsidRPr="006C08EC" w:rsidRDefault="002B52D4" w:rsidP="006C08EC">
            <w:pPr>
              <w:spacing w:beforeLines="40" w:before="96" w:afterLines="40" w:after="96"/>
              <w:rPr>
                <w:rFonts w:ascii="Times New Roman" w:eastAsia="Times New Roman" w:hAnsi="Times New Roman"/>
                <w:sz w:val="20"/>
                <w:szCs w:val="20"/>
              </w:rPr>
            </w:pPr>
          </w:p>
        </w:tc>
        <w:tc>
          <w:tcPr>
            <w:tcW w:w="1574" w:type="dxa"/>
            <w:noWrap/>
            <w:hideMark/>
          </w:tcPr>
          <w:p w14:paraId="73BB9D32" w14:textId="0FE2466B"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2B52D4" w:rsidRPr="00F259F7" w14:paraId="1DB39837" w14:textId="77777777" w:rsidTr="002578B4">
        <w:trPr>
          <w:trHeight w:val="239"/>
        </w:trPr>
        <w:tc>
          <w:tcPr>
            <w:tcW w:w="4045" w:type="dxa"/>
            <w:noWrap/>
            <w:hideMark/>
          </w:tcPr>
          <w:p w14:paraId="472F714B" w14:textId="77777777" w:rsidR="002B52D4" w:rsidRPr="006C08EC" w:rsidRDefault="002B52D4"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15. Investments</w:t>
            </w:r>
          </w:p>
        </w:tc>
        <w:tc>
          <w:tcPr>
            <w:tcW w:w="1625" w:type="dxa"/>
            <w:noWrap/>
            <w:hideMark/>
          </w:tcPr>
          <w:p w14:paraId="021A18B3" w14:textId="77777777" w:rsidR="002B52D4" w:rsidRPr="006C08EC" w:rsidRDefault="002B52D4" w:rsidP="006C08EC">
            <w:pPr>
              <w:spacing w:beforeLines="40" w:before="96" w:afterLines="40" w:after="96"/>
              <w:rPr>
                <w:rFonts w:eastAsia="Times New Roman" w:cs="Calibri"/>
                <w:color w:val="000000"/>
                <w:sz w:val="20"/>
                <w:szCs w:val="20"/>
              </w:rPr>
            </w:pPr>
          </w:p>
        </w:tc>
        <w:tc>
          <w:tcPr>
            <w:tcW w:w="1554" w:type="dxa"/>
            <w:noWrap/>
            <w:hideMark/>
          </w:tcPr>
          <w:p w14:paraId="3E324552" w14:textId="77777777" w:rsidR="002B52D4" w:rsidRPr="006C08EC" w:rsidRDefault="002B52D4" w:rsidP="006C08EC">
            <w:pPr>
              <w:spacing w:beforeLines="40" w:before="96" w:afterLines="40" w:after="96"/>
              <w:rPr>
                <w:rFonts w:ascii="Times New Roman" w:eastAsia="Times New Roman" w:hAnsi="Times New Roman"/>
                <w:sz w:val="20"/>
                <w:szCs w:val="20"/>
              </w:rPr>
            </w:pPr>
          </w:p>
        </w:tc>
        <w:tc>
          <w:tcPr>
            <w:tcW w:w="1574" w:type="dxa"/>
            <w:noWrap/>
            <w:hideMark/>
          </w:tcPr>
          <w:p w14:paraId="299A40C5" w14:textId="45D831A2" w:rsidR="002B52D4" w:rsidRPr="006C08EC" w:rsidRDefault="00F259F7" w:rsidP="006C08EC">
            <w:pPr>
              <w:spacing w:beforeLines="40" w:before="96" w:afterLines="40" w:after="96"/>
              <w:rPr>
                <w:rFonts w:eastAsia="Times New Roman" w:cs="Calibri"/>
                <w:color w:val="000000"/>
                <w:sz w:val="20"/>
                <w:szCs w:val="20"/>
              </w:rPr>
            </w:pPr>
            <w:r w:rsidRPr="006C08EC">
              <w:rPr>
                <w:rFonts w:eastAsia="Times New Roman" w:cs="Calibri"/>
                <w:color w:val="000000"/>
                <w:sz w:val="20"/>
                <w:szCs w:val="20"/>
              </w:rPr>
              <w:t xml:space="preserve">      </w:t>
            </w:r>
            <w:r w:rsidR="002B52D4" w:rsidRPr="006C08EC">
              <w:rPr>
                <w:rFonts w:eastAsia="Times New Roman" w:cs="Calibri"/>
                <w:color w:val="000000"/>
                <w:sz w:val="20"/>
                <w:szCs w:val="20"/>
              </w:rPr>
              <w:t>X</w:t>
            </w:r>
          </w:p>
        </w:tc>
      </w:tr>
      <w:tr w:rsidR="00D57B3A" w:rsidRPr="00F259F7" w14:paraId="59AC103B" w14:textId="77777777" w:rsidTr="002578B4">
        <w:trPr>
          <w:trHeight w:val="65"/>
        </w:trPr>
        <w:tc>
          <w:tcPr>
            <w:tcW w:w="4045" w:type="dxa"/>
            <w:noWrap/>
          </w:tcPr>
          <w:p w14:paraId="0F79B89A" w14:textId="67EE1B78" w:rsidR="00BA5682" w:rsidRPr="002578B4" w:rsidRDefault="00BA5682" w:rsidP="0044386D">
            <w:pPr>
              <w:rPr>
                <w:rFonts w:eastAsia="Times New Roman" w:cs="Calibri"/>
                <w:b/>
                <w:bCs/>
                <w:color w:val="000000"/>
                <w:sz w:val="20"/>
                <w:szCs w:val="20"/>
              </w:rPr>
            </w:pPr>
            <w:r w:rsidRPr="002578B4">
              <w:rPr>
                <w:rFonts w:eastAsia="Times New Roman" w:cs="Calibri"/>
                <w:b/>
                <w:bCs/>
                <w:color w:val="000000"/>
                <w:sz w:val="20"/>
                <w:szCs w:val="20"/>
              </w:rPr>
              <w:t>X – Required</w:t>
            </w:r>
            <w:r w:rsidR="006C08EC" w:rsidRPr="002578B4">
              <w:rPr>
                <w:rFonts w:eastAsia="Times New Roman" w:cs="Calibri"/>
                <w:b/>
                <w:bCs/>
                <w:color w:val="000000"/>
                <w:sz w:val="20"/>
                <w:szCs w:val="20"/>
              </w:rPr>
              <w:t xml:space="preserve">; O </w:t>
            </w:r>
            <w:r w:rsidRPr="002578B4">
              <w:rPr>
                <w:rFonts w:eastAsia="Times New Roman" w:cs="Calibri"/>
                <w:b/>
                <w:bCs/>
                <w:color w:val="000000"/>
                <w:sz w:val="20"/>
                <w:szCs w:val="20"/>
              </w:rPr>
              <w:t>– Optional</w:t>
            </w:r>
          </w:p>
        </w:tc>
        <w:tc>
          <w:tcPr>
            <w:tcW w:w="1625" w:type="dxa"/>
            <w:noWrap/>
          </w:tcPr>
          <w:p w14:paraId="4BABA81D" w14:textId="77777777" w:rsidR="00D57B3A" w:rsidRPr="006C08EC" w:rsidRDefault="00D57B3A" w:rsidP="0044386D">
            <w:pPr>
              <w:rPr>
                <w:rFonts w:ascii="Times New Roman" w:eastAsia="Times New Roman" w:hAnsi="Times New Roman"/>
                <w:sz w:val="20"/>
                <w:szCs w:val="20"/>
              </w:rPr>
            </w:pPr>
          </w:p>
        </w:tc>
        <w:tc>
          <w:tcPr>
            <w:tcW w:w="1554" w:type="dxa"/>
            <w:noWrap/>
          </w:tcPr>
          <w:p w14:paraId="135D34E8" w14:textId="77777777" w:rsidR="00D57B3A" w:rsidRPr="006C08EC" w:rsidRDefault="00D57B3A" w:rsidP="0044386D">
            <w:pPr>
              <w:rPr>
                <w:rFonts w:ascii="Times New Roman" w:eastAsia="Times New Roman" w:hAnsi="Times New Roman"/>
                <w:sz w:val="20"/>
                <w:szCs w:val="20"/>
              </w:rPr>
            </w:pPr>
          </w:p>
        </w:tc>
        <w:tc>
          <w:tcPr>
            <w:tcW w:w="1574" w:type="dxa"/>
            <w:noWrap/>
          </w:tcPr>
          <w:p w14:paraId="79C36FFC" w14:textId="77777777" w:rsidR="00D57B3A" w:rsidRPr="006C08EC" w:rsidRDefault="00D57B3A" w:rsidP="0044386D">
            <w:pPr>
              <w:rPr>
                <w:rFonts w:ascii="Times New Roman" w:eastAsia="Times New Roman" w:hAnsi="Times New Roman"/>
                <w:b/>
                <w:bCs/>
                <w:sz w:val="20"/>
                <w:szCs w:val="20"/>
              </w:rPr>
            </w:pPr>
          </w:p>
        </w:tc>
      </w:tr>
    </w:tbl>
    <w:p w14:paraId="5ADCBC27" w14:textId="77777777" w:rsidR="006C08EC" w:rsidRDefault="006C08EC" w:rsidP="00C4660A">
      <w:pPr>
        <w:pStyle w:val="Appendix"/>
        <w:sectPr w:rsidR="006C08EC" w:rsidSect="00C4660A">
          <w:footnotePr>
            <w:numRestart w:val="eachSect"/>
          </w:footnotePr>
          <w:pgSz w:w="12240" w:h="15840"/>
          <w:pgMar w:top="1440" w:right="1440" w:bottom="1440" w:left="1440" w:header="720" w:footer="681" w:gutter="0"/>
          <w:pgNumType w:start="12" w:chapStyle="6" w:chapSep="period"/>
          <w:cols w:space="720"/>
          <w:docGrid w:linePitch="360"/>
        </w:sectPr>
      </w:pPr>
    </w:p>
    <w:p w14:paraId="4FB52F0F" w14:textId="270C0FEB" w:rsidR="006C08EC" w:rsidRPr="00C92B74" w:rsidRDefault="006C08EC" w:rsidP="00C92B74">
      <w:pPr>
        <w:pStyle w:val="Appendix"/>
        <w:numPr>
          <w:ilvl w:val="0"/>
          <w:numId w:val="0"/>
        </w:numPr>
        <w:pBdr>
          <w:bottom w:val="none" w:sz="0" w:space="0" w:color="auto"/>
        </w:pBdr>
        <w:rPr>
          <w:color w:val="548DD4"/>
        </w:rPr>
      </w:pPr>
      <w:r w:rsidRPr="00C92B74">
        <w:rPr>
          <w:color w:val="548DD4"/>
        </w:rPr>
        <w:t>Appendix D</w:t>
      </w:r>
    </w:p>
    <w:p w14:paraId="65991258" w14:textId="6A36FEE0" w:rsidR="001523BC" w:rsidRPr="00C92B74" w:rsidRDefault="001523BC" w:rsidP="00C92B74">
      <w:pPr>
        <w:pStyle w:val="Appendix"/>
        <w:numPr>
          <w:ilvl w:val="0"/>
          <w:numId w:val="0"/>
        </w:numPr>
        <w:pBdr>
          <w:bottom w:val="single" w:sz="4" w:space="1" w:color="548DD4"/>
        </w:pBdr>
        <w:ind w:left="432" w:hanging="432"/>
        <w:rPr>
          <w:color w:val="548DD4"/>
        </w:rPr>
      </w:pPr>
      <w:r w:rsidRPr="00C92B74">
        <w:rPr>
          <w:color w:val="548DD4"/>
        </w:rPr>
        <w:t xml:space="preserve">Requirements for Acceptable </w:t>
      </w:r>
      <w:proofErr w:type="spellStart"/>
      <w:r w:rsidRPr="00C92B74">
        <w:rPr>
          <w:color w:val="548DD4"/>
        </w:rPr>
        <w:t>Insetting</w:t>
      </w:r>
      <w:proofErr w:type="spellEnd"/>
      <w:r w:rsidRPr="00C92B74">
        <w:rPr>
          <w:color w:val="548DD4"/>
        </w:rPr>
        <w:t xml:space="preserve"> Projects </w:t>
      </w:r>
    </w:p>
    <w:p w14:paraId="09B88A28" w14:textId="77777777" w:rsidR="006C08EC" w:rsidRDefault="006C08EC" w:rsidP="00C4660A">
      <w:pPr>
        <w:pStyle w:val="bodycopy"/>
      </w:pPr>
    </w:p>
    <w:p w14:paraId="3DB16206" w14:textId="1761459E" w:rsidR="00B423C1" w:rsidRPr="00B423C1" w:rsidRDefault="00B423C1" w:rsidP="00C4660A">
      <w:pPr>
        <w:pStyle w:val="bodycopy"/>
        <w:rPr>
          <w:i/>
        </w:rPr>
      </w:pPr>
      <w:proofErr w:type="spellStart"/>
      <w:r w:rsidRPr="00B423C1">
        <w:t>I</w:t>
      </w:r>
      <w:r>
        <w:t>nsetting</w:t>
      </w:r>
      <w:proofErr w:type="spellEnd"/>
      <w:r>
        <w:t xml:space="preserve"> projects</w:t>
      </w:r>
      <w:r w:rsidRPr="00B423C1">
        <w:t xml:space="preserve"> are interventions along a company’s value chain that are designed to generate GHG emissions reductions and carbon storage, and at the same time create positive impacts for communities, </w:t>
      </w:r>
      <w:proofErr w:type="gramStart"/>
      <w:r w:rsidRPr="00B423C1">
        <w:t>landscapes</w:t>
      </w:r>
      <w:proofErr w:type="gramEnd"/>
      <w:r w:rsidRPr="00B423C1">
        <w:t xml:space="preserve"> and ecosystems.</w:t>
      </w:r>
      <w:r>
        <w:t xml:space="preserve">  </w:t>
      </w:r>
      <w:r w:rsidRPr="00C4660A">
        <w:t>The focus on location-specific mitigation actions generates multiple positive sustainable impacts.</w:t>
      </w:r>
    </w:p>
    <w:p w14:paraId="6656CE3E" w14:textId="177F868F" w:rsidR="001523BC" w:rsidRDefault="001920B2" w:rsidP="001523BC">
      <w:pPr>
        <w:pStyle w:val="Appendix"/>
        <w:numPr>
          <w:ilvl w:val="0"/>
          <w:numId w:val="41"/>
        </w:numPr>
        <w:pBdr>
          <w:bottom w:val="none" w:sz="0" w:space="0" w:color="auto"/>
        </w:pBdr>
        <w:rPr>
          <w:b w:val="0"/>
          <w:bCs w:val="0"/>
          <w:color w:val="auto"/>
          <w:sz w:val="22"/>
          <w:szCs w:val="22"/>
        </w:rPr>
      </w:pPr>
      <w:r>
        <w:rPr>
          <w:b w:val="0"/>
          <w:bCs w:val="0"/>
          <w:color w:val="auto"/>
          <w:sz w:val="22"/>
          <w:szCs w:val="22"/>
        </w:rPr>
        <w:t xml:space="preserve">Responsibility </w:t>
      </w:r>
      <w:r w:rsidR="006C08EC">
        <w:rPr>
          <w:b w:val="0"/>
          <w:bCs w:val="0"/>
          <w:color w:val="auto"/>
          <w:sz w:val="22"/>
          <w:szCs w:val="22"/>
        </w:rPr>
        <w:t>–</w:t>
      </w:r>
      <w:r>
        <w:rPr>
          <w:b w:val="0"/>
          <w:bCs w:val="0"/>
          <w:color w:val="auto"/>
          <w:sz w:val="22"/>
          <w:szCs w:val="22"/>
        </w:rPr>
        <w:t xml:space="preserve"> </w:t>
      </w:r>
      <w:r w:rsidR="001523BC" w:rsidRPr="00C4660A">
        <w:rPr>
          <w:b w:val="0"/>
          <w:bCs w:val="0"/>
          <w:color w:val="auto"/>
          <w:sz w:val="22"/>
          <w:szCs w:val="22"/>
        </w:rPr>
        <w:t xml:space="preserve">The applicant company </w:t>
      </w:r>
      <w:r w:rsidR="001523BC">
        <w:rPr>
          <w:b w:val="0"/>
          <w:bCs w:val="0"/>
          <w:color w:val="auto"/>
          <w:sz w:val="22"/>
          <w:szCs w:val="22"/>
        </w:rPr>
        <w:t>must invest financially in the development</w:t>
      </w:r>
      <w:r w:rsidR="0054000A">
        <w:rPr>
          <w:b w:val="0"/>
          <w:bCs w:val="0"/>
          <w:color w:val="auto"/>
          <w:sz w:val="22"/>
          <w:szCs w:val="22"/>
        </w:rPr>
        <w:t>, implementation</w:t>
      </w:r>
      <w:r w:rsidR="001523BC">
        <w:rPr>
          <w:b w:val="0"/>
          <w:bCs w:val="0"/>
          <w:color w:val="auto"/>
          <w:sz w:val="22"/>
          <w:szCs w:val="22"/>
        </w:rPr>
        <w:t xml:space="preserve"> and maintenance of the insetting project used for certification under this </w:t>
      </w:r>
      <w:r w:rsidR="006B2E51">
        <w:rPr>
          <w:b w:val="0"/>
          <w:bCs w:val="0"/>
          <w:color w:val="auto"/>
          <w:sz w:val="22"/>
          <w:szCs w:val="22"/>
        </w:rPr>
        <w:t>S</w:t>
      </w:r>
      <w:r w:rsidR="001523BC">
        <w:rPr>
          <w:b w:val="0"/>
          <w:bCs w:val="0"/>
          <w:color w:val="auto"/>
          <w:sz w:val="22"/>
          <w:szCs w:val="22"/>
        </w:rPr>
        <w:t xml:space="preserve">tandard. </w:t>
      </w:r>
      <w:r w:rsidR="00E51C48">
        <w:rPr>
          <w:b w:val="0"/>
          <w:bCs w:val="0"/>
          <w:color w:val="auto"/>
          <w:sz w:val="22"/>
          <w:szCs w:val="22"/>
        </w:rPr>
        <w:t xml:space="preserve"> </w:t>
      </w:r>
      <w:r w:rsidR="00956F66">
        <w:rPr>
          <w:b w:val="0"/>
          <w:bCs w:val="0"/>
          <w:color w:val="auto"/>
          <w:sz w:val="22"/>
          <w:szCs w:val="22"/>
        </w:rPr>
        <w:t xml:space="preserve">Double counting shall be avoided.  </w:t>
      </w:r>
      <w:r w:rsidR="002067AC">
        <w:rPr>
          <w:b w:val="0"/>
          <w:bCs w:val="0"/>
          <w:color w:val="auto"/>
          <w:sz w:val="22"/>
          <w:szCs w:val="22"/>
        </w:rPr>
        <w:t>To avoid double counting, the a</w:t>
      </w:r>
      <w:r w:rsidR="0054000A">
        <w:rPr>
          <w:b w:val="0"/>
          <w:bCs w:val="0"/>
          <w:color w:val="auto"/>
          <w:sz w:val="22"/>
          <w:szCs w:val="22"/>
        </w:rPr>
        <w:t>pplicant company commits to purchasing all generated carbon credits from the project</w:t>
      </w:r>
      <w:r w:rsidR="001A43A6">
        <w:rPr>
          <w:b w:val="0"/>
          <w:bCs w:val="0"/>
          <w:color w:val="auto"/>
          <w:sz w:val="22"/>
          <w:szCs w:val="22"/>
        </w:rPr>
        <w:t xml:space="preserve"> to </w:t>
      </w:r>
      <w:r w:rsidR="00085B3C">
        <w:rPr>
          <w:b w:val="0"/>
          <w:bCs w:val="0"/>
          <w:color w:val="auto"/>
          <w:sz w:val="22"/>
          <w:szCs w:val="22"/>
        </w:rPr>
        <w:t>offset its emissions.</w:t>
      </w:r>
    </w:p>
    <w:p w14:paraId="5F8FACD0" w14:textId="1259E7B4" w:rsidR="003347BA" w:rsidRDefault="001920B2" w:rsidP="00747406">
      <w:pPr>
        <w:pStyle w:val="Appendix"/>
        <w:numPr>
          <w:ilvl w:val="0"/>
          <w:numId w:val="41"/>
        </w:numPr>
        <w:pBdr>
          <w:bottom w:val="none" w:sz="0" w:space="0" w:color="auto"/>
        </w:pBdr>
        <w:rPr>
          <w:b w:val="0"/>
          <w:bCs w:val="0"/>
          <w:color w:val="auto"/>
          <w:sz w:val="22"/>
          <w:szCs w:val="22"/>
        </w:rPr>
      </w:pPr>
      <w:r w:rsidRPr="00087A1D">
        <w:rPr>
          <w:b w:val="0"/>
          <w:bCs w:val="0"/>
          <w:color w:val="auto"/>
          <w:sz w:val="22"/>
          <w:szCs w:val="22"/>
        </w:rPr>
        <w:t xml:space="preserve">Project boundary – In order for the insetting project to be applicable under this </w:t>
      </w:r>
      <w:r w:rsidR="006C08EC">
        <w:rPr>
          <w:b w:val="0"/>
          <w:bCs w:val="0"/>
          <w:color w:val="auto"/>
          <w:sz w:val="22"/>
          <w:szCs w:val="22"/>
        </w:rPr>
        <w:t>S</w:t>
      </w:r>
      <w:r w:rsidRPr="00087A1D">
        <w:rPr>
          <w:b w:val="0"/>
          <w:bCs w:val="0"/>
          <w:color w:val="auto"/>
          <w:sz w:val="22"/>
          <w:szCs w:val="22"/>
        </w:rPr>
        <w:t>tandard, the l</w:t>
      </w:r>
      <w:r w:rsidR="001523BC" w:rsidRPr="00087A1D">
        <w:rPr>
          <w:b w:val="0"/>
          <w:bCs w:val="0"/>
          <w:color w:val="auto"/>
          <w:sz w:val="22"/>
          <w:szCs w:val="22"/>
        </w:rPr>
        <w:t>ocation of investment shall be within the applicant</w:t>
      </w:r>
      <w:r w:rsidR="006C08EC">
        <w:rPr>
          <w:b w:val="0"/>
          <w:bCs w:val="0"/>
          <w:color w:val="auto"/>
          <w:sz w:val="22"/>
          <w:szCs w:val="22"/>
        </w:rPr>
        <w:t>’</w:t>
      </w:r>
      <w:r w:rsidR="001523BC" w:rsidRPr="00087A1D">
        <w:rPr>
          <w:b w:val="0"/>
          <w:bCs w:val="0"/>
          <w:color w:val="auto"/>
          <w:sz w:val="22"/>
          <w:szCs w:val="22"/>
        </w:rPr>
        <w:t>s supply chain</w:t>
      </w:r>
      <w:r w:rsidR="003347BA" w:rsidRPr="00087A1D">
        <w:rPr>
          <w:b w:val="0"/>
          <w:bCs w:val="0"/>
          <w:color w:val="auto"/>
          <w:sz w:val="22"/>
          <w:szCs w:val="22"/>
        </w:rPr>
        <w:t xml:space="preserve"> or supply chain c</w:t>
      </w:r>
      <w:r w:rsidR="0054000A" w:rsidRPr="00087A1D">
        <w:rPr>
          <w:b w:val="0"/>
          <w:bCs w:val="0"/>
          <w:color w:val="auto"/>
          <w:sz w:val="22"/>
          <w:szCs w:val="22"/>
        </w:rPr>
        <w:t>ommunities (geographical region that is impacted by the supply chain activity</w:t>
      </w:r>
      <w:r w:rsidR="00E265A3" w:rsidRPr="00087A1D">
        <w:rPr>
          <w:b w:val="0"/>
          <w:bCs w:val="0"/>
          <w:color w:val="auto"/>
          <w:sz w:val="22"/>
          <w:szCs w:val="22"/>
        </w:rPr>
        <w:t>)</w:t>
      </w:r>
      <w:r w:rsidR="003347BA" w:rsidRPr="00087A1D">
        <w:rPr>
          <w:b w:val="0"/>
          <w:bCs w:val="0"/>
          <w:color w:val="auto"/>
          <w:sz w:val="22"/>
          <w:szCs w:val="22"/>
        </w:rPr>
        <w:t>.</w:t>
      </w:r>
    </w:p>
    <w:p w14:paraId="24191C6F" w14:textId="00ECE709" w:rsidR="001920B2" w:rsidRPr="00087A1D" w:rsidRDefault="001920B2" w:rsidP="00087A1D">
      <w:pPr>
        <w:pStyle w:val="Appendix"/>
        <w:numPr>
          <w:ilvl w:val="0"/>
          <w:numId w:val="41"/>
        </w:numPr>
        <w:pBdr>
          <w:bottom w:val="none" w:sz="0" w:space="0" w:color="auto"/>
        </w:pBdr>
        <w:rPr>
          <w:b w:val="0"/>
          <w:bCs w:val="0"/>
          <w:color w:val="auto"/>
          <w:sz w:val="22"/>
          <w:szCs w:val="22"/>
        </w:rPr>
      </w:pPr>
      <w:r w:rsidRPr="00087A1D">
        <w:rPr>
          <w:b w:val="0"/>
          <w:bCs w:val="0"/>
          <w:color w:val="auto"/>
          <w:sz w:val="22"/>
          <w:szCs w:val="22"/>
        </w:rPr>
        <w:t xml:space="preserve">Verification – The insetting project </w:t>
      </w:r>
      <w:r w:rsidR="008D36CC" w:rsidRPr="00087A1D">
        <w:rPr>
          <w:b w:val="0"/>
          <w:bCs w:val="0"/>
          <w:color w:val="auto"/>
          <w:sz w:val="22"/>
          <w:szCs w:val="22"/>
        </w:rPr>
        <w:t>shall generate carbon offset</w:t>
      </w:r>
      <w:r w:rsidR="006C08EC">
        <w:rPr>
          <w:b w:val="0"/>
          <w:bCs w:val="0"/>
          <w:color w:val="auto"/>
          <w:sz w:val="22"/>
          <w:szCs w:val="22"/>
        </w:rPr>
        <w:t>s</w:t>
      </w:r>
      <w:r w:rsidR="008D36CC" w:rsidRPr="00087A1D">
        <w:rPr>
          <w:b w:val="0"/>
          <w:bCs w:val="0"/>
          <w:color w:val="auto"/>
          <w:sz w:val="22"/>
          <w:szCs w:val="22"/>
        </w:rPr>
        <w:t xml:space="preserve"> and </w:t>
      </w:r>
      <w:r w:rsidRPr="00087A1D">
        <w:rPr>
          <w:b w:val="0"/>
          <w:bCs w:val="0"/>
          <w:color w:val="auto"/>
          <w:sz w:val="22"/>
          <w:szCs w:val="22"/>
        </w:rPr>
        <w:t xml:space="preserve">shall be verified by an accredited </w:t>
      </w:r>
      <w:proofErr w:type="gramStart"/>
      <w:r w:rsidR="00C617FC" w:rsidRPr="002578B4">
        <w:rPr>
          <w:b w:val="0"/>
          <w:bCs w:val="0"/>
          <w:color w:val="auto"/>
          <w:sz w:val="22"/>
          <w:szCs w:val="22"/>
        </w:rPr>
        <w:t>third</w:t>
      </w:r>
      <w:r w:rsidRPr="00C617FC">
        <w:rPr>
          <w:b w:val="0"/>
          <w:bCs w:val="0"/>
          <w:color w:val="auto"/>
          <w:sz w:val="22"/>
          <w:szCs w:val="22"/>
        </w:rPr>
        <w:t xml:space="preserve"> </w:t>
      </w:r>
      <w:r w:rsidRPr="00087A1D">
        <w:rPr>
          <w:b w:val="0"/>
          <w:bCs w:val="0"/>
          <w:color w:val="auto"/>
          <w:sz w:val="22"/>
          <w:szCs w:val="22"/>
        </w:rPr>
        <w:t>party</w:t>
      </w:r>
      <w:proofErr w:type="gramEnd"/>
      <w:r w:rsidRPr="00087A1D">
        <w:rPr>
          <w:b w:val="0"/>
          <w:bCs w:val="0"/>
          <w:color w:val="auto"/>
          <w:sz w:val="22"/>
          <w:szCs w:val="22"/>
        </w:rPr>
        <w:t xml:space="preserve"> verifier.</w:t>
      </w:r>
      <w:r w:rsidR="00706C41" w:rsidRPr="00087A1D">
        <w:rPr>
          <w:b w:val="0"/>
          <w:bCs w:val="0"/>
          <w:color w:val="auto"/>
          <w:sz w:val="22"/>
          <w:szCs w:val="22"/>
        </w:rPr>
        <w:t xml:space="preserve">  </w:t>
      </w:r>
    </w:p>
    <w:p w14:paraId="12C3F70D" w14:textId="59B2C3C1" w:rsidR="001920B2" w:rsidRDefault="001920B2" w:rsidP="001523BC">
      <w:pPr>
        <w:pStyle w:val="Appendix"/>
        <w:numPr>
          <w:ilvl w:val="0"/>
          <w:numId w:val="41"/>
        </w:numPr>
        <w:pBdr>
          <w:bottom w:val="none" w:sz="0" w:space="0" w:color="auto"/>
        </w:pBdr>
        <w:rPr>
          <w:b w:val="0"/>
          <w:bCs w:val="0"/>
          <w:color w:val="auto"/>
          <w:sz w:val="22"/>
          <w:szCs w:val="22"/>
        </w:rPr>
      </w:pPr>
      <w:r>
        <w:rPr>
          <w:b w:val="0"/>
          <w:bCs w:val="0"/>
          <w:color w:val="auto"/>
          <w:sz w:val="22"/>
          <w:szCs w:val="22"/>
        </w:rPr>
        <w:t>Carbon offsets</w:t>
      </w:r>
      <w:r w:rsidR="006C08EC">
        <w:rPr>
          <w:b w:val="0"/>
          <w:bCs w:val="0"/>
          <w:color w:val="auto"/>
          <w:sz w:val="22"/>
          <w:szCs w:val="22"/>
        </w:rPr>
        <w:t xml:space="preserve"> </w:t>
      </w:r>
      <w:r>
        <w:rPr>
          <w:b w:val="0"/>
          <w:bCs w:val="0"/>
          <w:color w:val="auto"/>
          <w:sz w:val="22"/>
          <w:szCs w:val="22"/>
        </w:rPr>
        <w:t xml:space="preserve">– </w:t>
      </w:r>
      <w:proofErr w:type="spellStart"/>
      <w:r>
        <w:rPr>
          <w:b w:val="0"/>
          <w:bCs w:val="0"/>
          <w:color w:val="auto"/>
          <w:sz w:val="22"/>
          <w:szCs w:val="22"/>
        </w:rPr>
        <w:t>Insetting</w:t>
      </w:r>
      <w:proofErr w:type="spellEnd"/>
      <w:r>
        <w:rPr>
          <w:b w:val="0"/>
          <w:bCs w:val="0"/>
          <w:color w:val="auto"/>
          <w:sz w:val="22"/>
          <w:szCs w:val="22"/>
        </w:rPr>
        <w:t xml:space="preserve"> projects that </w:t>
      </w:r>
      <w:r w:rsidR="00E51C48">
        <w:rPr>
          <w:b w:val="0"/>
          <w:bCs w:val="0"/>
          <w:color w:val="auto"/>
          <w:sz w:val="22"/>
          <w:szCs w:val="22"/>
        </w:rPr>
        <w:t>generate carbon offsets shall be meet the requirements of the following:</w:t>
      </w:r>
    </w:p>
    <w:p w14:paraId="349765B4" w14:textId="3DEA0B88" w:rsidR="00E51C48" w:rsidRDefault="00E51C48" w:rsidP="00E51C48">
      <w:pPr>
        <w:pStyle w:val="Appendix"/>
        <w:numPr>
          <w:ilvl w:val="1"/>
          <w:numId w:val="41"/>
        </w:numPr>
        <w:pBdr>
          <w:bottom w:val="none" w:sz="0" w:space="0" w:color="auto"/>
        </w:pBdr>
        <w:rPr>
          <w:b w:val="0"/>
          <w:bCs w:val="0"/>
          <w:color w:val="auto"/>
          <w:sz w:val="22"/>
          <w:szCs w:val="22"/>
        </w:rPr>
      </w:pPr>
      <w:r>
        <w:rPr>
          <w:b w:val="0"/>
          <w:bCs w:val="0"/>
          <w:color w:val="auto"/>
          <w:sz w:val="22"/>
          <w:szCs w:val="22"/>
        </w:rPr>
        <w:t>Additionality</w:t>
      </w:r>
    </w:p>
    <w:p w14:paraId="56C9329A" w14:textId="3372EE94" w:rsidR="00E51C48" w:rsidRDefault="00E51C48" w:rsidP="00E51C48">
      <w:pPr>
        <w:pStyle w:val="Appendix"/>
        <w:numPr>
          <w:ilvl w:val="1"/>
          <w:numId w:val="41"/>
        </w:numPr>
        <w:pBdr>
          <w:bottom w:val="none" w:sz="0" w:space="0" w:color="auto"/>
        </w:pBdr>
        <w:rPr>
          <w:b w:val="0"/>
          <w:bCs w:val="0"/>
          <w:color w:val="auto"/>
          <w:sz w:val="22"/>
          <w:szCs w:val="22"/>
        </w:rPr>
      </w:pPr>
      <w:r>
        <w:rPr>
          <w:b w:val="0"/>
          <w:bCs w:val="0"/>
          <w:color w:val="auto"/>
          <w:sz w:val="22"/>
          <w:szCs w:val="22"/>
        </w:rPr>
        <w:t>Uniqueness</w:t>
      </w:r>
    </w:p>
    <w:p w14:paraId="5B3771B1" w14:textId="1678DAAE" w:rsidR="00E51C48" w:rsidRDefault="00E51C48" w:rsidP="00E51C48">
      <w:pPr>
        <w:pStyle w:val="Appendix"/>
        <w:numPr>
          <w:ilvl w:val="1"/>
          <w:numId w:val="41"/>
        </w:numPr>
        <w:pBdr>
          <w:bottom w:val="none" w:sz="0" w:space="0" w:color="auto"/>
        </w:pBdr>
        <w:rPr>
          <w:b w:val="0"/>
          <w:bCs w:val="0"/>
          <w:color w:val="auto"/>
          <w:sz w:val="22"/>
          <w:szCs w:val="22"/>
        </w:rPr>
      </w:pPr>
      <w:r>
        <w:rPr>
          <w:b w:val="0"/>
          <w:bCs w:val="0"/>
          <w:color w:val="auto"/>
          <w:sz w:val="22"/>
          <w:szCs w:val="22"/>
        </w:rPr>
        <w:t>Measurability</w:t>
      </w:r>
    </w:p>
    <w:p w14:paraId="356A0679" w14:textId="6BBE1325" w:rsidR="00E51C48" w:rsidRDefault="00E51C48" w:rsidP="00E51C48">
      <w:pPr>
        <w:pStyle w:val="Appendix"/>
        <w:numPr>
          <w:ilvl w:val="1"/>
          <w:numId w:val="41"/>
        </w:numPr>
        <w:pBdr>
          <w:bottom w:val="none" w:sz="0" w:space="0" w:color="auto"/>
        </w:pBdr>
        <w:rPr>
          <w:b w:val="0"/>
          <w:bCs w:val="0"/>
          <w:color w:val="auto"/>
          <w:sz w:val="22"/>
          <w:szCs w:val="22"/>
        </w:rPr>
      </w:pPr>
      <w:r>
        <w:rPr>
          <w:b w:val="0"/>
          <w:bCs w:val="0"/>
          <w:color w:val="auto"/>
          <w:sz w:val="22"/>
          <w:szCs w:val="22"/>
        </w:rPr>
        <w:t>Verifiability</w:t>
      </w:r>
    </w:p>
    <w:p w14:paraId="75F1727E" w14:textId="03AB8C65" w:rsidR="00C4660A" w:rsidRDefault="00C4660A" w:rsidP="00E51C48">
      <w:pPr>
        <w:pStyle w:val="Appendix"/>
        <w:numPr>
          <w:ilvl w:val="1"/>
          <w:numId w:val="41"/>
        </w:numPr>
        <w:pBdr>
          <w:bottom w:val="none" w:sz="0" w:space="0" w:color="auto"/>
        </w:pBdr>
        <w:rPr>
          <w:b w:val="0"/>
          <w:bCs w:val="0"/>
          <w:color w:val="auto"/>
          <w:sz w:val="22"/>
          <w:szCs w:val="22"/>
        </w:rPr>
      </w:pPr>
      <w:r>
        <w:rPr>
          <w:b w:val="0"/>
          <w:bCs w:val="0"/>
          <w:color w:val="auto"/>
          <w:sz w:val="22"/>
          <w:szCs w:val="22"/>
        </w:rPr>
        <w:t xml:space="preserve">Permanence </w:t>
      </w:r>
    </w:p>
    <w:p w14:paraId="34429459" w14:textId="77777777" w:rsidR="00E51C48" w:rsidRDefault="00E51C48" w:rsidP="00C4660A">
      <w:pPr>
        <w:pStyle w:val="Appendix"/>
        <w:numPr>
          <w:ilvl w:val="0"/>
          <w:numId w:val="0"/>
        </w:numPr>
        <w:pBdr>
          <w:bottom w:val="none" w:sz="0" w:space="0" w:color="auto"/>
        </w:pBdr>
        <w:ind w:left="432" w:hanging="432"/>
        <w:rPr>
          <w:b w:val="0"/>
          <w:bCs w:val="0"/>
          <w:color w:val="auto"/>
          <w:sz w:val="22"/>
          <w:szCs w:val="22"/>
        </w:rPr>
      </w:pPr>
    </w:p>
    <w:p w14:paraId="20D3D615" w14:textId="44BBB586" w:rsidR="001523BC" w:rsidRPr="00E265A3" w:rsidRDefault="001523BC" w:rsidP="00C4660A">
      <w:pPr>
        <w:pStyle w:val="Appendix"/>
        <w:numPr>
          <w:ilvl w:val="0"/>
          <w:numId w:val="0"/>
        </w:numPr>
        <w:pBdr>
          <w:bottom w:val="none" w:sz="0" w:space="0" w:color="auto"/>
        </w:pBdr>
        <w:rPr>
          <w:szCs w:val="22"/>
        </w:rPr>
      </w:pPr>
    </w:p>
    <w:sectPr w:rsidR="001523BC" w:rsidRPr="00E265A3" w:rsidSect="00C92B74">
      <w:footnotePr>
        <w:numRestart w:val="eachSect"/>
      </w:footnotePr>
      <w:pgSz w:w="12240" w:h="15840"/>
      <w:pgMar w:top="1440" w:right="1440" w:bottom="1440" w:left="1440" w:header="720" w:footer="681" w:gutter="0"/>
      <w:pgNumType w:start="13"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A1D07" w14:textId="77777777" w:rsidR="00493D79" w:rsidRDefault="00493D79" w:rsidP="006A6C53">
      <w:r>
        <w:separator/>
      </w:r>
    </w:p>
  </w:endnote>
  <w:endnote w:type="continuationSeparator" w:id="0">
    <w:p w14:paraId="26013EF4" w14:textId="77777777" w:rsidR="00493D79" w:rsidRDefault="00493D79" w:rsidP="006A6C53">
      <w:r>
        <w:continuationSeparator/>
      </w:r>
    </w:p>
  </w:endnote>
  <w:endnote w:type="continuationNotice" w:id="1">
    <w:p w14:paraId="5252959A" w14:textId="77777777" w:rsidR="00493D79" w:rsidRDefault="00493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Open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5850" w14:textId="3325F000" w:rsidR="00A64BB7" w:rsidRDefault="00A64BB7" w:rsidP="00A24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F8D6D9" w14:textId="77777777" w:rsidR="00A64BB7" w:rsidRDefault="00A64BB7" w:rsidP="00A24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63A7" w14:textId="3790499F" w:rsidR="00A64BB7" w:rsidRPr="00E22934" w:rsidRDefault="00A64BB7" w:rsidP="00A24A26">
    <w:pPr>
      <w:pStyle w:val="Footer"/>
      <w:jc w:val="center"/>
      <w:rPr>
        <w:szCs w:val="18"/>
      </w:rPr>
    </w:pPr>
    <w:r w:rsidRPr="00E22934">
      <w:rPr>
        <w:szCs w:val="18"/>
      </w:rPr>
      <w:fldChar w:fldCharType="begin"/>
    </w:r>
    <w:r w:rsidRPr="00E22934">
      <w:rPr>
        <w:szCs w:val="18"/>
      </w:rPr>
      <w:instrText xml:space="preserve"> FILENAME   \* MERGEFORMAT </w:instrText>
    </w:r>
    <w:r w:rsidRPr="00E22934">
      <w:rPr>
        <w:szCs w:val="18"/>
      </w:rPr>
      <w:fldChar w:fldCharType="end"/>
    </w:r>
    <w:r>
      <w:rPr>
        <w:szCs w:val="18"/>
      </w:rPr>
      <w:tab/>
    </w:r>
    <w:r>
      <w:rPr>
        <w:szCs w:val="18"/>
      </w:rPr>
      <w:tab/>
    </w:r>
  </w:p>
  <w:p w14:paraId="69ABF39A" w14:textId="77777777" w:rsidR="00A64BB7" w:rsidRPr="00E22934" w:rsidRDefault="00A64BB7" w:rsidP="00A24A26">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0935" w14:textId="77777777" w:rsidR="00A64BB7" w:rsidRPr="003505FC" w:rsidRDefault="00A64BB7" w:rsidP="00A24A26">
    <w:pPr>
      <w:pStyle w:val="Footer"/>
      <w:tabs>
        <w:tab w:val="left" w:pos="5408"/>
      </w:tabs>
      <w:rPr>
        <w:i/>
        <w:noProof/>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AD51" w14:textId="77777777" w:rsidR="00A64BB7" w:rsidRDefault="00A64BB7" w:rsidP="00A24A26">
    <w:pPr>
      <w:pStyle w:val="Footer"/>
      <w:framePr w:wrap="around" w:vAnchor="text" w:hAnchor="page" w:x="10621" w:y="-255"/>
      <w:rPr>
        <w:rStyle w:val="PageNumber"/>
      </w:rPr>
    </w:pPr>
  </w:p>
  <w:p w14:paraId="1C60E75A" w14:textId="5F3944C6" w:rsidR="00A64BB7" w:rsidRPr="00C83028" w:rsidRDefault="00A64BB7" w:rsidP="00C83028">
    <w:pPr>
      <w:tabs>
        <w:tab w:val="right" w:pos="9360"/>
      </w:tabs>
      <w:ind w:right="360"/>
      <w:rPr>
        <w:sz w:val="18"/>
        <w:szCs w:val="18"/>
      </w:rPr>
    </w:pPr>
    <w:r w:rsidRPr="00C83028">
      <w:rPr>
        <w:sz w:val="18"/>
        <w:szCs w:val="18"/>
      </w:rPr>
      <w:t>Version</w:t>
    </w:r>
    <w:r>
      <w:rPr>
        <w:sz w:val="18"/>
        <w:szCs w:val="18"/>
      </w:rPr>
      <w:t>:</w:t>
    </w:r>
    <w:r w:rsidRPr="00C83028">
      <w:rPr>
        <w:sz w:val="18"/>
        <w:szCs w:val="18"/>
      </w:rPr>
      <w:t xml:space="preserve"> </w:t>
    </w:r>
    <w:r>
      <w:rPr>
        <w:sz w:val="18"/>
        <w:szCs w:val="18"/>
      </w:rPr>
      <w:t>DRAFT (May 2020)</w:t>
    </w:r>
    <w:r w:rsidRPr="00C83028">
      <w:rPr>
        <w:sz w:val="18"/>
        <w:szCs w:val="18"/>
      </w:rPr>
      <w:t xml:space="preserve"> | © S</w:t>
    </w:r>
    <w:r>
      <w:rPr>
        <w:sz w:val="18"/>
        <w:szCs w:val="18"/>
      </w:rPr>
      <w:t>CS Global Services</w:t>
    </w:r>
    <w:r>
      <w:rPr>
        <w:sz w:val="18"/>
        <w:szCs w:val="18"/>
      </w:rPr>
      <w:tab/>
    </w:r>
    <w:proofErr w:type="spellStart"/>
    <w:r>
      <w:rPr>
        <w:sz w:val="18"/>
        <w:szCs w:val="18"/>
      </w:rPr>
      <w:t>i</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052923"/>
      <w:docPartObj>
        <w:docPartGallery w:val="Page Numbers (Bottom of Page)"/>
        <w:docPartUnique/>
      </w:docPartObj>
    </w:sdtPr>
    <w:sdtEndPr/>
    <w:sdtContent>
      <w:sdt>
        <w:sdtPr>
          <w:id w:val="-1769616900"/>
          <w:docPartObj>
            <w:docPartGallery w:val="Page Numbers (Top of Page)"/>
            <w:docPartUnique/>
          </w:docPartObj>
        </w:sdtPr>
        <w:sdtEndPr/>
        <w:sdtContent>
          <w:p w14:paraId="461B9402" w14:textId="03A7A401" w:rsidR="00607C96" w:rsidRDefault="00607C96">
            <w:pPr>
              <w:pStyle w:val="Footer"/>
              <w:jc w:val="right"/>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sidRPr="00C92B74">
              <w:rPr>
                <w:b/>
                <w:bCs/>
                <w:szCs w:val="18"/>
              </w:rPr>
              <w:t>13</w:t>
            </w:r>
          </w:p>
          <w:p w14:paraId="562ED83F" w14:textId="5378387A" w:rsidR="00607C96" w:rsidRDefault="00493D79">
            <w:pPr>
              <w:pStyle w:val="Footer"/>
              <w:jc w:val="right"/>
            </w:pPr>
          </w:p>
        </w:sdtContent>
      </w:sdt>
    </w:sdtContent>
  </w:sdt>
  <w:p w14:paraId="57A03DC6" w14:textId="3CB77FD0" w:rsidR="00A64BB7" w:rsidRPr="00533EB6" w:rsidRDefault="00A64BB7" w:rsidP="00361976">
    <w:pPr>
      <w:pStyle w:val="Footer"/>
      <w:tabs>
        <w:tab w:val="clear" w:pos="4320"/>
        <w:tab w:val="clear" w:pos="8640"/>
        <w:tab w:val="center" w:pos="0"/>
        <w:tab w:val="right" w:pos="7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5722" w14:textId="77777777" w:rsidR="00493D79" w:rsidRDefault="00493D79" w:rsidP="006A6C53">
      <w:r>
        <w:separator/>
      </w:r>
    </w:p>
  </w:footnote>
  <w:footnote w:type="continuationSeparator" w:id="0">
    <w:p w14:paraId="2CD7A196" w14:textId="77777777" w:rsidR="00493D79" w:rsidRDefault="00493D79" w:rsidP="006A6C53">
      <w:r>
        <w:continuationSeparator/>
      </w:r>
    </w:p>
  </w:footnote>
  <w:footnote w:type="continuationNotice" w:id="1">
    <w:p w14:paraId="382D629C" w14:textId="77777777" w:rsidR="00493D79" w:rsidRDefault="00493D79"/>
  </w:footnote>
  <w:footnote w:id="2">
    <w:p w14:paraId="077E0836" w14:textId="77FA17E3" w:rsidR="00A64BB7" w:rsidRDefault="00A64BB7">
      <w:pPr>
        <w:pStyle w:val="FootnoteText"/>
      </w:pPr>
      <w:r w:rsidRPr="00596919">
        <w:rPr>
          <w:rStyle w:val="FootnoteReference"/>
          <w:sz w:val="22"/>
          <w:szCs w:val="22"/>
        </w:rPr>
        <w:footnoteRef/>
      </w:r>
      <w:r w:rsidRPr="00596919">
        <w:rPr>
          <w:sz w:val="22"/>
          <w:szCs w:val="22"/>
        </w:rPr>
        <w:t xml:space="preserve"> Examples of Services eligible for Carbon Neutral certification include events, transportation, </w:t>
      </w:r>
      <w:r>
        <w:rPr>
          <w:sz w:val="22"/>
          <w:szCs w:val="22"/>
        </w:rPr>
        <w:t xml:space="preserve">business travel </w:t>
      </w:r>
      <w:r w:rsidRPr="00596919">
        <w:rPr>
          <w:sz w:val="22"/>
          <w:szCs w:val="22"/>
        </w:rPr>
        <w:t>and product distribution.</w:t>
      </w:r>
    </w:p>
  </w:footnote>
  <w:footnote w:id="3">
    <w:p w14:paraId="6A0EE664" w14:textId="77777777" w:rsidR="00A64BB7" w:rsidRPr="002578B4" w:rsidRDefault="00A64BB7" w:rsidP="002578B4">
      <w:pPr>
        <w:pStyle w:val="FootnoteText"/>
        <w:rPr>
          <w:rFonts w:asciiTheme="minorHAnsi" w:hAnsiTheme="minorHAnsi" w:cstheme="minorHAnsi"/>
          <w:sz w:val="18"/>
          <w:szCs w:val="18"/>
        </w:rPr>
      </w:pPr>
      <w:r w:rsidRPr="002578B4">
        <w:rPr>
          <w:rStyle w:val="FootnoteReference"/>
          <w:rFonts w:asciiTheme="minorHAnsi" w:hAnsiTheme="minorHAnsi" w:cstheme="minorHAnsi"/>
          <w:sz w:val="18"/>
          <w:szCs w:val="18"/>
        </w:rPr>
        <w:footnoteRef/>
      </w:r>
      <w:r w:rsidRPr="002578B4">
        <w:rPr>
          <w:rFonts w:asciiTheme="minorHAnsi" w:hAnsiTheme="minorHAnsi" w:cstheme="minorHAnsi"/>
          <w:sz w:val="18"/>
          <w:szCs w:val="18"/>
        </w:rPr>
        <w:t xml:space="preserve"> Bond, T., et al. Quantifying immediate RF by black carbon and organic matter with the Specific Forcing Pulse. Atmos. Chem. Phys., 11, 1505-1525, 2011.</w:t>
      </w:r>
    </w:p>
  </w:footnote>
  <w:footnote w:id="4">
    <w:p w14:paraId="58A982AA" w14:textId="77777777" w:rsidR="00A64BB7" w:rsidRPr="002578B4" w:rsidRDefault="00A64BB7" w:rsidP="002578B4">
      <w:pPr>
        <w:pStyle w:val="FootnoteText"/>
        <w:rPr>
          <w:rFonts w:asciiTheme="minorHAnsi" w:hAnsiTheme="minorHAnsi" w:cstheme="minorHAnsi"/>
          <w:sz w:val="18"/>
          <w:szCs w:val="18"/>
        </w:rPr>
      </w:pPr>
      <w:r w:rsidRPr="002578B4">
        <w:rPr>
          <w:rStyle w:val="FootnoteReference"/>
          <w:rFonts w:asciiTheme="minorHAnsi" w:hAnsiTheme="minorHAnsi" w:cstheme="minorHAnsi"/>
          <w:sz w:val="18"/>
          <w:szCs w:val="18"/>
        </w:rPr>
        <w:footnoteRef/>
      </w:r>
      <w:r w:rsidRPr="002578B4">
        <w:rPr>
          <w:rFonts w:asciiTheme="minorHAnsi" w:hAnsiTheme="minorHAnsi" w:cstheme="minorHAnsi"/>
          <w:sz w:val="18"/>
          <w:szCs w:val="18"/>
        </w:rPr>
        <w:t xml:space="preserve"> Bond, T. C., et al. (2013), Bounding the role of black carbon in the climate system: A scientific assessment, J. </w:t>
      </w:r>
      <w:r w:rsidRPr="002578B4">
        <w:rPr>
          <w:rFonts w:asciiTheme="minorHAnsi" w:hAnsiTheme="minorHAnsi" w:cstheme="minorHAnsi"/>
          <w:sz w:val="18"/>
          <w:szCs w:val="18"/>
        </w:rPr>
        <w:t>Geophys. Res. Atmos., 118, 5380–5552, doi:10.1002/jgrd.50171.</w:t>
      </w:r>
    </w:p>
  </w:footnote>
  <w:footnote w:id="5">
    <w:p w14:paraId="6C3A93CE" w14:textId="77777777" w:rsidR="00A64BB7" w:rsidRPr="002578B4" w:rsidRDefault="00A64BB7" w:rsidP="006C08EC">
      <w:pPr>
        <w:pStyle w:val="FootnoteText"/>
        <w:rPr>
          <w:rFonts w:asciiTheme="minorHAnsi" w:hAnsiTheme="minorHAnsi" w:cstheme="minorHAnsi"/>
          <w:sz w:val="18"/>
          <w:szCs w:val="18"/>
        </w:rPr>
      </w:pPr>
      <w:r w:rsidRPr="002578B4">
        <w:rPr>
          <w:rStyle w:val="FootnoteReference"/>
          <w:rFonts w:asciiTheme="minorHAnsi" w:hAnsiTheme="minorHAnsi" w:cstheme="minorHAnsi"/>
          <w:sz w:val="18"/>
          <w:szCs w:val="18"/>
        </w:rPr>
        <w:footnoteRef/>
      </w:r>
      <w:r w:rsidRPr="002578B4">
        <w:rPr>
          <w:rFonts w:asciiTheme="minorHAnsi" w:hAnsiTheme="minorHAnsi" w:cstheme="minorHAnsi"/>
          <w:sz w:val="18"/>
          <w:szCs w:val="18"/>
        </w:rPr>
        <w:t xml:space="preserve"> From W.J. Collins, et al. </w:t>
      </w:r>
      <w:r w:rsidRPr="002578B4">
        <w:rPr>
          <w:rFonts w:asciiTheme="minorHAnsi" w:hAnsiTheme="minorHAnsi" w:cstheme="minorHAnsi"/>
          <w:i/>
          <w:iCs/>
          <w:sz w:val="18"/>
          <w:szCs w:val="18"/>
        </w:rPr>
        <w:t xml:space="preserve">Temperature-change potentials for near-term climate forcers. </w:t>
      </w:r>
      <w:r w:rsidRPr="002578B4">
        <w:rPr>
          <w:rFonts w:asciiTheme="minorHAnsi" w:hAnsiTheme="minorHAnsi" w:cstheme="minorHAnsi"/>
          <w:sz w:val="18"/>
          <w:szCs w:val="18"/>
        </w:rPr>
        <w:t xml:space="preserve">Atmos. Chem. Phys., 13, 2471,2485, 2013. These are adjusted with a multiplier of 1.75 to include the aerosol indirect effect, using the approach in </w:t>
      </w:r>
      <w:r w:rsidRPr="002578B4">
        <w:rPr>
          <w:rFonts w:asciiTheme="minorHAnsi" w:hAnsiTheme="minorHAnsi" w:cstheme="minorHAnsi"/>
          <w:sz w:val="18"/>
          <w:szCs w:val="18"/>
        </w:rPr>
        <w:t xml:space="preserve">Shindell, et al., 2009, </w:t>
      </w:r>
      <w:r w:rsidRPr="002578B4">
        <w:rPr>
          <w:rFonts w:asciiTheme="minorHAnsi" w:hAnsiTheme="minorHAnsi" w:cstheme="minorHAnsi"/>
          <w:i/>
          <w:iCs/>
          <w:sz w:val="18"/>
          <w:szCs w:val="18"/>
        </w:rPr>
        <w:t xml:space="preserve">Improved Attribution of Climate Forcing to Emissions. </w:t>
      </w:r>
      <w:r w:rsidRPr="002578B4">
        <w:rPr>
          <w:rFonts w:asciiTheme="minorHAnsi" w:hAnsiTheme="minorHAnsi" w:cstheme="minorHAnsi"/>
          <w:sz w:val="18"/>
          <w:szCs w:val="18"/>
        </w:rPr>
        <w:t xml:space="preserve">30 October 2009, Vol. 326, Science magazine.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2B80" w14:textId="57BE1AFF" w:rsidR="00DA14E7" w:rsidRDefault="00493D79">
    <w:pPr>
      <w:pStyle w:val="Header"/>
    </w:pPr>
    <w:r>
      <w:rPr>
        <w:noProof/>
      </w:rPr>
      <w:pict w14:anchorId="2E178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26"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15D2" w14:textId="65C44D91" w:rsidR="00A64BB7" w:rsidRPr="00CE53AF" w:rsidRDefault="00493D79" w:rsidP="00CE53AF">
    <w:pPr>
      <w:pStyle w:val="Header"/>
      <w:jc w:val="right"/>
      <w:rPr>
        <w:sz w:val="18"/>
        <w:szCs w:val="18"/>
      </w:rPr>
    </w:pPr>
    <w:r>
      <w:rPr>
        <w:noProof/>
      </w:rPr>
      <w:pict w14:anchorId="7F406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27" o:spid="_x0000_s205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64BB7">
      <w:rPr>
        <w:sz w:val="18"/>
        <w:szCs w:val="18"/>
      </w:rPr>
      <w:t>Program Operator Manual</w:t>
    </w:r>
    <w:r w:rsidR="00A64BB7" w:rsidRPr="001A6851">
      <w:rPr>
        <w:sz w:val="18"/>
        <w:szCs w:val="18"/>
      </w:rPr>
      <w:t xml:space="preserve"> | </w:t>
    </w:r>
    <w:r w:rsidR="00A64BB7">
      <w:rPr>
        <w:sz w:val="18"/>
        <w:szCs w:val="18"/>
      </w:rPr>
      <w:t>TYPE III ENVIRONMENTAL DECLARATION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D8F2" w14:textId="3BB8F14E" w:rsidR="00A64BB7" w:rsidRDefault="00493D79" w:rsidP="00A24A26">
    <w:pPr>
      <w:pStyle w:val="Header"/>
      <w:spacing w:after="60"/>
      <w:rPr>
        <w:sz w:val="18"/>
        <w:szCs w:val="18"/>
      </w:rPr>
    </w:pPr>
    <w:r>
      <w:rPr>
        <w:noProof/>
      </w:rPr>
      <w:pict w14:anchorId="56EC2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25"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9C6B8E8" w14:textId="29D764D4" w:rsidR="00A64BB7" w:rsidRDefault="00A64BB7" w:rsidP="00A24A26">
    <w:pPr>
      <w:pStyle w:val="Header"/>
      <w:spacing w:after="60"/>
      <w:rPr>
        <w:sz w:val="18"/>
        <w:szCs w:val="18"/>
      </w:rPr>
    </w:pPr>
    <w:r>
      <w:rPr>
        <w:noProof/>
        <w:sz w:val="18"/>
        <w:szCs w:val="18"/>
      </w:rPr>
      <w:drawing>
        <wp:inline distT="0" distB="0" distL="0" distR="0" wp14:anchorId="4743D2DD" wp14:editId="5CA0A42E">
          <wp:extent cx="5956300" cy="154940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0 at 3.36.09 PM.png"/>
                  <pic:cNvPicPr/>
                </pic:nvPicPr>
                <pic:blipFill>
                  <a:blip r:embed="rId1"/>
                  <a:stretch>
                    <a:fillRect/>
                  </a:stretch>
                </pic:blipFill>
                <pic:spPr>
                  <a:xfrm>
                    <a:off x="0" y="0"/>
                    <a:ext cx="5956300" cy="1549400"/>
                  </a:xfrm>
                  <a:prstGeom prst="rect">
                    <a:avLst/>
                  </a:prstGeom>
                </pic:spPr>
              </pic:pic>
            </a:graphicData>
          </a:graphic>
        </wp:inline>
      </w:drawing>
    </w:r>
  </w:p>
  <w:p w14:paraId="2EEB81B9" w14:textId="1BDC6FAD" w:rsidR="00A64BB7" w:rsidRDefault="00A64BB7" w:rsidP="00A24A26">
    <w:pPr>
      <w:pStyle w:val="Header"/>
      <w:spacing w:after="60"/>
      <w:rPr>
        <w:sz w:val="18"/>
        <w:szCs w:val="18"/>
      </w:rPr>
    </w:pPr>
  </w:p>
  <w:p w14:paraId="72B4EEAD" w14:textId="77777777" w:rsidR="00A64BB7" w:rsidRPr="00E22934" w:rsidRDefault="00A64BB7" w:rsidP="00A24A26">
    <w:pPr>
      <w:pStyle w:val="Header"/>
      <w:spacing w:after="60"/>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2DDC" w14:textId="35E9C547" w:rsidR="00A64BB7" w:rsidRDefault="00493D79">
    <w:pPr>
      <w:pStyle w:val="Header"/>
    </w:pPr>
    <w:r>
      <w:rPr>
        <w:noProof/>
      </w:rPr>
      <w:pict w14:anchorId="1ABF3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29" o:spid="_x0000_s2056"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9B72" w14:textId="2EB52461" w:rsidR="00A64BB7" w:rsidRDefault="00493D79">
    <w:pPr>
      <w:pStyle w:val="Header"/>
    </w:pPr>
    <w:r>
      <w:rPr>
        <w:noProof/>
      </w:rPr>
      <w:pict w14:anchorId="75E6B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30" o:spid="_x0000_s2057"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2B36" w14:textId="3360F8F0" w:rsidR="00A64BB7" w:rsidRDefault="00493D79">
    <w:pPr>
      <w:pStyle w:val="Header"/>
    </w:pPr>
    <w:r>
      <w:rPr>
        <w:noProof/>
      </w:rPr>
      <w:pict w14:anchorId="1DED4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28" o:spid="_x0000_s2055"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B88B" w14:textId="2B065D54" w:rsidR="00A64BB7" w:rsidRDefault="00493D79">
    <w:pPr>
      <w:pStyle w:val="Header"/>
    </w:pPr>
    <w:r>
      <w:rPr>
        <w:noProof/>
      </w:rPr>
      <w:pict w14:anchorId="34D35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32" o:spid="_x0000_s2059"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9B16" w14:textId="5E026389" w:rsidR="00A64BB7" w:rsidRDefault="00493D79">
    <w:pPr>
      <w:pStyle w:val="Header"/>
    </w:pPr>
    <w:r>
      <w:rPr>
        <w:noProof/>
      </w:rPr>
      <w:pict w14:anchorId="2FE42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33" o:spid="_x0000_s2060"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4C00" w14:textId="48D524B4" w:rsidR="00A64BB7" w:rsidRDefault="00493D79">
    <w:pPr>
      <w:pStyle w:val="Header"/>
    </w:pPr>
    <w:r>
      <w:rPr>
        <w:noProof/>
      </w:rPr>
      <w:pict w14:anchorId="39067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026131" o:spid="_x0000_s2058"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061"/>
    <w:multiLevelType w:val="multilevel"/>
    <w:tmpl w:val="26781742"/>
    <w:styleLink w:val="ListNumbers"/>
    <w:lvl w:ilvl="0">
      <w:start w:val="1"/>
      <w:numFmt w:val="decimal"/>
      <w:pStyle w:val="Heading1"/>
      <w:lvlText w:val="%1."/>
      <w:lvlJc w:val="left"/>
      <w:pPr>
        <w:ind w:left="431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6098E"/>
    <w:multiLevelType w:val="hybridMultilevel"/>
    <w:tmpl w:val="DA1017E8"/>
    <w:lvl w:ilvl="0" w:tplc="E35E4E8A">
      <w:start w:val="1"/>
      <w:numFmt w:val="bullet"/>
      <w:lvlText w:val=""/>
      <w:lvlJc w:val="left"/>
      <w:pPr>
        <w:ind w:left="720" w:hanging="360"/>
      </w:pPr>
      <w:rPr>
        <w:rFonts w:ascii="Symbol" w:hAnsi="Symbol" w:hint="default"/>
        <w:color w:val="auto"/>
      </w:rPr>
    </w:lvl>
    <w:lvl w:ilvl="1" w:tplc="79647632">
      <w:numFmt w:val="bullet"/>
      <w:lvlText w:val="•"/>
      <w:lvlJc w:val="left"/>
      <w:pPr>
        <w:ind w:left="1440" w:hanging="360"/>
      </w:pPr>
      <w:rPr>
        <w:rFonts w:ascii="Calibri" w:eastAsia="MS PGothic"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094B"/>
    <w:multiLevelType w:val="hybridMultilevel"/>
    <w:tmpl w:val="7BD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23AC"/>
    <w:multiLevelType w:val="multilevel"/>
    <w:tmpl w:val="86C472A4"/>
    <w:lvl w:ilvl="0">
      <w:start w:val="1"/>
      <w:numFmt w:val="decimal"/>
      <w:lvlText w:val="%1."/>
      <w:lvlJc w:val="left"/>
      <w:pPr>
        <w:ind w:left="357" w:hanging="357"/>
      </w:pPr>
      <w:rPr>
        <w:rFonts w:hint="default"/>
        <w:sz w:val="22"/>
      </w:rPr>
    </w:lvl>
    <w:lvl w:ilvl="1">
      <w:start w:val="1"/>
      <w:numFmt w:val="decimal"/>
      <w:lvlText w:val="%1.%2"/>
      <w:lvlJc w:val="left"/>
      <w:pPr>
        <w:ind w:left="1434" w:hanging="360"/>
      </w:pPr>
      <w:rPr>
        <w:rFonts w:ascii="Calibri" w:hAnsi="Calibri" w:hint="default"/>
        <w:b w:val="0"/>
        <w:bCs w:val="0"/>
        <w:i w:val="0"/>
        <w:iCs w:val="0"/>
        <w:color w:val="auto"/>
        <w:sz w:val="22"/>
        <w:szCs w:val="22"/>
      </w:rPr>
    </w:lvl>
    <w:lvl w:ilvl="2">
      <w:start w:val="1"/>
      <w:numFmt w:val="decimal"/>
      <w:lvlText w:val="%1.%2.%3"/>
      <w:lvlJc w:val="left"/>
      <w:pPr>
        <w:ind w:left="1794" w:hanging="360"/>
      </w:pPr>
      <w:rPr>
        <w:rFonts w:ascii="Calibri" w:hAnsi="Calibri" w:hint="default"/>
        <w:color w:val="auto"/>
        <w:sz w:val="22"/>
        <w:szCs w:val="22"/>
      </w:rPr>
    </w:lvl>
    <w:lvl w:ilvl="3">
      <w:start w:val="1"/>
      <w:numFmt w:val="decimal"/>
      <w:lvlText w:val="(%4)"/>
      <w:lvlJc w:val="left"/>
      <w:pPr>
        <w:ind w:left="2154" w:hanging="360"/>
      </w:pPr>
      <w:rPr>
        <w:rFonts w:hint="default"/>
      </w:rPr>
    </w:lvl>
    <w:lvl w:ilvl="4">
      <w:start w:val="1"/>
      <w:numFmt w:val="lowerLetter"/>
      <w:lvlText w:val="(%5)"/>
      <w:lvlJc w:val="left"/>
      <w:pPr>
        <w:ind w:left="2514" w:hanging="360"/>
      </w:pPr>
      <w:rPr>
        <w:rFonts w:hint="default"/>
      </w:rPr>
    </w:lvl>
    <w:lvl w:ilvl="5">
      <w:start w:val="1"/>
      <w:numFmt w:val="lowerRoman"/>
      <w:lvlText w:val="(%6)"/>
      <w:lvlJc w:val="left"/>
      <w:pPr>
        <w:ind w:left="2874" w:hanging="360"/>
      </w:pPr>
      <w:rPr>
        <w:rFonts w:hint="default"/>
      </w:rPr>
    </w:lvl>
    <w:lvl w:ilvl="6">
      <w:start w:val="1"/>
      <w:numFmt w:val="decimal"/>
      <w:lvlText w:val="%7."/>
      <w:lvlJc w:val="left"/>
      <w:pPr>
        <w:ind w:left="3234" w:hanging="360"/>
      </w:pPr>
      <w:rPr>
        <w:rFonts w:hint="default"/>
      </w:rPr>
    </w:lvl>
    <w:lvl w:ilvl="7">
      <w:start w:val="1"/>
      <w:numFmt w:val="lowerLetter"/>
      <w:lvlText w:val="%8."/>
      <w:lvlJc w:val="left"/>
      <w:pPr>
        <w:ind w:left="3594" w:hanging="360"/>
      </w:pPr>
      <w:rPr>
        <w:rFonts w:hint="default"/>
      </w:rPr>
    </w:lvl>
    <w:lvl w:ilvl="8">
      <w:start w:val="1"/>
      <w:numFmt w:val="lowerRoman"/>
      <w:lvlText w:val="%9."/>
      <w:lvlJc w:val="left"/>
      <w:pPr>
        <w:ind w:left="3954" w:hanging="360"/>
      </w:pPr>
      <w:rPr>
        <w:rFonts w:hint="default"/>
      </w:rPr>
    </w:lvl>
  </w:abstractNum>
  <w:abstractNum w:abstractNumId="4" w15:restartNumberingAfterBreak="0">
    <w:nsid w:val="0DEB2A75"/>
    <w:multiLevelType w:val="hybridMultilevel"/>
    <w:tmpl w:val="35428100"/>
    <w:lvl w:ilvl="0" w:tplc="78082FE4">
      <w:start w:val="1"/>
      <w:numFmt w:val="decimal"/>
      <w:lvlText w:val="%1"/>
      <w:lvlJc w:val="left"/>
      <w:pPr>
        <w:ind w:left="360" w:hanging="360"/>
      </w:pPr>
      <w:rPr>
        <w:rFonts w:ascii="Calibri" w:eastAsia="Times New Roman" w:hAnsi="Calibri" w:cs="Times New Roman"/>
        <w:b/>
      </w:rPr>
    </w:lvl>
    <w:lvl w:ilvl="1" w:tplc="FFD8CC8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B15AA"/>
    <w:multiLevelType w:val="hybridMultilevel"/>
    <w:tmpl w:val="C5503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012C4B"/>
    <w:multiLevelType w:val="hybridMultilevel"/>
    <w:tmpl w:val="C6265C18"/>
    <w:lvl w:ilvl="0" w:tplc="FC864ECC">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F0636A"/>
    <w:multiLevelType w:val="hybridMultilevel"/>
    <w:tmpl w:val="4A644DA4"/>
    <w:lvl w:ilvl="0" w:tplc="0409000F">
      <w:start w:val="1"/>
      <w:numFmt w:val="decimal"/>
      <w:lvlText w:val="%1."/>
      <w:lvlJc w:val="left"/>
      <w:pPr>
        <w:ind w:left="720" w:hanging="360"/>
      </w:pPr>
    </w:lvl>
    <w:lvl w:ilvl="1" w:tplc="4000CA1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93D06"/>
    <w:multiLevelType w:val="multilevel"/>
    <w:tmpl w:val="86C472A4"/>
    <w:lvl w:ilvl="0">
      <w:start w:val="1"/>
      <w:numFmt w:val="decimal"/>
      <w:lvlText w:val="%1."/>
      <w:lvlJc w:val="left"/>
      <w:pPr>
        <w:ind w:left="1071" w:hanging="357"/>
      </w:pPr>
      <w:rPr>
        <w:rFonts w:hint="default"/>
        <w:sz w:val="22"/>
      </w:rPr>
    </w:lvl>
    <w:lvl w:ilvl="1">
      <w:start w:val="1"/>
      <w:numFmt w:val="decimal"/>
      <w:lvlText w:val="%1.%2"/>
      <w:lvlJc w:val="left"/>
      <w:pPr>
        <w:ind w:left="1434" w:hanging="360"/>
      </w:pPr>
      <w:rPr>
        <w:rFonts w:ascii="Calibri" w:hAnsi="Calibri" w:hint="default"/>
        <w:b w:val="0"/>
        <w:bCs w:val="0"/>
        <w:i w:val="0"/>
        <w:iCs w:val="0"/>
        <w:color w:val="auto"/>
        <w:sz w:val="22"/>
        <w:szCs w:val="22"/>
      </w:rPr>
    </w:lvl>
    <w:lvl w:ilvl="2">
      <w:start w:val="1"/>
      <w:numFmt w:val="decimal"/>
      <w:lvlText w:val="%1.%2.%3"/>
      <w:lvlJc w:val="left"/>
      <w:pPr>
        <w:ind w:left="1794" w:hanging="360"/>
      </w:pPr>
      <w:rPr>
        <w:rFonts w:ascii="Calibri" w:hAnsi="Calibri" w:hint="default"/>
        <w:color w:val="auto"/>
        <w:sz w:val="22"/>
        <w:szCs w:val="22"/>
      </w:rPr>
    </w:lvl>
    <w:lvl w:ilvl="3">
      <w:start w:val="1"/>
      <w:numFmt w:val="decimal"/>
      <w:lvlText w:val="(%4)"/>
      <w:lvlJc w:val="left"/>
      <w:pPr>
        <w:ind w:left="2154" w:hanging="360"/>
      </w:pPr>
      <w:rPr>
        <w:rFonts w:hint="default"/>
      </w:rPr>
    </w:lvl>
    <w:lvl w:ilvl="4">
      <w:start w:val="1"/>
      <w:numFmt w:val="lowerLetter"/>
      <w:lvlText w:val="(%5)"/>
      <w:lvlJc w:val="left"/>
      <w:pPr>
        <w:ind w:left="2514" w:hanging="360"/>
      </w:pPr>
      <w:rPr>
        <w:rFonts w:hint="default"/>
      </w:rPr>
    </w:lvl>
    <w:lvl w:ilvl="5">
      <w:start w:val="1"/>
      <w:numFmt w:val="lowerRoman"/>
      <w:lvlText w:val="(%6)"/>
      <w:lvlJc w:val="left"/>
      <w:pPr>
        <w:ind w:left="2874" w:hanging="360"/>
      </w:pPr>
      <w:rPr>
        <w:rFonts w:hint="default"/>
      </w:rPr>
    </w:lvl>
    <w:lvl w:ilvl="6">
      <w:start w:val="1"/>
      <w:numFmt w:val="decimal"/>
      <w:lvlText w:val="%7."/>
      <w:lvlJc w:val="left"/>
      <w:pPr>
        <w:ind w:left="3234" w:hanging="360"/>
      </w:pPr>
      <w:rPr>
        <w:rFonts w:hint="default"/>
      </w:rPr>
    </w:lvl>
    <w:lvl w:ilvl="7">
      <w:start w:val="1"/>
      <w:numFmt w:val="lowerLetter"/>
      <w:lvlText w:val="%8."/>
      <w:lvlJc w:val="left"/>
      <w:pPr>
        <w:ind w:left="3594" w:hanging="360"/>
      </w:pPr>
      <w:rPr>
        <w:rFonts w:hint="default"/>
      </w:rPr>
    </w:lvl>
    <w:lvl w:ilvl="8">
      <w:start w:val="1"/>
      <w:numFmt w:val="lowerRoman"/>
      <w:lvlText w:val="%9."/>
      <w:lvlJc w:val="left"/>
      <w:pPr>
        <w:ind w:left="3954" w:hanging="360"/>
      </w:pPr>
      <w:rPr>
        <w:rFonts w:hint="default"/>
      </w:rPr>
    </w:lvl>
  </w:abstractNum>
  <w:abstractNum w:abstractNumId="10" w15:restartNumberingAfterBreak="0">
    <w:nsid w:val="19E0637A"/>
    <w:multiLevelType w:val="hybridMultilevel"/>
    <w:tmpl w:val="FA2E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DF1DCE"/>
    <w:multiLevelType w:val="hybridMultilevel"/>
    <w:tmpl w:val="4C606B48"/>
    <w:lvl w:ilvl="0" w:tplc="4000C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05CB"/>
    <w:multiLevelType w:val="hybridMultilevel"/>
    <w:tmpl w:val="31305170"/>
    <w:lvl w:ilvl="0" w:tplc="7D021D28">
      <w:start w:val="1"/>
      <w:numFmt w:val="decimal"/>
      <w:lvlText w:val="%1."/>
      <w:lvlJc w:val="left"/>
      <w:pPr>
        <w:tabs>
          <w:tab w:val="num" w:pos="360"/>
        </w:tabs>
        <w:ind w:left="720" w:hanging="360"/>
      </w:pPr>
      <w:rPr>
        <w:rFonts w:hint="default"/>
        <w:i w:val="0"/>
      </w:rPr>
    </w:lvl>
    <w:lvl w:ilvl="1" w:tplc="FFFFFFFF">
      <w:start w:val="1"/>
      <w:numFmt w:val="lowerLetter"/>
      <w:lvlText w:val="%2."/>
      <w:lvlJc w:val="left"/>
      <w:pPr>
        <w:tabs>
          <w:tab w:val="num" w:pos="1440"/>
        </w:tabs>
        <w:ind w:left="1440" w:hanging="360"/>
      </w:pPr>
    </w:lvl>
    <w:lvl w:ilvl="2" w:tplc="AB7E77F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EC06E73"/>
    <w:multiLevelType w:val="hybridMultilevel"/>
    <w:tmpl w:val="4614F88C"/>
    <w:lvl w:ilvl="0" w:tplc="CEBA64A2">
      <w:start w:val="1"/>
      <w:numFmt w:val="decimal"/>
      <w:pStyle w:val="Listno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A4CFA"/>
    <w:multiLevelType w:val="hybridMultilevel"/>
    <w:tmpl w:val="D2C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102E6"/>
    <w:multiLevelType w:val="hybridMultilevel"/>
    <w:tmpl w:val="CA14E46A"/>
    <w:lvl w:ilvl="0" w:tplc="48F8CCCC">
      <w:start w:val="1"/>
      <w:numFmt w:val="bullet"/>
      <w:pStyle w:val="ListParagraph"/>
      <w:lvlText w:val=""/>
      <w:lvlJc w:val="left"/>
      <w:pPr>
        <w:ind w:left="810" w:hanging="360"/>
      </w:pPr>
      <w:rPr>
        <w:rFonts w:ascii="Wingdings" w:hAnsi="Wingdings" w:hint="default"/>
        <w:b/>
        <w:bCs/>
        <w:i w:val="0"/>
        <w:iCs w:val="0"/>
        <w:color w:val="548DD4"/>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6" w15:restartNumberingAfterBreak="0">
    <w:nsid w:val="331F6A5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6324DE7"/>
    <w:multiLevelType w:val="multilevel"/>
    <w:tmpl w:val="95F09D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E45F6E"/>
    <w:multiLevelType w:val="multilevel"/>
    <w:tmpl w:val="6E5A1448"/>
    <w:lvl w:ilvl="0">
      <w:start w:val="1"/>
      <w:numFmt w:val="decimal"/>
      <w:lvlText w:val="(%1."/>
      <w:lvlJc w:val="left"/>
      <w:pPr>
        <w:ind w:left="465" w:hanging="46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40CA3CEB"/>
    <w:multiLevelType w:val="multilevel"/>
    <w:tmpl w:val="75D295C0"/>
    <w:lvl w:ilvl="0">
      <w:start w:val="1"/>
      <w:numFmt w:val="decimal"/>
      <w:lvlText w:val="%1."/>
      <w:lvlJc w:val="left"/>
      <w:pPr>
        <w:ind w:left="357" w:hanging="357"/>
      </w:pPr>
      <w:rPr>
        <w:rFonts w:hint="default"/>
        <w:sz w:val="22"/>
      </w:rPr>
    </w:lvl>
    <w:lvl w:ilvl="1">
      <w:start w:val="1"/>
      <w:numFmt w:val="decimal"/>
      <w:lvlText w:val="%1.%2"/>
      <w:lvlJc w:val="left"/>
      <w:pPr>
        <w:ind w:left="1434" w:hanging="360"/>
      </w:pPr>
      <w:rPr>
        <w:rFonts w:ascii="Calibri" w:hAnsi="Calibri" w:hint="default"/>
        <w:b w:val="0"/>
        <w:bCs w:val="0"/>
        <w:i w:val="0"/>
        <w:iCs w:val="0"/>
        <w:color w:val="auto"/>
        <w:sz w:val="22"/>
        <w:szCs w:val="22"/>
      </w:rPr>
    </w:lvl>
    <w:lvl w:ilvl="2">
      <w:start w:val="1"/>
      <w:numFmt w:val="decimal"/>
      <w:lvlText w:val="%1.%2.%3"/>
      <w:lvlJc w:val="left"/>
      <w:pPr>
        <w:ind w:left="1800" w:hanging="360"/>
      </w:pPr>
      <w:rPr>
        <w:rFonts w:ascii="Calibri" w:hAnsi="Calibri" w:hint="default"/>
        <w:b w:val="0"/>
        <w:bCs w:val="0"/>
        <w:color w:val="auto"/>
        <w:sz w:val="22"/>
        <w:szCs w:val="22"/>
      </w:rPr>
    </w:lvl>
    <w:lvl w:ilvl="3">
      <w:start w:val="1"/>
      <w:numFmt w:val="decimal"/>
      <w:lvlText w:val="(%4)"/>
      <w:lvlJc w:val="left"/>
      <w:pPr>
        <w:ind w:left="2154" w:hanging="360"/>
      </w:pPr>
      <w:rPr>
        <w:rFonts w:hint="default"/>
      </w:rPr>
    </w:lvl>
    <w:lvl w:ilvl="4">
      <w:start w:val="1"/>
      <w:numFmt w:val="lowerLetter"/>
      <w:lvlText w:val="(%5)"/>
      <w:lvlJc w:val="left"/>
      <w:pPr>
        <w:ind w:left="2514" w:hanging="360"/>
      </w:pPr>
      <w:rPr>
        <w:rFonts w:hint="default"/>
      </w:rPr>
    </w:lvl>
    <w:lvl w:ilvl="5">
      <w:start w:val="1"/>
      <w:numFmt w:val="lowerRoman"/>
      <w:lvlText w:val="(%6)"/>
      <w:lvlJc w:val="left"/>
      <w:pPr>
        <w:ind w:left="2874" w:hanging="360"/>
      </w:pPr>
      <w:rPr>
        <w:rFonts w:hint="default"/>
      </w:rPr>
    </w:lvl>
    <w:lvl w:ilvl="6">
      <w:start w:val="1"/>
      <w:numFmt w:val="decimal"/>
      <w:lvlText w:val="%7."/>
      <w:lvlJc w:val="left"/>
      <w:pPr>
        <w:ind w:left="3234" w:hanging="360"/>
      </w:pPr>
      <w:rPr>
        <w:rFonts w:hint="default"/>
      </w:rPr>
    </w:lvl>
    <w:lvl w:ilvl="7">
      <w:start w:val="1"/>
      <w:numFmt w:val="lowerLetter"/>
      <w:lvlText w:val="%8."/>
      <w:lvlJc w:val="left"/>
      <w:pPr>
        <w:ind w:left="3594" w:hanging="360"/>
      </w:pPr>
      <w:rPr>
        <w:rFonts w:hint="default"/>
      </w:rPr>
    </w:lvl>
    <w:lvl w:ilvl="8">
      <w:start w:val="1"/>
      <w:numFmt w:val="lowerRoman"/>
      <w:lvlText w:val="%9."/>
      <w:lvlJc w:val="left"/>
      <w:pPr>
        <w:ind w:left="3954" w:hanging="360"/>
      </w:pPr>
      <w:rPr>
        <w:rFonts w:hint="default"/>
      </w:rPr>
    </w:lvl>
  </w:abstractNum>
  <w:abstractNum w:abstractNumId="21" w15:restartNumberingAfterBreak="0">
    <w:nsid w:val="4460487C"/>
    <w:multiLevelType w:val="hybridMultilevel"/>
    <w:tmpl w:val="2946E668"/>
    <w:lvl w:ilvl="0" w:tplc="CF1CE8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25399"/>
    <w:multiLevelType w:val="hybridMultilevel"/>
    <w:tmpl w:val="9A9E2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313BE"/>
    <w:multiLevelType w:val="hybridMultilevel"/>
    <w:tmpl w:val="3C5E5F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FD5E56"/>
    <w:multiLevelType w:val="hybridMultilevel"/>
    <w:tmpl w:val="CCA2D734"/>
    <w:lvl w:ilvl="0" w:tplc="3F806EA0">
      <w:start w:val="1"/>
      <w:numFmt w:val="bullet"/>
      <w:lvlText w:val=""/>
      <w:lvlJc w:val="left"/>
      <w:pPr>
        <w:ind w:left="720" w:hanging="360"/>
      </w:pPr>
      <w:rPr>
        <w:rFonts w:ascii="Wingdings" w:hAnsi="Wingdings" w:hint="default"/>
        <w:b/>
        <w:i w:val="0"/>
        <w:strike w:val="0"/>
        <w:dstrike w:val="0"/>
        <w:color w:val="78A22F"/>
        <w:kern w:val="0"/>
        <w:position w:val="-6"/>
        <w:sz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750F1"/>
    <w:multiLevelType w:val="hybridMultilevel"/>
    <w:tmpl w:val="941EB7B4"/>
    <w:lvl w:ilvl="0" w:tplc="2076AAFE">
      <w:start w:val="1"/>
      <w:numFmt w:val="bullet"/>
      <w:pStyle w:val="Listbulleted"/>
      <w:lvlText w:val=""/>
      <w:lvlJc w:val="left"/>
      <w:pPr>
        <w:ind w:left="720" w:hanging="288"/>
      </w:pPr>
      <w:rPr>
        <w:rFonts w:ascii="Wingdings" w:hAnsi="Wingdings" w:hint="default"/>
        <w:b/>
        <w:bCs/>
        <w:i w:val="0"/>
        <w:iCs w:val="0"/>
        <w:color w:val="548DD4"/>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A6691"/>
    <w:multiLevelType w:val="multilevel"/>
    <w:tmpl w:val="098EFCBE"/>
    <w:lvl w:ilvl="0">
      <w:start w:val="1"/>
      <w:numFmt w:val="upperLetter"/>
      <w:pStyle w:val="Appendix"/>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28" w15:restartNumberingAfterBreak="0">
    <w:nsid w:val="54CB3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A64B3B"/>
    <w:multiLevelType w:val="multilevel"/>
    <w:tmpl w:val="26781742"/>
    <w:numStyleLink w:val="ListNumbers"/>
  </w:abstractNum>
  <w:abstractNum w:abstractNumId="30" w15:restartNumberingAfterBreak="0">
    <w:nsid w:val="622E4689"/>
    <w:multiLevelType w:val="hybridMultilevel"/>
    <w:tmpl w:val="59B86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474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733B34"/>
    <w:multiLevelType w:val="hybridMultilevel"/>
    <w:tmpl w:val="DD2A417A"/>
    <w:lvl w:ilvl="0" w:tplc="616ABDC6">
      <w:start w:val="1"/>
      <w:numFmt w:val="bullet"/>
      <w:lvlText w:val=""/>
      <w:lvlJc w:val="left"/>
      <w:pPr>
        <w:ind w:left="810" w:hanging="360"/>
      </w:pPr>
      <w:rPr>
        <w:rFonts w:ascii="Wingdings" w:hAnsi="Wingdings" w:hint="default"/>
        <w:b/>
        <w:bCs/>
        <w:i w:val="0"/>
        <w:iCs w:val="0"/>
        <w:color w:val="78A22F"/>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3" w15:restartNumberingAfterBreak="0">
    <w:nsid w:val="6D2D1938"/>
    <w:multiLevelType w:val="hybridMultilevel"/>
    <w:tmpl w:val="4D5A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151EEC"/>
    <w:multiLevelType w:val="hybridMultilevel"/>
    <w:tmpl w:val="146C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3E2B34"/>
    <w:multiLevelType w:val="multilevel"/>
    <w:tmpl w:val="26781742"/>
    <w:numStyleLink w:val="ListNumbers"/>
  </w:abstractNum>
  <w:abstractNum w:abstractNumId="36"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72313"/>
    <w:multiLevelType w:val="hybridMultilevel"/>
    <w:tmpl w:val="A6AE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70B8D"/>
    <w:multiLevelType w:val="hybridMultilevel"/>
    <w:tmpl w:val="945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7"/>
  </w:num>
  <w:num w:numId="3">
    <w:abstractNumId w:val="36"/>
  </w:num>
  <w:num w:numId="4">
    <w:abstractNumId w:val="25"/>
  </w:num>
  <w:num w:numId="5">
    <w:abstractNumId w:val="18"/>
  </w:num>
  <w:num w:numId="6">
    <w:abstractNumId w:val="27"/>
  </w:num>
  <w:num w:numId="7">
    <w:abstractNumId w:val="0"/>
  </w:num>
  <w:num w:numId="8">
    <w:abstractNumId w:val="21"/>
  </w:num>
  <w:num w:numId="9">
    <w:abstractNumId w:val="12"/>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 w:ilvl="0">
        <w:start w:val="1"/>
        <w:numFmt w:val="upperLetter"/>
        <w:pStyle w:val="Appendix"/>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26"/>
    <w:lvlOverride w:ilvl="0">
      <w:startOverride w:val="1"/>
      <w:lvl w:ilvl="0">
        <w:start w:val="1"/>
        <w:numFmt w:val="upperLetter"/>
        <w:pStyle w:val="Appendix"/>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14">
    <w:abstractNumId w:val="28"/>
  </w:num>
  <w:num w:numId="15">
    <w:abstractNumId w:val="19"/>
  </w:num>
  <w:num w:numId="16">
    <w:abstractNumId w:val="31"/>
  </w:num>
  <w:num w:numId="17">
    <w:abstractNumId w:val="29"/>
  </w:num>
  <w:num w:numId="18">
    <w:abstractNumId w:val="20"/>
  </w:num>
  <w:num w:numId="19">
    <w:abstractNumId w:val="13"/>
  </w:num>
  <w:num w:numId="20">
    <w:abstractNumId w:val="17"/>
  </w:num>
  <w:num w:numId="21">
    <w:abstractNumId w:val="3"/>
  </w:num>
  <w:num w:numId="22">
    <w:abstractNumId w:val="35"/>
  </w:num>
  <w:num w:numId="23">
    <w:abstractNumId w:val="14"/>
  </w:num>
  <w:num w:numId="24">
    <w:abstractNumId w:val="9"/>
  </w:num>
  <w:num w:numId="25">
    <w:abstractNumId w:val="24"/>
  </w:num>
  <w:num w:numId="26">
    <w:abstractNumId w:val="22"/>
  </w:num>
  <w:num w:numId="27">
    <w:abstractNumId w:val="8"/>
  </w:num>
  <w:num w:numId="28">
    <w:abstractNumId w:val="16"/>
  </w:num>
  <w:num w:numId="29">
    <w:abstractNumId w:val="11"/>
  </w:num>
  <w:num w:numId="30">
    <w:abstractNumId w:val="34"/>
  </w:num>
  <w:num w:numId="31">
    <w:abstractNumId w:val="33"/>
  </w:num>
  <w:num w:numId="32">
    <w:abstractNumId w:val="10"/>
  </w:num>
  <w:num w:numId="33">
    <w:abstractNumId w:val="3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2"/>
  </w:num>
  <w:num w:numId="37">
    <w:abstractNumId w:val="15"/>
  </w:num>
  <w:num w:numId="38">
    <w:abstractNumId w:val="23"/>
  </w:num>
  <w:num w:numId="39">
    <w:abstractNumId w:val="38"/>
  </w:num>
  <w:num w:numId="40">
    <w:abstractNumId w:val="2"/>
  </w:num>
  <w:num w:numId="41">
    <w:abstractNumId w:val="37"/>
  </w:num>
  <w:num w:numId="42">
    <w:abstractNumId w:val="6"/>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CE53AF"/>
    <w:rsid w:val="00005164"/>
    <w:rsid w:val="0001255C"/>
    <w:rsid w:val="000177D6"/>
    <w:rsid w:val="00021CDF"/>
    <w:rsid w:val="000419F3"/>
    <w:rsid w:val="000507C2"/>
    <w:rsid w:val="00052A0B"/>
    <w:rsid w:val="00054B8E"/>
    <w:rsid w:val="000552C7"/>
    <w:rsid w:val="00055702"/>
    <w:rsid w:val="00061D56"/>
    <w:rsid w:val="00063FB8"/>
    <w:rsid w:val="000651DC"/>
    <w:rsid w:val="0006671B"/>
    <w:rsid w:val="000711D5"/>
    <w:rsid w:val="000750A0"/>
    <w:rsid w:val="000833A3"/>
    <w:rsid w:val="00084077"/>
    <w:rsid w:val="00085B3C"/>
    <w:rsid w:val="00087A1D"/>
    <w:rsid w:val="000902B6"/>
    <w:rsid w:val="0009073A"/>
    <w:rsid w:val="00093445"/>
    <w:rsid w:val="00096FD7"/>
    <w:rsid w:val="000A09A6"/>
    <w:rsid w:val="000A1738"/>
    <w:rsid w:val="000A385F"/>
    <w:rsid w:val="000A46C5"/>
    <w:rsid w:val="000B003A"/>
    <w:rsid w:val="000B2923"/>
    <w:rsid w:val="000C0734"/>
    <w:rsid w:val="000C0BC7"/>
    <w:rsid w:val="000C1B41"/>
    <w:rsid w:val="000C3137"/>
    <w:rsid w:val="000C4557"/>
    <w:rsid w:val="000C70EB"/>
    <w:rsid w:val="000D33C4"/>
    <w:rsid w:val="000D3789"/>
    <w:rsid w:val="000D5B4F"/>
    <w:rsid w:val="000E4D04"/>
    <w:rsid w:val="000E5220"/>
    <w:rsid w:val="000E6BF9"/>
    <w:rsid w:val="000F50E6"/>
    <w:rsid w:val="000F75C0"/>
    <w:rsid w:val="001021D0"/>
    <w:rsid w:val="00102586"/>
    <w:rsid w:val="0010283F"/>
    <w:rsid w:val="00102F59"/>
    <w:rsid w:val="00103132"/>
    <w:rsid w:val="00111143"/>
    <w:rsid w:val="001111AC"/>
    <w:rsid w:val="00111AF0"/>
    <w:rsid w:val="00111E47"/>
    <w:rsid w:val="00114A91"/>
    <w:rsid w:val="0012006D"/>
    <w:rsid w:val="0012077C"/>
    <w:rsid w:val="0012162A"/>
    <w:rsid w:val="00123183"/>
    <w:rsid w:val="001235C6"/>
    <w:rsid w:val="00124770"/>
    <w:rsid w:val="00130CE7"/>
    <w:rsid w:val="00133A17"/>
    <w:rsid w:val="00135426"/>
    <w:rsid w:val="0013715F"/>
    <w:rsid w:val="00137C29"/>
    <w:rsid w:val="00146925"/>
    <w:rsid w:val="001476CD"/>
    <w:rsid w:val="00147AE1"/>
    <w:rsid w:val="001523BC"/>
    <w:rsid w:val="00152D08"/>
    <w:rsid w:val="00153018"/>
    <w:rsid w:val="00156B1B"/>
    <w:rsid w:val="001578C9"/>
    <w:rsid w:val="001635D0"/>
    <w:rsid w:val="00164A14"/>
    <w:rsid w:val="0016799A"/>
    <w:rsid w:val="00167A8E"/>
    <w:rsid w:val="001763C8"/>
    <w:rsid w:val="00177505"/>
    <w:rsid w:val="00177806"/>
    <w:rsid w:val="0018174E"/>
    <w:rsid w:val="00182E09"/>
    <w:rsid w:val="0018388F"/>
    <w:rsid w:val="001844A2"/>
    <w:rsid w:val="00185FE9"/>
    <w:rsid w:val="001909A0"/>
    <w:rsid w:val="001920B2"/>
    <w:rsid w:val="00195A25"/>
    <w:rsid w:val="001961ED"/>
    <w:rsid w:val="001A1D30"/>
    <w:rsid w:val="001A43A6"/>
    <w:rsid w:val="001A46D5"/>
    <w:rsid w:val="001B14F4"/>
    <w:rsid w:val="001B52B4"/>
    <w:rsid w:val="001C1DA7"/>
    <w:rsid w:val="001C2238"/>
    <w:rsid w:val="001C254C"/>
    <w:rsid w:val="001C2DAF"/>
    <w:rsid w:val="001C3661"/>
    <w:rsid w:val="001C60E6"/>
    <w:rsid w:val="001D2A1A"/>
    <w:rsid w:val="001D2EE6"/>
    <w:rsid w:val="001D3006"/>
    <w:rsid w:val="001D52DD"/>
    <w:rsid w:val="001D6C9D"/>
    <w:rsid w:val="001E28D5"/>
    <w:rsid w:val="001F32D6"/>
    <w:rsid w:val="001F7314"/>
    <w:rsid w:val="00200FCF"/>
    <w:rsid w:val="002014AC"/>
    <w:rsid w:val="00203DCD"/>
    <w:rsid w:val="002067AC"/>
    <w:rsid w:val="00207E86"/>
    <w:rsid w:val="00212AA2"/>
    <w:rsid w:val="002138C3"/>
    <w:rsid w:val="00216913"/>
    <w:rsid w:val="00217AF4"/>
    <w:rsid w:val="00227CC8"/>
    <w:rsid w:val="002303E2"/>
    <w:rsid w:val="00230E04"/>
    <w:rsid w:val="0023212D"/>
    <w:rsid w:val="00232A30"/>
    <w:rsid w:val="00234881"/>
    <w:rsid w:val="002501FD"/>
    <w:rsid w:val="00251AF1"/>
    <w:rsid w:val="00256A1B"/>
    <w:rsid w:val="002578B4"/>
    <w:rsid w:val="00260B14"/>
    <w:rsid w:val="002614B8"/>
    <w:rsid w:val="00261934"/>
    <w:rsid w:val="00261DB8"/>
    <w:rsid w:val="00263E78"/>
    <w:rsid w:val="00266B98"/>
    <w:rsid w:val="0027377B"/>
    <w:rsid w:val="00276380"/>
    <w:rsid w:val="00276EB0"/>
    <w:rsid w:val="002773B8"/>
    <w:rsid w:val="00277E00"/>
    <w:rsid w:val="002800E7"/>
    <w:rsid w:val="00280760"/>
    <w:rsid w:val="00281619"/>
    <w:rsid w:val="00286451"/>
    <w:rsid w:val="0029415F"/>
    <w:rsid w:val="00294C47"/>
    <w:rsid w:val="00294F04"/>
    <w:rsid w:val="002A3815"/>
    <w:rsid w:val="002A50F0"/>
    <w:rsid w:val="002A5AA2"/>
    <w:rsid w:val="002B1B45"/>
    <w:rsid w:val="002B1DAA"/>
    <w:rsid w:val="002B21C3"/>
    <w:rsid w:val="002B33D3"/>
    <w:rsid w:val="002B47C3"/>
    <w:rsid w:val="002B52D4"/>
    <w:rsid w:val="002C1564"/>
    <w:rsid w:val="002C2BCE"/>
    <w:rsid w:val="002C4B13"/>
    <w:rsid w:val="002D1B9C"/>
    <w:rsid w:val="002D1EFD"/>
    <w:rsid w:val="002E2D93"/>
    <w:rsid w:val="002E4512"/>
    <w:rsid w:val="002E6DD2"/>
    <w:rsid w:val="002F1851"/>
    <w:rsid w:val="002F61A9"/>
    <w:rsid w:val="002F7400"/>
    <w:rsid w:val="002F7E63"/>
    <w:rsid w:val="002F7EF5"/>
    <w:rsid w:val="0030357E"/>
    <w:rsid w:val="00307D70"/>
    <w:rsid w:val="00307F89"/>
    <w:rsid w:val="0031184D"/>
    <w:rsid w:val="00313B07"/>
    <w:rsid w:val="00320ECC"/>
    <w:rsid w:val="003210ED"/>
    <w:rsid w:val="00323079"/>
    <w:rsid w:val="00323E55"/>
    <w:rsid w:val="003323A9"/>
    <w:rsid w:val="00332913"/>
    <w:rsid w:val="0033412D"/>
    <w:rsid w:val="003347BA"/>
    <w:rsid w:val="00335862"/>
    <w:rsid w:val="0033613E"/>
    <w:rsid w:val="003457E9"/>
    <w:rsid w:val="00361754"/>
    <w:rsid w:val="00361976"/>
    <w:rsid w:val="0036245B"/>
    <w:rsid w:val="00374AF9"/>
    <w:rsid w:val="00375EC8"/>
    <w:rsid w:val="003801B2"/>
    <w:rsid w:val="003816C7"/>
    <w:rsid w:val="0038241E"/>
    <w:rsid w:val="00382F23"/>
    <w:rsid w:val="00384F36"/>
    <w:rsid w:val="00392218"/>
    <w:rsid w:val="003A11AC"/>
    <w:rsid w:val="003B60E6"/>
    <w:rsid w:val="003B6B96"/>
    <w:rsid w:val="003C425A"/>
    <w:rsid w:val="003D0219"/>
    <w:rsid w:val="003D1B86"/>
    <w:rsid w:val="003D1BA7"/>
    <w:rsid w:val="003D2C49"/>
    <w:rsid w:val="003D4AEA"/>
    <w:rsid w:val="003D6D7D"/>
    <w:rsid w:val="003E0EF6"/>
    <w:rsid w:val="003E2F06"/>
    <w:rsid w:val="003E4F10"/>
    <w:rsid w:val="003E770A"/>
    <w:rsid w:val="003F07B7"/>
    <w:rsid w:val="003F286B"/>
    <w:rsid w:val="003F3CAA"/>
    <w:rsid w:val="004035AD"/>
    <w:rsid w:val="00415881"/>
    <w:rsid w:val="00415D78"/>
    <w:rsid w:val="00417A44"/>
    <w:rsid w:val="00425698"/>
    <w:rsid w:val="00427297"/>
    <w:rsid w:val="00434254"/>
    <w:rsid w:val="004344A5"/>
    <w:rsid w:val="004371F3"/>
    <w:rsid w:val="00437653"/>
    <w:rsid w:val="00440961"/>
    <w:rsid w:val="00441607"/>
    <w:rsid w:val="0044217A"/>
    <w:rsid w:val="0044386D"/>
    <w:rsid w:val="0044734E"/>
    <w:rsid w:val="00447A97"/>
    <w:rsid w:val="004508B9"/>
    <w:rsid w:val="0045135C"/>
    <w:rsid w:val="00452E1A"/>
    <w:rsid w:val="00456FB2"/>
    <w:rsid w:val="004606B3"/>
    <w:rsid w:val="00461D9F"/>
    <w:rsid w:val="00462277"/>
    <w:rsid w:val="0047015B"/>
    <w:rsid w:val="004837FC"/>
    <w:rsid w:val="00487559"/>
    <w:rsid w:val="00493D79"/>
    <w:rsid w:val="00497069"/>
    <w:rsid w:val="004A05D7"/>
    <w:rsid w:val="004A0F92"/>
    <w:rsid w:val="004A1708"/>
    <w:rsid w:val="004A17E2"/>
    <w:rsid w:val="004A28AB"/>
    <w:rsid w:val="004A65F3"/>
    <w:rsid w:val="004A675D"/>
    <w:rsid w:val="004B1A89"/>
    <w:rsid w:val="004B30E3"/>
    <w:rsid w:val="004B458C"/>
    <w:rsid w:val="004C66A3"/>
    <w:rsid w:val="004C6C13"/>
    <w:rsid w:val="004C74AC"/>
    <w:rsid w:val="004D5251"/>
    <w:rsid w:val="004D6845"/>
    <w:rsid w:val="004E1427"/>
    <w:rsid w:val="004E3F2A"/>
    <w:rsid w:val="004E46E4"/>
    <w:rsid w:val="004E5853"/>
    <w:rsid w:val="004E7808"/>
    <w:rsid w:val="004F06A8"/>
    <w:rsid w:val="004F10E3"/>
    <w:rsid w:val="00501D1D"/>
    <w:rsid w:val="005040A1"/>
    <w:rsid w:val="00512CD8"/>
    <w:rsid w:val="00514882"/>
    <w:rsid w:val="00523A79"/>
    <w:rsid w:val="00526062"/>
    <w:rsid w:val="00530940"/>
    <w:rsid w:val="00531FE4"/>
    <w:rsid w:val="00533EB6"/>
    <w:rsid w:val="00536418"/>
    <w:rsid w:val="0054000A"/>
    <w:rsid w:val="00540AEB"/>
    <w:rsid w:val="00541936"/>
    <w:rsid w:val="0054443E"/>
    <w:rsid w:val="00550793"/>
    <w:rsid w:val="00554D8A"/>
    <w:rsid w:val="0055540D"/>
    <w:rsid w:val="005625D6"/>
    <w:rsid w:val="00563FC4"/>
    <w:rsid w:val="00570FA0"/>
    <w:rsid w:val="00571063"/>
    <w:rsid w:val="005713B4"/>
    <w:rsid w:val="00581D2C"/>
    <w:rsid w:val="00584DDB"/>
    <w:rsid w:val="00586D59"/>
    <w:rsid w:val="00590CDC"/>
    <w:rsid w:val="0059348A"/>
    <w:rsid w:val="00593A12"/>
    <w:rsid w:val="00594A1A"/>
    <w:rsid w:val="00596919"/>
    <w:rsid w:val="00596CB2"/>
    <w:rsid w:val="00596F80"/>
    <w:rsid w:val="005A04B1"/>
    <w:rsid w:val="005A72FC"/>
    <w:rsid w:val="005B09C5"/>
    <w:rsid w:val="005B0D76"/>
    <w:rsid w:val="005C0726"/>
    <w:rsid w:val="005C5B75"/>
    <w:rsid w:val="005C64B2"/>
    <w:rsid w:val="005C77F1"/>
    <w:rsid w:val="005D08D0"/>
    <w:rsid w:val="005D0EFE"/>
    <w:rsid w:val="005D4A1F"/>
    <w:rsid w:val="005D5B77"/>
    <w:rsid w:val="005D66AF"/>
    <w:rsid w:val="005D6FA9"/>
    <w:rsid w:val="005E3A44"/>
    <w:rsid w:val="005E7386"/>
    <w:rsid w:val="005E7C9C"/>
    <w:rsid w:val="005E7CF9"/>
    <w:rsid w:val="005E7FFA"/>
    <w:rsid w:val="005F00D3"/>
    <w:rsid w:val="005F0BD4"/>
    <w:rsid w:val="0060064A"/>
    <w:rsid w:val="0060727C"/>
    <w:rsid w:val="00607C96"/>
    <w:rsid w:val="00607EDE"/>
    <w:rsid w:val="00611A22"/>
    <w:rsid w:val="006127CD"/>
    <w:rsid w:val="00615587"/>
    <w:rsid w:val="006202B3"/>
    <w:rsid w:val="00620EB7"/>
    <w:rsid w:val="00624B90"/>
    <w:rsid w:val="00630215"/>
    <w:rsid w:val="00632D5D"/>
    <w:rsid w:val="0064032E"/>
    <w:rsid w:val="00641403"/>
    <w:rsid w:val="006449DE"/>
    <w:rsid w:val="006450C9"/>
    <w:rsid w:val="006457E7"/>
    <w:rsid w:val="006461F1"/>
    <w:rsid w:val="0065022E"/>
    <w:rsid w:val="006537D4"/>
    <w:rsid w:val="00654064"/>
    <w:rsid w:val="00654F5E"/>
    <w:rsid w:val="006657A5"/>
    <w:rsid w:val="00666B92"/>
    <w:rsid w:val="006703E0"/>
    <w:rsid w:val="0067167C"/>
    <w:rsid w:val="006724C1"/>
    <w:rsid w:val="00675E1E"/>
    <w:rsid w:val="00680196"/>
    <w:rsid w:val="006834A9"/>
    <w:rsid w:val="00687668"/>
    <w:rsid w:val="00687E47"/>
    <w:rsid w:val="00693CA6"/>
    <w:rsid w:val="00694DF1"/>
    <w:rsid w:val="00696F74"/>
    <w:rsid w:val="00697429"/>
    <w:rsid w:val="006A6C53"/>
    <w:rsid w:val="006B0F4D"/>
    <w:rsid w:val="006B2642"/>
    <w:rsid w:val="006B2E51"/>
    <w:rsid w:val="006B7156"/>
    <w:rsid w:val="006C08EC"/>
    <w:rsid w:val="006C7BD6"/>
    <w:rsid w:val="006D080B"/>
    <w:rsid w:val="006D0C83"/>
    <w:rsid w:val="006D1109"/>
    <w:rsid w:val="006D4AEB"/>
    <w:rsid w:val="006D5143"/>
    <w:rsid w:val="006D547B"/>
    <w:rsid w:val="006D6848"/>
    <w:rsid w:val="006E0B72"/>
    <w:rsid w:val="006E11F7"/>
    <w:rsid w:val="006E4F52"/>
    <w:rsid w:val="006F4E10"/>
    <w:rsid w:val="006F5446"/>
    <w:rsid w:val="006F59D4"/>
    <w:rsid w:val="0070061F"/>
    <w:rsid w:val="007006E5"/>
    <w:rsid w:val="007030DD"/>
    <w:rsid w:val="00706C41"/>
    <w:rsid w:val="007117AA"/>
    <w:rsid w:val="00712277"/>
    <w:rsid w:val="00713A39"/>
    <w:rsid w:val="00714174"/>
    <w:rsid w:val="00721996"/>
    <w:rsid w:val="0072236B"/>
    <w:rsid w:val="00722A29"/>
    <w:rsid w:val="007266A8"/>
    <w:rsid w:val="007341E7"/>
    <w:rsid w:val="007353F4"/>
    <w:rsid w:val="0073584A"/>
    <w:rsid w:val="0073619C"/>
    <w:rsid w:val="00740394"/>
    <w:rsid w:val="00741C77"/>
    <w:rsid w:val="007424EB"/>
    <w:rsid w:val="00747406"/>
    <w:rsid w:val="00747613"/>
    <w:rsid w:val="00752423"/>
    <w:rsid w:val="00760E14"/>
    <w:rsid w:val="00761E59"/>
    <w:rsid w:val="00766A73"/>
    <w:rsid w:val="007674F6"/>
    <w:rsid w:val="00771795"/>
    <w:rsid w:val="00771837"/>
    <w:rsid w:val="00771948"/>
    <w:rsid w:val="00775ECD"/>
    <w:rsid w:val="00777890"/>
    <w:rsid w:val="00783A69"/>
    <w:rsid w:val="00795D4F"/>
    <w:rsid w:val="007975C8"/>
    <w:rsid w:val="007A0C38"/>
    <w:rsid w:val="007A2502"/>
    <w:rsid w:val="007A5375"/>
    <w:rsid w:val="007A7815"/>
    <w:rsid w:val="007B10F4"/>
    <w:rsid w:val="007B1F60"/>
    <w:rsid w:val="007B4903"/>
    <w:rsid w:val="007C47EE"/>
    <w:rsid w:val="007C5AE0"/>
    <w:rsid w:val="007D0898"/>
    <w:rsid w:val="007D1BAD"/>
    <w:rsid w:val="007D410E"/>
    <w:rsid w:val="007D6EB7"/>
    <w:rsid w:val="007D7964"/>
    <w:rsid w:val="007D7E7B"/>
    <w:rsid w:val="007E418E"/>
    <w:rsid w:val="007E4524"/>
    <w:rsid w:val="007E5776"/>
    <w:rsid w:val="007E6A01"/>
    <w:rsid w:val="007F0392"/>
    <w:rsid w:val="007F1B33"/>
    <w:rsid w:val="007F2765"/>
    <w:rsid w:val="007F3322"/>
    <w:rsid w:val="00800FA3"/>
    <w:rsid w:val="00802A49"/>
    <w:rsid w:val="00803C87"/>
    <w:rsid w:val="008105B6"/>
    <w:rsid w:val="008123B7"/>
    <w:rsid w:val="00822331"/>
    <w:rsid w:val="0082351A"/>
    <w:rsid w:val="008254A8"/>
    <w:rsid w:val="0082670E"/>
    <w:rsid w:val="0084326C"/>
    <w:rsid w:val="00844E3F"/>
    <w:rsid w:val="008460BD"/>
    <w:rsid w:val="008513CD"/>
    <w:rsid w:val="00852416"/>
    <w:rsid w:val="008543A6"/>
    <w:rsid w:val="00862820"/>
    <w:rsid w:val="00863603"/>
    <w:rsid w:val="00865947"/>
    <w:rsid w:val="00866A73"/>
    <w:rsid w:val="0087221F"/>
    <w:rsid w:val="00872EBB"/>
    <w:rsid w:val="008755E3"/>
    <w:rsid w:val="00892E04"/>
    <w:rsid w:val="00895D29"/>
    <w:rsid w:val="0089712E"/>
    <w:rsid w:val="00897DC9"/>
    <w:rsid w:val="008A0891"/>
    <w:rsid w:val="008A2C4B"/>
    <w:rsid w:val="008A7DA3"/>
    <w:rsid w:val="008B2272"/>
    <w:rsid w:val="008C133D"/>
    <w:rsid w:val="008C2580"/>
    <w:rsid w:val="008C262F"/>
    <w:rsid w:val="008C4381"/>
    <w:rsid w:val="008C4E2B"/>
    <w:rsid w:val="008C4F3D"/>
    <w:rsid w:val="008D0549"/>
    <w:rsid w:val="008D2244"/>
    <w:rsid w:val="008D29DE"/>
    <w:rsid w:val="008D36CC"/>
    <w:rsid w:val="008D5748"/>
    <w:rsid w:val="008E02EB"/>
    <w:rsid w:val="008E3C45"/>
    <w:rsid w:val="008E7102"/>
    <w:rsid w:val="008E718C"/>
    <w:rsid w:val="008F0E1F"/>
    <w:rsid w:val="008F1340"/>
    <w:rsid w:val="008F351D"/>
    <w:rsid w:val="00900F07"/>
    <w:rsid w:val="00901F13"/>
    <w:rsid w:val="00902141"/>
    <w:rsid w:val="009107C5"/>
    <w:rsid w:val="009131A5"/>
    <w:rsid w:val="00915EBA"/>
    <w:rsid w:val="00922B5B"/>
    <w:rsid w:val="00924C2D"/>
    <w:rsid w:val="00927223"/>
    <w:rsid w:val="00933F55"/>
    <w:rsid w:val="009357D9"/>
    <w:rsid w:val="0094085B"/>
    <w:rsid w:val="00945D67"/>
    <w:rsid w:val="0095065C"/>
    <w:rsid w:val="00951265"/>
    <w:rsid w:val="00953FE7"/>
    <w:rsid w:val="00956F66"/>
    <w:rsid w:val="009575E3"/>
    <w:rsid w:val="00960972"/>
    <w:rsid w:val="00965456"/>
    <w:rsid w:val="00970B40"/>
    <w:rsid w:val="009752FD"/>
    <w:rsid w:val="00975438"/>
    <w:rsid w:val="00983FA2"/>
    <w:rsid w:val="00984929"/>
    <w:rsid w:val="009860ED"/>
    <w:rsid w:val="009927AE"/>
    <w:rsid w:val="00993308"/>
    <w:rsid w:val="009A0A87"/>
    <w:rsid w:val="009A2B15"/>
    <w:rsid w:val="009A5AE6"/>
    <w:rsid w:val="009B69A5"/>
    <w:rsid w:val="009C0AA7"/>
    <w:rsid w:val="009C7175"/>
    <w:rsid w:val="009C75B6"/>
    <w:rsid w:val="009D501C"/>
    <w:rsid w:val="009D5F67"/>
    <w:rsid w:val="009E0106"/>
    <w:rsid w:val="009E1DEC"/>
    <w:rsid w:val="009E3A58"/>
    <w:rsid w:val="009E40F8"/>
    <w:rsid w:val="009E443C"/>
    <w:rsid w:val="009E47F5"/>
    <w:rsid w:val="009E77D0"/>
    <w:rsid w:val="009F084C"/>
    <w:rsid w:val="009F1511"/>
    <w:rsid w:val="009F2B69"/>
    <w:rsid w:val="00A02850"/>
    <w:rsid w:val="00A04014"/>
    <w:rsid w:val="00A07D17"/>
    <w:rsid w:val="00A109B6"/>
    <w:rsid w:val="00A16DC5"/>
    <w:rsid w:val="00A17D2E"/>
    <w:rsid w:val="00A2089F"/>
    <w:rsid w:val="00A20B16"/>
    <w:rsid w:val="00A20E3B"/>
    <w:rsid w:val="00A24A26"/>
    <w:rsid w:val="00A26CA0"/>
    <w:rsid w:val="00A3039D"/>
    <w:rsid w:val="00A33EC3"/>
    <w:rsid w:val="00A4217D"/>
    <w:rsid w:val="00A454E8"/>
    <w:rsid w:val="00A512D8"/>
    <w:rsid w:val="00A53BD8"/>
    <w:rsid w:val="00A568A4"/>
    <w:rsid w:val="00A62667"/>
    <w:rsid w:val="00A64BB7"/>
    <w:rsid w:val="00A67EBA"/>
    <w:rsid w:val="00A74C50"/>
    <w:rsid w:val="00A90927"/>
    <w:rsid w:val="00A92BDA"/>
    <w:rsid w:val="00A94C2C"/>
    <w:rsid w:val="00A955CC"/>
    <w:rsid w:val="00AA1867"/>
    <w:rsid w:val="00AA1A0E"/>
    <w:rsid w:val="00AB120F"/>
    <w:rsid w:val="00AB1898"/>
    <w:rsid w:val="00AB6298"/>
    <w:rsid w:val="00AB682E"/>
    <w:rsid w:val="00AC041E"/>
    <w:rsid w:val="00AC1B63"/>
    <w:rsid w:val="00AC21CD"/>
    <w:rsid w:val="00AC2FE8"/>
    <w:rsid w:val="00AC4F30"/>
    <w:rsid w:val="00AC5AA8"/>
    <w:rsid w:val="00AC5D8C"/>
    <w:rsid w:val="00AD1BC7"/>
    <w:rsid w:val="00AD243D"/>
    <w:rsid w:val="00AD3C66"/>
    <w:rsid w:val="00AE421F"/>
    <w:rsid w:val="00AE6D03"/>
    <w:rsid w:val="00AE7427"/>
    <w:rsid w:val="00AE7D45"/>
    <w:rsid w:val="00AF4B58"/>
    <w:rsid w:val="00B01771"/>
    <w:rsid w:val="00B03823"/>
    <w:rsid w:val="00B0656C"/>
    <w:rsid w:val="00B06675"/>
    <w:rsid w:val="00B11D53"/>
    <w:rsid w:val="00B140F5"/>
    <w:rsid w:val="00B14CA1"/>
    <w:rsid w:val="00B240C0"/>
    <w:rsid w:val="00B25EEC"/>
    <w:rsid w:val="00B2705A"/>
    <w:rsid w:val="00B3199D"/>
    <w:rsid w:val="00B37B2E"/>
    <w:rsid w:val="00B423C1"/>
    <w:rsid w:val="00B4289A"/>
    <w:rsid w:val="00B438F4"/>
    <w:rsid w:val="00B453AA"/>
    <w:rsid w:val="00B465F1"/>
    <w:rsid w:val="00B51068"/>
    <w:rsid w:val="00B5242B"/>
    <w:rsid w:val="00B525F6"/>
    <w:rsid w:val="00B551A7"/>
    <w:rsid w:val="00B55FE1"/>
    <w:rsid w:val="00B57230"/>
    <w:rsid w:val="00B6005E"/>
    <w:rsid w:val="00B60DEE"/>
    <w:rsid w:val="00B622B8"/>
    <w:rsid w:val="00B64269"/>
    <w:rsid w:val="00B70D53"/>
    <w:rsid w:val="00B73136"/>
    <w:rsid w:val="00B80522"/>
    <w:rsid w:val="00B807CD"/>
    <w:rsid w:val="00B80ED6"/>
    <w:rsid w:val="00B839DD"/>
    <w:rsid w:val="00B9228C"/>
    <w:rsid w:val="00B93C73"/>
    <w:rsid w:val="00B9455E"/>
    <w:rsid w:val="00B958BB"/>
    <w:rsid w:val="00BA55AE"/>
    <w:rsid w:val="00BA5682"/>
    <w:rsid w:val="00BA5D76"/>
    <w:rsid w:val="00BA5E51"/>
    <w:rsid w:val="00BB309E"/>
    <w:rsid w:val="00BB4E8D"/>
    <w:rsid w:val="00BB6A16"/>
    <w:rsid w:val="00BC1669"/>
    <w:rsid w:val="00BC53B8"/>
    <w:rsid w:val="00BC5E21"/>
    <w:rsid w:val="00BD5E0B"/>
    <w:rsid w:val="00BE284F"/>
    <w:rsid w:val="00BE7C76"/>
    <w:rsid w:val="00BF200C"/>
    <w:rsid w:val="00BF5C1D"/>
    <w:rsid w:val="00C01179"/>
    <w:rsid w:val="00C05372"/>
    <w:rsid w:val="00C06D07"/>
    <w:rsid w:val="00C1095D"/>
    <w:rsid w:val="00C11C69"/>
    <w:rsid w:val="00C122FB"/>
    <w:rsid w:val="00C160C3"/>
    <w:rsid w:val="00C16DF9"/>
    <w:rsid w:val="00C23245"/>
    <w:rsid w:val="00C27ED7"/>
    <w:rsid w:val="00C315C7"/>
    <w:rsid w:val="00C34440"/>
    <w:rsid w:val="00C43032"/>
    <w:rsid w:val="00C43B73"/>
    <w:rsid w:val="00C45A2C"/>
    <w:rsid w:val="00C4660A"/>
    <w:rsid w:val="00C47AD9"/>
    <w:rsid w:val="00C47C8C"/>
    <w:rsid w:val="00C517B6"/>
    <w:rsid w:val="00C54D70"/>
    <w:rsid w:val="00C60221"/>
    <w:rsid w:val="00C60843"/>
    <w:rsid w:val="00C6150A"/>
    <w:rsid w:val="00C617FC"/>
    <w:rsid w:val="00C67348"/>
    <w:rsid w:val="00C727ED"/>
    <w:rsid w:val="00C77355"/>
    <w:rsid w:val="00C83028"/>
    <w:rsid w:val="00C872A5"/>
    <w:rsid w:val="00C91342"/>
    <w:rsid w:val="00C92081"/>
    <w:rsid w:val="00C92B74"/>
    <w:rsid w:val="00C93A86"/>
    <w:rsid w:val="00C95EF0"/>
    <w:rsid w:val="00CA013F"/>
    <w:rsid w:val="00CA43D9"/>
    <w:rsid w:val="00CA6431"/>
    <w:rsid w:val="00CA693C"/>
    <w:rsid w:val="00CA7406"/>
    <w:rsid w:val="00CB005A"/>
    <w:rsid w:val="00CB2921"/>
    <w:rsid w:val="00CC2DB0"/>
    <w:rsid w:val="00CC4A7B"/>
    <w:rsid w:val="00CC6E9A"/>
    <w:rsid w:val="00CD70DF"/>
    <w:rsid w:val="00CE0B93"/>
    <w:rsid w:val="00CE53AF"/>
    <w:rsid w:val="00CE6F54"/>
    <w:rsid w:val="00CF1378"/>
    <w:rsid w:val="00CF1883"/>
    <w:rsid w:val="00CF2CDF"/>
    <w:rsid w:val="00CF2EAB"/>
    <w:rsid w:val="00CF6A32"/>
    <w:rsid w:val="00CF779C"/>
    <w:rsid w:val="00D05FBE"/>
    <w:rsid w:val="00D149B4"/>
    <w:rsid w:val="00D1531A"/>
    <w:rsid w:val="00D15826"/>
    <w:rsid w:val="00D200AD"/>
    <w:rsid w:val="00D248CC"/>
    <w:rsid w:val="00D26B89"/>
    <w:rsid w:val="00D34216"/>
    <w:rsid w:val="00D3435E"/>
    <w:rsid w:val="00D368ED"/>
    <w:rsid w:val="00D55377"/>
    <w:rsid w:val="00D57568"/>
    <w:rsid w:val="00D57B3A"/>
    <w:rsid w:val="00D57F22"/>
    <w:rsid w:val="00D64C00"/>
    <w:rsid w:val="00D66A38"/>
    <w:rsid w:val="00D66FA3"/>
    <w:rsid w:val="00D700B9"/>
    <w:rsid w:val="00D707DB"/>
    <w:rsid w:val="00D71EA6"/>
    <w:rsid w:val="00D7247C"/>
    <w:rsid w:val="00D77FA6"/>
    <w:rsid w:val="00D81517"/>
    <w:rsid w:val="00D852F8"/>
    <w:rsid w:val="00D85D81"/>
    <w:rsid w:val="00D866BC"/>
    <w:rsid w:val="00D90B32"/>
    <w:rsid w:val="00D945A2"/>
    <w:rsid w:val="00D95423"/>
    <w:rsid w:val="00D96A7C"/>
    <w:rsid w:val="00DA0C08"/>
    <w:rsid w:val="00DA14E7"/>
    <w:rsid w:val="00DA59EA"/>
    <w:rsid w:val="00DB03C0"/>
    <w:rsid w:val="00DB0A2E"/>
    <w:rsid w:val="00DB17DF"/>
    <w:rsid w:val="00DB6353"/>
    <w:rsid w:val="00DC0FE5"/>
    <w:rsid w:val="00DC370E"/>
    <w:rsid w:val="00DC3EAB"/>
    <w:rsid w:val="00DC40C6"/>
    <w:rsid w:val="00DD00CC"/>
    <w:rsid w:val="00DD163A"/>
    <w:rsid w:val="00DD250B"/>
    <w:rsid w:val="00DD3F06"/>
    <w:rsid w:val="00DE0335"/>
    <w:rsid w:val="00DE1F59"/>
    <w:rsid w:val="00DE2606"/>
    <w:rsid w:val="00DE3696"/>
    <w:rsid w:val="00DE4B33"/>
    <w:rsid w:val="00DF234B"/>
    <w:rsid w:val="00DF3ADB"/>
    <w:rsid w:val="00DF3C35"/>
    <w:rsid w:val="00DF7933"/>
    <w:rsid w:val="00E0269D"/>
    <w:rsid w:val="00E03B46"/>
    <w:rsid w:val="00E040FF"/>
    <w:rsid w:val="00E04116"/>
    <w:rsid w:val="00E0455C"/>
    <w:rsid w:val="00E10FA5"/>
    <w:rsid w:val="00E111D7"/>
    <w:rsid w:val="00E14B7E"/>
    <w:rsid w:val="00E15C0C"/>
    <w:rsid w:val="00E17D19"/>
    <w:rsid w:val="00E26329"/>
    <w:rsid w:val="00E265A3"/>
    <w:rsid w:val="00E27AFF"/>
    <w:rsid w:val="00E303EC"/>
    <w:rsid w:val="00E3049D"/>
    <w:rsid w:val="00E30FF5"/>
    <w:rsid w:val="00E35F91"/>
    <w:rsid w:val="00E3747C"/>
    <w:rsid w:val="00E406F6"/>
    <w:rsid w:val="00E435C3"/>
    <w:rsid w:val="00E463AA"/>
    <w:rsid w:val="00E46CD4"/>
    <w:rsid w:val="00E47452"/>
    <w:rsid w:val="00E51C48"/>
    <w:rsid w:val="00E55994"/>
    <w:rsid w:val="00E57F85"/>
    <w:rsid w:val="00E616F5"/>
    <w:rsid w:val="00E6688C"/>
    <w:rsid w:val="00E72F93"/>
    <w:rsid w:val="00E73FDE"/>
    <w:rsid w:val="00E7518B"/>
    <w:rsid w:val="00E76109"/>
    <w:rsid w:val="00E80F99"/>
    <w:rsid w:val="00E87415"/>
    <w:rsid w:val="00E90278"/>
    <w:rsid w:val="00E92643"/>
    <w:rsid w:val="00E9290D"/>
    <w:rsid w:val="00E93A4F"/>
    <w:rsid w:val="00E97F22"/>
    <w:rsid w:val="00EA158A"/>
    <w:rsid w:val="00EA6E96"/>
    <w:rsid w:val="00EA7353"/>
    <w:rsid w:val="00EB696C"/>
    <w:rsid w:val="00EB732D"/>
    <w:rsid w:val="00EC1607"/>
    <w:rsid w:val="00EC7310"/>
    <w:rsid w:val="00EC7479"/>
    <w:rsid w:val="00ED02CE"/>
    <w:rsid w:val="00ED63E7"/>
    <w:rsid w:val="00EE03BB"/>
    <w:rsid w:val="00EF01E6"/>
    <w:rsid w:val="00EF0977"/>
    <w:rsid w:val="00EF6311"/>
    <w:rsid w:val="00F0653A"/>
    <w:rsid w:val="00F11133"/>
    <w:rsid w:val="00F13128"/>
    <w:rsid w:val="00F16AEF"/>
    <w:rsid w:val="00F23248"/>
    <w:rsid w:val="00F259F7"/>
    <w:rsid w:val="00F2640B"/>
    <w:rsid w:val="00F324B7"/>
    <w:rsid w:val="00F357F8"/>
    <w:rsid w:val="00F36021"/>
    <w:rsid w:val="00F40838"/>
    <w:rsid w:val="00F41D64"/>
    <w:rsid w:val="00F438B9"/>
    <w:rsid w:val="00F46BE4"/>
    <w:rsid w:val="00F4721B"/>
    <w:rsid w:val="00F47415"/>
    <w:rsid w:val="00F52935"/>
    <w:rsid w:val="00F52BD4"/>
    <w:rsid w:val="00F54B43"/>
    <w:rsid w:val="00F6116F"/>
    <w:rsid w:val="00F721C8"/>
    <w:rsid w:val="00F751D5"/>
    <w:rsid w:val="00F77DB8"/>
    <w:rsid w:val="00F818C3"/>
    <w:rsid w:val="00F872F0"/>
    <w:rsid w:val="00F87D93"/>
    <w:rsid w:val="00F90B7E"/>
    <w:rsid w:val="00F93F5B"/>
    <w:rsid w:val="00F96415"/>
    <w:rsid w:val="00F96A43"/>
    <w:rsid w:val="00F96D18"/>
    <w:rsid w:val="00F97467"/>
    <w:rsid w:val="00F97CB2"/>
    <w:rsid w:val="00FA11D6"/>
    <w:rsid w:val="00FA2754"/>
    <w:rsid w:val="00FA2B16"/>
    <w:rsid w:val="00FA3B17"/>
    <w:rsid w:val="00FB1845"/>
    <w:rsid w:val="00FC298C"/>
    <w:rsid w:val="00FC3E68"/>
    <w:rsid w:val="00FC67FB"/>
    <w:rsid w:val="00FD3CA3"/>
    <w:rsid w:val="00FD4217"/>
    <w:rsid w:val="00FD4E41"/>
    <w:rsid w:val="00FD6AE2"/>
    <w:rsid w:val="00FD7D00"/>
    <w:rsid w:val="00FE713C"/>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DE06865"/>
  <w15:docId w15:val="{AA337008-3009-4117-B9C8-594CCD85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CC"/>
    <w:rPr>
      <w:sz w:val="22"/>
      <w:szCs w:val="24"/>
    </w:rPr>
  </w:style>
  <w:style w:type="paragraph" w:styleId="Heading1">
    <w:name w:val="heading 1"/>
    <w:basedOn w:val="Normal"/>
    <w:next w:val="Normal"/>
    <w:link w:val="Heading1Char"/>
    <w:qFormat/>
    <w:rsid w:val="008E7102"/>
    <w:pPr>
      <w:keepNext/>
      <w:keepLines/>
      <w:numPr>
        <w:numId w:val="22"/>
      </w:numPr>
      <w:pBdr>
        <w:bottom w:val="single" w:sz="4" w:space="1" w:color="78A22F"/>
      </w:pBdr>
      <w:spacing w:before="240" w:after="120"/>
      <w:ind w:left="357"/>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6703E0"/>
    <w:pPr>
      <w:keepNext/>
      <w:keepLines/>
      <w:numPr>
        <w:ilvl w:val="1"/>
        <w:numId w:val="10"/>
      </w:numPr>
      <w:spacing w:before="240" w:after="120"/>
      <w:outlineLvl w:val="1"/>
    </w:pPr>
    <w:rPr>
      <w:rFonts w:eastAsia="Times New Roman"/>
      <w:b/>
      <w:bCs/>
      <w:szCs w:val="28"/>
      <w:lang w:eastAsia="ja-JP"/>
    </w:rPr>
  </w:style>
  <w:style w:type="paragraph" w:styleId="Heading3">
    <w:name w:val="heading 3"/>
    <w:aliases w:val="Heading 3 Outline"/>
    <w:basedOn w:val="Normal"/>
    <w:next w:val="Normal"/>
    <w:link w:val="Heading3Char"/>
    <w:unhideWhenUsed/>
    <w:qFormat/>
    <w:rsid w:val="005713B4"/>
    <w:pPr>
      <w:keepNext/>
      <w:numPr>
        <w:ilvl w:val="2"/>
        <w:numId w:val="10"/>
      </w:numPr>
      <w:spacing w:before="240" w:after="120"/>
      <w:outlineLvl w:val="2"/>
    </w:pPr>
    <w:rPr>
      <w:rFonts w:eastAsia="Times New Roman"/>
      <w:b/>
      <w:bCs/>
      <w:sz w:val="24"/>
      <w:lang w:eastAsia="ja-JP"/>
    </w:rPr>
  </w:style>
  <w:style w:type="paragraph" w:styleId="Heading4">
    <w:name w:val="heading 4"/>
    <w:basedOn w:val="Normal"/>
    <w:next w:val="Normal"/>
    <w:link w:val="Heading4Char"/>
    <w:unhideWhenUsed/>
    <w:qFormat/>
    <w:rsid w:val="009E77D0"/>
    <w:pPr>
      <w:keepNext/>
      <w:keepLines/>
      <w:numPr>
        <w:ilvl w:val="3"/>
        <w:numId w:val="10"/>
      </w:numPr>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nhideWhenUsed/>
    <w:qFormat/>
    <w:rsid w:val="00C54D70"/>
    <w:pPr>
      <w:keepNext/>
      <w:keepLines/>
      <w:numPr>
        <w:ilvl w:val="4"/>
        <w:numId w:val="10"/>
      </w:numPr>
      <w:spacing w:before="240" w:after="120"/>
      <w:outlineLvl w:val="4"/>
    </w:pPr>
    <w:rPr>
      <w:rFonts w:eastAsia="MS PGothic"/>
      <w:b/>
      <w:bCs/>
      <w:color w:val="0D0D0D"/>
      <w:sz w:val="24"/>
    </w:rPr>
  </w:style>
  <w:style w:type="paragraph" w:styleId="Heading6">
    <w:name w:val="heading 6"/>
    <w:basedOn w:val="Heading1"/>
    <w:next w:val="Normal"/>
    <w:link w:val="Heading6Char"/>
    <w:unhideWhenUsed/>
    <w:qFormat/>
    <w:rsid w:val="002C1564"/>
    <w:pPr>
      <w:numPr>
        <w:ilvl w:val="5"/>
        <w:numId w:val="10"/>
      </w:numPr>
      <w:outlineLvl w:val="5"/>
    </w:pPr>
  </w:style>
  <w:style w:type="paragraph" w:styleId="Heading7">
    <w:name w:val="heading 7"/>
    <w:basedOn w:val="Subtitle"/>
    <w:next w:val="Normal"/>
    <w:link w:val="Heading7Char"/>
    <w:unhideWhenUsed/>
    <w:qFormat/>
    <w:rsid w:val="002C1564"/>
    <w:pPr>
      <w:numPr>
        <w:ilvl w:val="6"/>
        <w:numId w:val="10"/>
      </w:numPr>
      <w:outlineLvl w:val="6"/>
    </w:pPr>
  </w:style>
  <w:style w:type="paragraph" w:styleId="Heading8">
    <w:name w:val="heading 8"/>
    <w:basedOn w:val="Heading2"/>
    <w:next w:val="Normal"/>
    <w:link w:val="Heading8Char"/>
    <w:unhideWhenUsed/>
    <w:qFormat/>
    <w:rsid w:val="002C1564"/>
    <w:pPr>
      <w:numPr>
        <w:ilvl w:val="7"/>
      </w:numPr>
      <w:outlineLvl w:val="7"/>
    </w:pPr>
  </w:style>
  <w:style w:type="paragraph" w:styleId="Heading9">
    <w:name w:val="heading 9"/>
    <w:basedOn w:val="Heading3"/>
    <w:next w:val="Normal"/>
    <w:link w:val="Heading9Char"/>
    <w:unhideWhenUsed/>
    <w:qFormat/>
    <w:rsid w:val="002C156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8E7102"/>
    <w:rPr>
      <w:rFonts w:eastAsia="Times New Roman"/>
      <w:b/>
      <w:bCs/>
      <w:color w:val="78A22F"/>
      <w:sz w:val="32"/>
      <w:szCs w:val="32"/>
      <w:lang w:eastAsia="ja-JP"/>
    </w:rPr>
  </w:style>
  <w:style w:type="character" w:customStyle="1" w:styleId="Heading2Char">
    <w:name w:val="Heading 2 Char"/>
    <w:link w:val="Heading2"/>
    <w:rsid w:val="006703E0"/>
    <w:rPr>
      <w:rFonts w:eastAsia="Times New Roman"/>
      <w:b/>
      <w:bCs/>
      <w:sz w:val="22"/>
      <w:szCs w:val="28"/>
      <w:lang w:eastAsia="ja-JP"/>
    </w:rPr>
  </w:style>
  <w:style w:type="character" w:customStyle="1" w:styleId="Heading3Char">
    <w:name w:val="Heading 3 Char"/>
    <w:aliases w:val="Heading 3 Outline Char"/>
    <w:link w:val="Heading3"/>
    <w:rsid w:val="005713B4"/>
    <w:rPr>
      <w:rFonts w:ascii="Calibri" w:eastAsia="Times New Roman" w:hAnsi="Calibri" w:cs="Times New Roman"/>
      <w:b/>
      <w:bCs/>
      <w:lang w:eastAsia="ja-JP"/>
    </w:rPr>
  </w:style>
  <w:style w:type="paragraph" w:customStyle="1" w:styleId="bodycopy">
    <w:name w:val="body copy"/>
    <w:basedOn w:val="Normal"/>
    <w:link w:val="bodycopyChar1"/>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qFormat/>
    <w:rsid w:val="00AD243D"/>
    <w:pPr>
      <w:widowControl w:val="0"/>
      <w:numPr>
        <w:numId w:val="37"/>
      </w:numPr>
      <w:spacing w:after="46" w:line="276" w:lineRule="auto"/>
      <w:ind w:left="720" w:hanging="270"/>
      <w:contextualSpacing/>
      <w:jc w:val="both"/>
    </w:pPr>
    <w:rPr>
      <w:rFonts w:eastAsia="Cambria" w:cs="Arial"/>
      <w:lang w:eastAsia="ja-JP"/>
    </w:rPr>
  </w:style>
  <w:style w:type="paragraph" w:styleId="Title">
    <w:name w:val="Title"/>
    <w:basedOn w:val="Normal"/>
    <w:next w:val="Normal"/>
    <w:link w:val="TitleChar"/>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rsid w:val="009E77D0"/>
    <w:rPr>
      <w:rFonts w:ascii="Calibri" w:eastAsia="MS PGothic" w:hAnsi="Calibri" w:cs="Times New Roman"/>
      <w:b/>
      <w:bCs/>
      <w:shd w:val="clear" w:color="auto" w:fill="C0DC8E"/>
    </w:rPr>
  </w:style>
  <w:style w:type="character" w:customStyle="1" w:styleId="Heading5Char">
    <w:name w:val="Heading 5 Char"/>
    <w:link w:val="Heading5"/>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unhideWhenUsed/>
    <w:rsid w:val="007117AA"/>
    <w:pPr>
      <w:numPr>
        <w:ilvl w:val="1"/>
        <w:numId w:val="22"/>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nhideWhenUsed/>
    <w:rsid w:val="00D66FA3"/>
  </w:style>
  <w:style w:type="character" w:styleId="Hyperlink">
    <w:name w:val="Hyperlink"/>
    <w:uiPriority w:val="99"/>
    <w:unhideWhenUsed/>
    <w:rsid w:val="00CE53AF"/>
    <w:rPr>
      <w:color w:val="0000FF"/>
      <w:u w:val="single"/>
    </w:rPr>
  </w:style>
  <w:style w:type="paragraph" w:styleId="NormalWeb">
    <w:name w:val="Normal (Web)"/>
    <w:basedOn w:val="Normal"/>
    <w:uiPriority w:val="99"/>
    <w:unhideWhenUsed/>
    <w:rsid w:val="00CE53AF"/>
    <w:pPr>
      <w:spacing w:after="162" w:line="152" w:lineRule="atLeast"/>
    </w:pPr>
    <w:rPr>
      <w:rFonts w:ascii="Times New Roman" w:eastAsia="Times New Roman" w:hAnsi="Times New Roman"/>
      <w:color w:val="000000"/>
      <w:sz w:val="24"/>
      <w:lang w:val="en-GB" w:eastAsia="en-GB"/>
    </w:rPr>
  </w:style>
  <w:style w:type="character" w:customStyle="1" w:styleId="style11">
    <w:name w:val="style11"/>
    <w:rsid w:val="00CE53AF"/>
    <w:rPr>
      <w:b/>
      <w:bCs/>
      <w:sz w:val="27"/>
      <w:szCs w:val="27"/>
    </w:rPr>
  </w:style>
  <w:style w:type="paragraph" w:customStyle="1" w:styleId="TOCHeading1">
    <w:name w:val="TOC Heading1"/>
    <w:basedOn w:val="Heading1"/>
    <w:next w:val="Normal"/>
    <w:qFormat/>
    <w:rsid w:val="00CE53AF"/>
    <w:pPr>
      <w:pBdr>
        <w:bottom w:val="none" w:sz="0" w:space="0" w:color="auto"/>
      </w:pBdr>
      <w:shd w:val="clear" w:color="auto" w:fill="9BBB59"/>
      <w:tabs>
        <w:tab w:val="num" w:pos="720"/>
      </w:tabs>
      <w:spacing w:before="0" w:line="276" w:lineRule="auto"/>
      <w:ind w:left="720" w:hanging="720"/>
      <w:outlineLvl w:val="9"/>
    </w:pPr>
    <w:rPr>
      <w:rFonts w:ascii="Cambria" w:hAnsi="Cambria"/>
      <w:color w:val="365F91"/>
      <w:sz w:val="28"/>
      <w:szCs w:val="28"/>
      <w:lang w:eastAsia="en-US"/>
    </w:rPr>
  </w:style>
  <w:style w:type="paragraph" w:styleId="TOC1">
    <w:name w:val="toc 1"/>
    <w:basedOn w:val="Normal"/>
    <w:next w:val="Normal"/>
    <w:autoRedefine/>
    <w:uiPriority w:val="39"/>
    <w:unhideWhenUsed/>
    <w:rsid w:val="00CE53AF"/>
    <w:pPr>
      <w:tabs>
        <w:tab w:val="left" w:pos="720"/>
        <w:tab w:val="right" w:leader="dot" w:pos="9350"/>
      </w:tabs>
      <w:spacing w:before="120" w:after="120"/>
    </w:pPr>
    <w:rPr>
      <w:rFonts w:eastAsia="Times New Roman"/>
      <w:b/>
      <w:color w:val="000000"/>
      <w:szCs w:val="22"/>
      <w:lang w:val="en-GB" w:eastAsia="en-GB"/>
    </w:rPr>
  </w:style>
  <w:style w:type="paragraph" w:styleId="TOC2">
    <w:name w:val="toc 2"/>
    <w:basedOn w:val="Normal"/>
    <w:next w:val="Normal"/>
    <w:autoRedefine/>
    <w:uiPriority w:val="39"/>
    <w:unhideWhenUsed/>
    <w:rsid w:val="00CE53AF"/>
    <w:pPr>
      <w:ind w:left="240"/>
    </w:pPr>
    <w:rPr>
      <w:rFonts w:ascii="Cambria" w:eastAsia="Times New Roman" w:hAnsi="Cambria"/>
      <w:b/>
      <w:color w:val="000000"/>
      <w:szCs w:val="22"/>
      <w:lang w:val="en-GB" w:eastAsia="en-GB"/>
    </w:rPr>
  </w:style>
  <w:style w:type="paragraph" w:styleId="TOC3">
    <w:name w:val="toc 3"/>
    <w:basedOn w:val="Normal"/>
    <w:next w:val="Normal"/>
    <w:autoRedefine/>
    <w:uiPriority w:val="39"/>
    <w:unhideWhenUsed/>
    <w:rsid w:val="00CE53AF"/>
    <w:pPr>
      <w:ind w:left="480"/>
    </w:pPr>
    <w:rPr>
      <w:rFonts w:ascii="Cambria" w:eastAsia="Times New Roman" w:hAnsi="Cambria"/>
      <w:color w:val="000000"/>
      <w:szCs w:val="22"/>
      <w:lang w:val="en-GB" w:eastAsia="en-GB"/>
    </w:rPr>
  </w:style>
  <w:style w:type="paragraph" w:customStyle="1" w:styleId="Subsec1">
    <w:name w:val="Subsec1"/>
    <w:basedOn w:val="Normal"/>
    <w:rsid w:val="00CE53AF"/>
    <w:pPr>
      <w:spacing w:before="60" w:after="20"/>
      <w:ind w:firstLine="288"/>
      <w:jc w:val="both"/>
    </w:pPr>
    <w:rPr>
      <w:rFonts w:ascii="Times New Roman" w:eastAsia="Times New Roman" w:hAnsi="Times New Roman"/>
      <w:snapToGrid w:val="0"/>
      <w:sz w:val="20"/>
      <w:szCs w:val="20"/>
    </w:rPr>
  </w:style>
  <w:style w:type="paragraph" w:styleId="BodyText2">
    <w:name w:val="Body Text 2"/>
    <w:basedOn w:val="Normal"/>
    <w:link w:val="BodyText2Char"/>
    <w:rsid w:val="00CE53AF"/>
    <w:rPr>
      <w:rFonts w:ascii="Arial" w:eastAsia="MS Mincho" w:hAnsi="Arial"/>
      <w:sz w:val="24"/>
      <w:szCs w:val="20"/>
    </w:rPr>
  </w:style>
  <w:style w:type="character" w:customStyle="1" w:styleId="BodyText2Char">
    <w:name w:val="Body Text 2 Char"/>
    <w:basedOn w:val="DefaultParagraphFont"/>
    <w:link w:val="BodyText2"/>
    <w:rsid w:val="00CE53AF"/>
    <w:rPr>
      <w:rFonts w:ascii="Arial" w:eastAsia="MS Mincho" w:hAnsi="Arial"/>
      <w:sz w:val="24"/>
    </w:rPr>
  </w:style>
  <w:style w:type="paragraph" w:styleId="BodyTextIndent2">
    <w:name w:val="Body Text Indent 2"/>
    <w:basedOn w:val="Normal"/>
    <w:link w:val="BodyTextIndent2Char"/>
    <w:rsid w:val="00CE53AF"/>
    <w:pPr>
      <w:spacing w:after="120" w:line="480" w:lineRule="auto"/>
      <w:ind w:left="360"/>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CE53AF"/>
    <w:rPr>
      <w:rFonts w:ascii="Times New Roman" w:eastAsia="Times New Roman" w:hAnsi="Times New Roman"/>
      <w:sz w:val="24"/>
      <w:szCs w:val="24"/>
    </w:rPr>
  </w:style>
  <w:style w:type="paragraph" w:styleId="BodyText3">
    <w:name w:val="Body Text 3"/>
    <w:basedOn w:val="Normal"/>
    <w:link w:val="BodyText3Char"/>
    <w:rsid w:val="00CE53AF"/>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CE53AF"/>
    <w:rPr>
      <w:rFonts w:ascii="Times New Roman" w:eastAsia="Times New Roman" w:hAnsi="Times New Roman"/>
      <w:sz w:val="16"/>
      <w:szCs w:val="16"/>
    </w:rPr>
  </w:style>
  <w:style w:type="paragraph" w:customStyle="1" w:styleId="HeaderBase">
    <w:name w:val="Header Base"/>
    <w:basedOn w:val="Normal"/>
    <w:rsid w:val="00CE53AF"/>
    <w:pPr>
      <w:keepLines/>
      <w:tabs>
        <w:tab w:val="center" w:pos="4320"/>
        <w:tab w:val="right" w:pos="8640"/>
      </w:tabs>
      <w:spacing w:before="60" w:after="20"/>
    </w:pPr>
    <w:rPr>
      <w:rFonts w:ascii="Garamond" w:eastAsia="Times New Roman" w:hAnsi="Garamond"/>
      <w:snapToGrid w:val="0"/>
      <w:sz w:val="24"/>
      <w:szCs w:val="20"/>
    </w:rPr>
  </w:style>
  <w:style w:type="character" w:styleId="FollowedHyperlink">
    <w:name w:val="FollowedHyperlink"/>
    <w:rsid w:val="00CE53AF"/>
    <w:rPr>
      <w:color w:val="800080"/>
      <w:u w:val="single"/>
    </w:rPr>
  </w:style>
  <w:style w:type="paragraph" w:styleId="BodyTextIndent">
    <w:name w:val="Body Text Indent"/>
    <w:basedOn w:val="Normal"/>
    <w:link w:val="BodyTextIndentChar"/>
    <w:rsid w:val="00CE53AF"/>
    <w:pPr>
      <w:spacing w:after="120"/>
      <w:ind w:left="360"/>
    </w:pPr>
    <w:rPr>
      <w:rFonts w:ascii="Times New Roman" w:eastAsia="Times New Roman" w:hAnsi="Times New Roman"/>
      <w:sz w:val="24"/>
    </w:rPr>
  </w:style>
  <w:style w:type="character" w:customStyle="1" w:styleId="BodyTextIndentChar">
    <w:name w:val="Body Text Indent Char"/>
    <w:basedOn w:val="DefaultParagraphFont"/>
    <w:link w:val="BodyTextIndent"/>
    <w:rsid w:val="00CE53AF"/>
    <w:rPr>
      <w:rFonts w:ascii="Times New Roman" w:eastAsia="Times New Roman" w:hAnsi="Times New Roman"/>
      <w:sz w:val="24"/>
      <w:szCs w:val="24"/>
    </w:rPr>
  </w:style>
  <w:style w:type="paragraph" w:styleId="BodyTextIndent3">
    <w:name w:val="Body Text Indent 3"/>
    <w:basedOn w:val="Normal"/>
    <w:link w:val="BodyTextIndent3Char"/>
    <w:rsid w:val="00CE53AF"/>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E53AF"/>
    <w:rPr>
      <w:rFonts w:ascii="Times New Roman" w:eastAsia="Times New Roman" w:hAnsi="Times New Roman"/>
      <w:sz w:val="16"/>
      <w:szCs w:val="16"/>
    </w:rPr>
  </w:style>
  <w:style w:type="paragraph" w:styleId="ListBullet">
    <w:name w:val="List Bullet"/>
    <w:basedOn w:val="Normal"/>
    <w:autoRedefine/>
    <w:rsid w:val="00CE53AF"/>
    <w:pPr>
      <w:ind w:left="2160"/>
    </w:pPr>
    <w:rPr>
      <w:rFonts w:ascii="Arial" w:eastAsia="MS Mincho" w:hAnsi="Arial"/>
      <w:sz w:val="20"/>
      <w:szCs w:val="20"/>
    </w:rPr>
  </w:style>
  <w:style w:type="paragraph" w:customStyle="1" w:styleId="xl24">
    <w:name w:val="xl24"/>
    <w:basedOn w:val="Normal"/>
    <w:rsid w:val="00CE53AF"/>
    <w:pPr>
      <w:spacing w:before="100" w:beforeAutospacing="1" w:after="100" w:afterAutospacing="1"/>
    </w:pPr>
    <w:rPr>
      <w:rFonts w:ascii="Times" w:eastAsia="Times" w:hAnsi="Times"/>
      <w:color w:val="000000"/>
      <w:sz w:val="20"/>
      <w:szCs w:val="20"/>
    </w:rPr>
  </w:style>
  <w:style w:type="paragraph" w:customStyle="1" w:styleId="ansi10normal">
    <w:name w:val="ansi 10 normal"/>
    <w:basedOn w:val="Normal"/>
    <w:rsid w:val="00CE53AF"/>
    <w:pPr>
      <w:widowControl w:val="0"/>
      <w:tabs>
        <w:tab w:val="left" w:pos="720"/>
        <w:tab w:val="left" w:pos="1440"/>
        <w:tab w:val="left" w:pos="2160"/>
      </w:tabs>
      <w:jc w:val="both"/>
    </w:pPr>
    <w:rPr>
      <w:rFonts w:ascii="Arial" w:eastAsia="Times New Roman" w:hAnsi="Arial"/>
      <w:snapToGrid w:val="0"/>
      <w:sz w:val="20"/>
      <w:szCs w:val="20"/>
    </w:rPr>
  </w:style>
  <w:style w:type="paragraph" w:customStyle="1" w:styleId="ColorfulShading-Accent11">
    <w:name w:val="Colorful Shading - Accent 11"/>
    <w:hidden/>
    <w:uiPriority w:val="99"/>
    <w:semiHidden/>
    <w:rsid w:val="00CE53AF"/>
    <w:rPr>
      <w:rFonts w:ascii="Times New Roman" w:eastAsia="Times New Roman" w:hAnsi="Times New Roman"/>
      <w:color w:val="000000"/>
      <w:sz w:val="24"/>
      <w:szCs w:val="24"/>
      <w:lang w:val="en-GB" w:eastAsia="en-GB"/>
    </w:rPr>
  </w:style>
  <w:style w:type="paragraph" w:styleId="TOC4">
    <w:name w:val="toc 4"/>
    <w:basedOn w:val="Normal"/>
    <w:next w:val="Normal"/>
    <w:autoRedefine/>
    <w:rsid w:val="00CE53AF"/>
    <w:pPr>
      <w:ind w:left="720"/>
    </w:pPr>
    <w:rPr>
      <w:rFonts w:ascii="Cambria" w:eastAsia="Times New Roman" w:hAnsi="Cambria"/>
      <w:color w:val="000000"/>
      <w:sz w:val="20"/>
      <w:szCs w:val="20"/>
      <w:lang w:val="en-GB" w:eastAsia="en-GB"/>
    </w:rPr>
  </w:style>
  <w:style w:type="paragraph" w:styleId="TOC5">
    <w:name w:val="toc 5"/>
    <w:basedOn w:val="Normal"/>
    <w:next w:val="Normal"/>
    <w:autoRedefine/>
    <w:rsid w:val="00CE53AF"/>
    <w:pPr>
      <w:ind w:left="960"/>
    </w:pPr>
    <w:rPr>
      <w:rFonts w:ascii="Cambria" w:eastAsia="Times New Roman" w:hAnsi="Cambria"/>
      <w:color w:val="000000"/>
      <w:sz w:val="20"/>
      <w:szCs w:val="20"/>
      <w:lang w:val="en-GB" w:eastAsia="en-GB"/>
    </w:rPr>
  </w:style>
  <w:style w:type="paragraph" w:styleId="TOC6">
    <w:name w:val="toc 6"/>
    <w:basedOn w:val="Normal"/>
    <w:next w:val="Normal"/>
    <w:autoRedefine/>
    <w:rsid w:val="00CE53AF"/>
    <w:pPr>
      <w:ind w:left="1200"/>
    </w:pPr>
    <w:rPr>
      <w:rFonts w:ascii="Cambria" w:eastAsia="Times New Roman" w:hAnsi="Cambria"/>
      <w:color w:val="000000"/>
      <w:sz w:val="20"/>
      <w:szCs w:val="20"/>
      <w:lang w:val="en-GB" w:eastAsia="en-GB"/>
    </w:rPr>
  </w:style>
  <w:style w:type="paragraph" w:styleId="TOC7">
    <w:name w:val="toc 7"/>
    <w:basedOn w:val="Normal"/>
    <w:next w:val="Normal"/>
    <w:autoRedefine/>
    <w:rsid w:val="00CE53AF"/>
    <w:pPr>
      <w:ind w:left="1440"/>
    </w:pPr>
    <w:rPr>
      <w:rFonts w:ascii="Cambria" w:eastAsia="Times New Roman" w:hAnsi="Cambria"/>
      <w:color w:val="000000"/>
      <w:sz w:val="20"/>
      <w:szCs w:val="20"/>
      <w:lang w:val="en-GB" w:eastAsia="en-GB"/>
    </w:rPr>
  </w:style>
  <w:style w:type="paragraph" w:styleId="TOC8">
    <w:name w:val="toc 8"/>
    <w:basedOn w:val="Normal"/>
    <w:next w:val="Normal"/>
    <w:autoRedefine/>
    <w:rsid w:val="00CE53AF"/>
    <w:pPr>
      <w:ind w:left="1680"/>
    </w:pPr>
    <w:rPr>
      <w:rFonts w:ascii="Cambria" w:eastAsia="Times New Roman" w:hAnsi="Cambria"/>
      <w:color w:val="000000"/>
      <w:sz w:val="20"/>
      <w:szCs w:val="20"/>
      <w:lang w:val="en-GB" w:eastAsia="en-GB"/>
    </w:rPr>
  </w:style>
  <w:style w:type="paragraph" w:styleId="TOC9">
    <w:name w:val="toc 9"/>
    <w:basedOn w:val="Normal"/>
    <w:next w:val="Normal"/>
    <w:autoRedefine/>
    <w:rsid w:val="00CE53AF"/>
    <w:pPr>
      <w:ind w:left="1920"/>
    </w:pPr>
    <w:rPr>
      <w:rFonts w:ascii="Cambria" w:eastAsia="Times New Roman" w:hAnsi="Cambria"/>
      <w:color w:val="000000"/>
      <w:sz w:val="20"/>
      <w:szCs w:val="20"/>
      <w:lang w:val="en-GB" w:eastAsia="en-GB"/>
    </w:rPr>
  </w:style>
  <w:style w:type="paragraph" w:styleId="List2">
    <w:name w:val="List 2"/>
    <w:basedOn w:val="Normal"/>
    <w:rsid w:val="00CE53AF"/>
    <w:pPr>
      <w:ind w:left="720" w:hanging="360"/>
    </w:pPr>
    <w:rPr>
      <w:rFonts w:ascii="Verdana" w:eastAsia="Times" w:hAnsi="Verdana"/>
      <w:szCs w:val="20"/>
    </w:rPr>
  </w:style>
  <w:style w:type="character" w:styleId="EndnoteReference">
    <w:name w:val="endnote reference"/>
    <w:rsid w:val="00CE53AF"/>
    <w:rPr>
      <w:vertAlign w:val="superscript"/>
    </w:rPr>
  </w:style>
  <w:style w:type="paragraph" w:customStyle="1" w:styleId="body1">
    <w:name w:val="body 1"/>
    <w:rsid w:val="00CE53AF"/>
    <w:pPr>
      <w:widowControl w:val="0"/>
      <w:autoSpaceDE w:val="0"/>
      <w:autoSpaceDN w:val="0"/>
      <w:spacing w:after="115" w:line="235" w:lineRule="exact"/>
    </w:pPr>
    <w:rPr>
      <w:rFonts w:ascii="Arial Narrow" w:eastAsia="Times New Roman" w:hAnsi="Arial Narrow"/>
      <w:szCs w:val="24"/>
    </w:rPr>
  </w:style>
  <w:style w:type="paragraph" w:styleId="EndnoteText">
    <w:name w:val="endnote text"/>
    <w:basedOn w:val="Normal"/>
    <w:link w:val="EndnoteTextChar"/>
    <w:rsid w:val="00CE53AF"/>
    <w:rPr>
      <w:rFonts w:ascii="Times New Roman" w:eastAsia="Times New Roman" w:hAnsi="Times New Roman"/>
      <w:sz w:val="20"/>
      <w:szCs w:val="20"/>
    </w:rPr>
  </w:style>
  <w:style w:type="character" w:customStyle="1" w:styleId="EndnoteTextChar">
    <w:name w:val="Endnote Text Char"/>
    <w:basedOn w:val="DefaultParagraphFont"/>
    <w:link w:val="EndnoteText"/>
    <w:rsid w:val="00CE53AF"/>
    <w:rPr>
      <w:rFonts w:ascii="Times New Roman" w:eastAsia="Times New Roman" w:hAnsi="Times New Roman"/>
    </w:rPr>
  </w:style>
  <w:style w:type="paragraph" w:customStyle="1" w:styleId="LightShading-Accent51">
    <w:name w:val="Light Shading - Accent 51"/>
    <w:hidden/>
    <w:rsid w:val="00CE53AF"/>
    <w:rPr>
      <w:rFonts w:ascii="Times New Roman" w:eastAsia="Times New Roman" w:hAnsi="Times New Roman"/>
      <w:color w:val="000000"/>
      <w:sz w:val="24"/>
      <w:szCs w:val="24"/>
      <w:lang w:val="en-GB" w:eastAsia="en-GB"/>
    </w:rPr>
  </w:style>
  <w:style w:type="paragraph" w:customStyle="1" w:styleId="LightList-Accent51">
    <w:name w:val="Light List - Accent 51"/>
    <w:basedOn w:val="Normal"/>
    <w:uiPriority w:val="34"/>
    <w:qFormat/>
    <w:rsid w:val="00CE53AF"/>
    <w:pPr>
      <w:ind w:left="720"/>
    </w:pPr>
    <w:rPr>
      <w:rFonts w:ascii="Times New Roman" w:eastAsia="Times New Roman" w:hAnsi="Times New Roman"/>
      <w:color w:val="000000"/>
      <w:sz w:val="24"/>
      <w:lang w:val="en-GB" w:eastAsia="en-GB"/>
    </w:rPr>
  </w:style>
  <w:style w:type="paragraph" w:styleId="DocumentMap">
    <w:name w:val="Document Map"/>
    <w:basedOn w:val="Normal"/>
    <w:link w:val="DocumentMapChar"/>
    <w:rsid w:val="00CE53AF"/>
    <w:rPr>
      <w:rFonts w:ascii="Tahoma" w:eastAsia="Times New Roman" w:hAnsi="Tahoma"/>
      <w:color w:val="000000"/>
      <w:sz w:val="16"/>
      <w:szCs w:val="16"/>
      <w:lang w:val="en-GB" w:eastAsia="en-GB"/>
    </w:rPr>
  </w:style>
  <w:style w:type="character" w:customStyle="1" w:styleId="DocumentMapChar">
    <w:name w:val="Document Map Char"/>
    <w:basedOn w:val="DefaultParagraphFont"/>
    <w:link w:val="DocumentMap"/>
    <w:rsid w:val="00CE53AF"/>
    <w:rPr>
      <w:rFonts w:ascii="Tahoma" w:eastAsia="Times New Roman" w:hAnsi="Tahoma"/>
      <w:color w:val="000000"/>
      <w:sz w:val="16"/>
      <w:szCs w:val="16"/>
      <w:lang w:val="en-GB" w:eastAsia="en-GB"/>
    </w:rPr>
  </w:style>
  <w:style w:type="paragraph" w:styleId="Revision">
    <w:name w:val="Revision"/>
    <w:hidden/>
    <w:uiPriority w:val="99"/>
    <w:semiHidden/>
    <w:rsid w:val="00CE53AF"/>
    <w:rPr>
      <w:rFonts w:ascii="Times New Roman" w:eastAsia="Times New Roman" w:hAnsi="Times New Roman"/>
      <w:color w:val="000000"/>
      <w:sz w:val="24"/>
      <w:szCs w:val="24"/>
      <w:lang w:val="en-GB" w:eastAsia="en-GB"/>
    </w:rPr>
  </w:style>
  <w:style w:type="paragraph" w:customStyle="1" w:styleId="Default">
    <w:name w:val="Default"/>
    <w:rsid w:val="00CE53AF"/>
    <w:pPr>
      <w:autoSpaceDE w:val="0"/>
      <w:autoSpaceDN w:val="0"/>
      <w:adjustRightInd w:val="0"/>
    </w:pPr>
    <w:rPr>
      <w:rFonts w:eastAsia="Times New Roman" w:cs="Calibri"/>
      <w:color w:val="000000"/>
      <w:sz w:val="24"/>
      <w:szCs w:val="24"/>
    </w:rPr>
  </w:style>
  <w:style w:type="table" w:styleId="LightList-Accent3">
    <w:name w:val="Light List Accent 3"/>
    <w:basedOn w:val="TableNormal"/>
    <w:uiPriority w:val="61"/>
    <w:rsid w:val="002A50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ppendix">
    <w:name w:val="Appendix"/>
    <w:basedOn w:val="Heading1"/>
    <w:link w:val="AppendixChar"/>
    <w:qFormat/>
    <w:rsid w:val="00590CDC"/>
    <w:pPr>
      <w:numPr>
        <w:numId w:val="10"/>
      </w:numPr>
    </w:pPr>
  </w:style>
  <w:style w:type="paragraph" w:customStyle="1" w:styleId="Listnoindent">
    <w:name w:val="List no indent"/>
    <w:basedOn w:val="bodycopy"/>
    <w:link w:val="ListnoindentChar"/>
    <w:qFormat/>
    <w:rsid w:val="002B1DAA"/>
    <w:pPr>
      <w:numPr>
        <w:numId w:val="19"/>
      </w:numPr>
      <w:ind w:left="360"/>
    </w:pPr>
  </w:style>
  <w:style w:type="character" w:customStyle="1" w:styleId="AppendixChar">
    <w:name w:val="Appendix Char"/>
    <w:basedOn w:val="Heading1Char"/>
    <w:link w:val="Appendix"/>
    <w:rsid w:val="00590CDC"/>
    <w:rPr>
      <w:rFonts w:eastAsia="Times New Roman"/>
      <w:b/>
      <w:bCs/>
      <w:color w:val="78A22F"/>
      <w:sz w:val="32"/>
      <w:szCs w:val="32"/>
      <w:lang w:eastAsia="ja-JP"/>
    </w:rPr>
  </w:style>
  <w:style w:type="character" w:customStyle="1" w:styleId="bodycopyChar1">
    <w:name w:val="body copy Char1"/>
    <w:basedOn w:val="DefaultParagraphFont"/>
    <w:link w:val="bodycopy"/>
    <w:rsid w:val="002B1DAA"/>
    <w:rPr>
      <w:rFonts w:eastAsia="Times New Roman"/>
      <w:sz w:val="22"/>
      <w:szCs w:val="24"/>
      <w:lang w:eastAsia="ja-JP"/>
    </w:rPr>
  </w:style>
  <w:style w:type="character" w:customStyle="1" w:styleId="ListnoindentChar">
    <w:name w:val="List no indent Char"/>
    <w:basedOn w:val="bodycopyChar1"/>
    <w:link w:val="Listnoindent"/>
    <w:rsid w:val="002B1DAA"/>
    <w:rPr>
      <w:rFonts w:eastAsia="Times New Roman"/>
      <w:sz w:val="22"/>
      <w:szCs w:val="24"/>
      <w:lang w:eastAsia="ja-JP"/>
    </w:rPr>
  </w:style>
  <w:style w:type="paragraph" w:customStyle="1" w:styleId="BodyText0">
    <w:name w:val="BodyText.0"/>
    <w:qFormat/>
    <w:rsid w:val="009F084C"/>
    <w:pPr>
      <w:keepNext/>
      <w:keepLines/>
      <w:spacing w:before="240" w:after="120" w:line="276" w:lineRule="auto"/>
    </w:pPr>
    <w:rPr>
      <w:rFonts w:eastAsia="Times New Roman" w:cs="Arial"/>
      <w:bCs/>
      <w:sz w:val="22"/>
    </w:rPr>
  </w:style>
  <w:style w:type="paragraph" w:styleId="Index8">
    <w:name w:val="index 8"/>
    <w:basedOn w:val="Index7"/>
    <w:next w:val="Normal"/>
    <w:autoRedefine/>
    <w:uiPriority w:val="99"/>
    <w:semiHidden/>
    <w:rsid w:val="009F084C"/>
    <w:pPr>
      <w:ind w:left="220"/>
    </w:pPr>
    <w:rPr>
      <w:rFonts w:eastAsia="Times New Roman" w:cs="Arial"/>
      <w:bCs/>
      <w:sz w:val="21"/>
      <w:szCs w:val="20"/>
    </w:rPr>
  </w:style>
  <w:style w:type="paragraph" w:styleId="Index7">
    <w:name w:val="index 7"/>
    <w:basedOn w:val="Normal"/>
    <w:next w:val="Normal"/>
    <w:autoRedefine/>
    <w:uiPriority w:val="99"/>
    <w:semiHidden/>
    <w:unhideWhenUsed/>
    <w:rsid w:val="009F084C"/>
    <w:pPr>
      <w:ind w:left="1540" w:hanging="220"/>
    </w:pPr>
  </w:style>
  <w:style w:type="character" w:customStyle="1" w:styleId="CaptionChar">
    <w:name w:val="Caption Char"/>
    <w:basedOn w:val="DefaultParagraphFont"/>
    <w:link w:val="Caption"/>
    <w:uiPriority w:val="35"/>
    <w:semiHidden/>
    <w:locked/>
    <w:rsid w:val="002E6DD2"/>
    <w:rPr>
      <w:i/>
      <w:iCs/>
      <w:color w:val="44546A"/>
    </w:rPr>
  </w:style>
  <w:style w:type="paragraph" w:styleId="Caption">
    <w:name w:val="caption"/>
    <w:basedOn w:val="Normal"/>
    <w:link w:val="CaptionChar"/>
    <w:uiPriority w:val="35"/>
    <w:semiHidden/>
    <w:unhideWhenUsed/>
    <w:qFormat/>
    <w:rsid w:val="002E6DD2"/>
    <w:pPr>
      <w:spacing w:after="200"/>
    </w:pPr>
    <w:rPr>
      <w:i/>
      <w:iCs/>
      <w:color w:val="44546A"/>
      <w:sz w:val="20"/>
      <w:szCs w:val="20"/>
    </w:rPr>
  </w:style>
  <w:style w:type="table" w:customStyle="1" w:styleId="TableGrid1">
    <w:name w:val="Table Grid1"/>
    <w:basedOn w:val="TableNormal"/>
    <w:next w:val="TableGrid"/>
    <w:uiPriority w:val="59"/>
    <w:rsid w:val="009D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C617FC"/>
    <w:rPr>
      <w:rFonts w:ascii="Times New Roman" w:eastAsia="Times New Roman" w:hAnsi="Times New Roman"/>
      <w:sz w:val="24"/>
    </w:rPr>
  </w:style>
  <w:style w:type="character" w:customStyle="1" w:styleId="NoSpacingChar">
    <w:name w:val="No Spacing Char"/>
    <w:basedOn w:val="DefaultParagraphFont"/>
    <w:link w:val="NoSpacing"/>
    <w:uiPriority w:val="1"/>
    <w:rsid w:val="00C617FC"/>
    <w:rPr>
      <w:rFonts w:ascii="Times New Roman" w:eastAsia="Times New Roman" w:hAnsi="Times New Roman"/>
      <w:sz w:val="24"/>
      <w:szCs w:val="24"/>
    </w:rPr>
  </w:style>
  <w:style w:type="character" w:customStyle="1" w:styleId="A6">
    <w:name w:val="A6"/>
    <w:uiPriority w:val="99"/>
    <w:rsid w:val="00C617FC"/>
    <w:rPr>
      <w:rFonts w:cs="Frutiger LT Pro 57 Condensed"/>
      <w:color w:val="000000"/>
      <w:sz w:val="18"/>
      <w:szCs w:val="18"/>
    </w:rPr>
  </w:style>
  <w:style w:type="paragraph" w:styleId="TOCHeading">
    <w:name w:val="TOC Heading"/>
    <w:basedOn w:val="Heading1"/>
    <w:next w:val="Normal"/>
    <w:uiPriority w:val="39"/>
    <w:unhideWhenUsed/>
    <w:qFormat/>
    <w:rsid w:val="003F3CAA"/>
    <w:pPr>
      <w:numPr>
        <w:numId w:val="0"/>
      </w:numPr>
      <w:pBdr>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3804">
      <w:bodyDiv w:val="1"/>
      <w:marLeft w:val="0"/>
      <w:marRight w:val="0"/>
      <w:marTop w:val="0"/>
      <w:marBottom w:val="0"/>
      <w:divBdr>
        <w:top w:val="none" w:sz="0" w:space="0" w:color="auto"/>
        <w:left w:val="none" w:sz="0" w:space="0" w:color="auto"/>
        <w:bottom w:val="none" w:sz="0" w:space="0" w:color="auto"/>
        <w:right w:val="none" w:sz="0" w:space="0" w:color="auto"/>
      </w:divBdr>
    </w:div>
    <w:div w:id="324090422">
      <w:bodyDiv w:val="1"/>
      <w:marLeft w:val="0"/>
      <w:marRight w:val="0"/>
      <w:marTop w:val="0"/>
      <w:marBottom w:val="0"/>
      <w:divBdr>
        <w:top w:val="none" w:sz="0" w:space="0" w:color="auto"/>
        <w:left w:val="none" w:sz="0" w:space="0" w:color="auto"/>
        <w:bottom w:val="none" w:sz="0" w:space="0" w:color="auto"/>
        <w:right w:val="none" w:sz="0" w:space="0" w:color="auto"/>
      </w:divBdr>
    </w:div>
    <w:div w:id="529613647">
      <w:bodyDiv w:val="1"/>
      <w:marLeft w:val="0"/>
      <w:marRight w:val="0"/>
      <w:marTop w:val="0"/>
      <w:marBottom w:val="0"/>
      <w:divBdr>
        <w:top w:val="none" w:sz="0" w:space="0" w:color="auto"/>
        <w:left w:val="none" w:sz="0" w:space="0" w:color="auto"/>
        <w:bottom w:val="none" w:sz="0" w:space="0" w:color="auto"/>
        <w:right w:val="none" w:sz="0" w:space="0" w:color="auto"/>
      </w:divBdr>
    </w:div>
    <w:div w:id="828718641">
      <w:bodyDiv w:val="1"/>
      <w:marLeft w:val="0"/>
      <w:marRight w:val="0"/>
      <w:marTop w:val="0"/>
      <w:marBottom w:val="0"/>
      <w:divBdr>
        <w:top w:val="none" w:sz="0" w:space="0" w:color="auto"/>
        <w:left w:val="none" w:sz="0" w:space="0" w:color="auto"/>
        <w:bottom w:val="none" w:sz="0" w:space="0" w:color="auto"/>
        <w:right w:val="none" w:sz="0" w:space="0" w:color="auto"/>
      </w:divBdr>
    </w:div>
    <w:div w:id="863786081">
      <w:bodyDiv w:val="1"/>
      <w:marLeft w:val="0"/>
      <w:marRight w:val="0"/>
      <w:marTop w:val="0"/>
      <w:marBottom w:val="0"/>
      <w:divBdr>
        <w:top w:val="none" w:sz="0" w:space="0" w:color="auto"/>
        <w:left w:val="none" w:sz="0" w:space="0" w:color="auto"/>
        <w:bottom w:val="none" w:sz="0" w:space="0" w:color="auto"/>
        <w:right w:val="none" w:sz="0" w:space="0" w:color="auto"/>
      </w:divBdr>
    </w:div>
    <w:div w:id="1406101917">
      <w:bodyDiv w:val="1"/>
      <w:marLeft w:val="0"/>
      <w:marRight w:val="0"/>
      <w:marTop w:val="0"/>
      <w:marBottom w:val="0"/>
      <w:divBdr>
        <w:top w:val="none" w:sz="0" w:space="0" w:color="auto"/>
        <w:left w:val="none" w:sz="0" w:space="0" w:color="auto"/>
        <w:bottom w:val="none" w:sz="0" w:space="0" w:color="auto"/>
        <w:right w:val="none" w:sz="0" w:space="0" w:color="auto"/>
      </w:divBdr>
    </w:div>
    <w:div w:id="1416824310">
      <w:bodyDiv w:val="1"/>
      <w:marLeft w:val="0"/>
      <w:marRight w:val="0"/>
      <w:marTop w:val="0"/>
      <w:marBottom w:val="0"/>
      <w:divBdr>
        <w:top w:val="none" w:sz="0" w:space="0" w:color="auto"/>
        <w:left w:val="none" w:sz="0" w:space="0" w:color="auto"/>
        <w:bottom w:val="none" w:sz="0" w:space="0" w:color="auto"/>
        <w:right w:val="none" w:sz="0" w:space="0" w:color="auto"/>
      </w:divBdr>
      <w:divsChild>
        <w:div w:id="746848418">
          <w:marLeft w:val="0"/>
          <w:marRight w:val="0"/>
          <w:marTop w:val="0"/>
          <w:marBottom w:val="0"/>
          <w:divBdr>
            <w:top w:val="none" w:sz="0" w:space="0" w:color="auto"/>
            <w:left w:val="none" w:sz="0" w:space="0" w:color="auto"/>
            <w:bottom w:val="none" w:sz="0" w:space="0" w:color="auto"/>
            <w:right w:val="none" w:sz="0" w:space="0" w:color="auto"/>
          </w:divBdr>
        </w:div>
      </w:divsChild>
    </w:div>
    <w:div w:id="1559052009">
      <w:bodyDiv w:val="1"/>
      <w:marLeft w:val="0"/>
      <w:marRight w:val="0"/>
      <w:marTop w:val="0"/>
      <w:marBottom w:val="0"/>
      <w:divBdr>
        <w:top w:val="none" w:sz="0" w:space="0" w:color="auto"/>
        <w:left w:val="none" w:sz="0" w:space="0" w:color="auto"/>
        <w:bottom w:val="none" w:sz="0" w:space="0" w:color="auto"/>
        <w:right w:val="none" w:sz="0" w:space="0" w:color="auto"/>
      </w:divBdr>
      <w:divsChild>
        <w:div w:id="542400111">
          <w:marLeft w:val="0"/>
          <w:marRight w:val="0"/>
          <w:marTop w:val="0"/>
          <w:marBottom w:val="0"/>
          <w:divBdr>
            <w:top w:val="none" w:sz="0" w:space="0" w:color="auto"/>
            <w:left w:val="none" w:sz="0" w:space="0" w:color="auto"/>
            <w:bottom w:val="none" w:sz="0" w:space="0" w:color="auto"/>
            <w:right w:val="none" w:sz="0" w:space="0" w:color="auto"/>
          </w:divBdr>
        </w:div>
      </w:divsChild>
    </w:div>
    <w:div w:id="1661811671">
      <w:bodyDiv w:val="1"/>
      <w:marLeft w:val="0"/>
      <w:marRight w:val="0"/>
      <w:marTop w:val="0"/>
      <w:marBottom w:val="0"/>
      <w:divBdr>
        <w:top w:val="none" w:sz="0" w:space="0" w:color="auto"/>
        <w:left w:val="none" w:sz="0" w:space="0" w:color="auto"/>
        <w:bottom w:val="none" w:sz="0" w:space="0" w:color="auto"/>
        <w:right w:val="none" w:sz="0" w:space="0" w:color="auto"/>
      </w:divBdr>
    </w:div>
    <w:div w:id="1770421252">
      <w:bodyDiv w:val="1"/>
      <w:marLeft w:val="0"/>
      <w:marRight w:val="0"/>
      <w:marTop w:val="0"/>
      <w:marBottom w:val="0"/>
      <w:divBdr>
        <w:top w:val="none" w:sz="0" w:space="0" w:color="auto"/>
        <w:left w:val="none" w:sz="0" w:space="0" w:color="auto"/>
        <w:bottom w:val="none" w:sz="0" w:space="0" w:color="auto"/>
        <w:right w:val="none" w:sz="0" w:space="0" w:color="auto"/>
      </w:divBdr>
      <w:divsChild>
        <w:div w:id="1156072202">
          <w:marLeft w:val="0"/>
          <w:marRight w:val="0"/>
          <w:marTop w:val="0"/>
          <w:marBottom w:val="0"/>
          <w:divBdr>
            <w:top w:val="none" w:sz="0" w:space="0" w:color="auto"/>
            <w:left w:val="none" w:sz="0" w:space="0" w:color="auto"/>
            <w:bottom w:val="none" w:sz="0" w:space="0" w:color="auto"/>
            <w:right w:val="none" w:sz="0" w:space="0" w:color="auto"/>
          </w:divBdr>
        </w:div>
      </w:divsChild>
    </w:div>
    <w:div w:id="1793816149">
      <w:bodyDiv w:val="1"/>
      <w:marLeft w:val="0"/>
      <w:marRight w:val="0"/>
      <w:marTop w:val="0"/>
      <w:marBottom w:val="0"/>
      <w:divBdr>
        <w:top w:val="none" w:sz="0" w:space="0" w:color="auto"/>
        <w:left w:val="none" w:sz="0" w:space="0" w:color="auto"/>
        <w:bottom w:val="none" w:sz="0" w:space="0" w:color="auto"/>
        <w:right w:val="none" w:sz="0" w:space="0" w:color="auto"/>
      </w:divBdr>
    </w:div>
    <w:div w:id="1898583818">
      <w:bodyDiv w:val="1"/>
      <w:marLeft w:val="0"/>
      <w:marRight w:val="0"/>
      <w:marTop w:val="0"/>
      <w:marBottom w:val="0"/>
      <w:divBdr>
        <w:top w:val="none" w:sz="0" w:space="0" w:color="auto"/>
        <w:left w:val="none" w:sz="0" w:space="0" w:color="auto"/>
        <w:bottom w:val="none" w:sz="0" w:space="0" w:color="auto"/>
        <w:right w:val="none" w:sz="0" w:space="0" w:color="auto"/>
      </w:divBdr>
    </w:div>
    <w:div w:id="2035425736">
      <w:bodyDiv w:val="1"/>
      <w:marLeft w:val="0"/>
      <w:marRight w:val="0"/>
      <w:marTop w:val="0"/>
      <w:marBottom w:val="0"/>
      <w:divBdr>
        <w:top w:val="none" w:sz="0" w:space="0" w:color="auto"/>
        <w:left w:val="none" w:sz="0" w:space="0" w:color="auto"/>
        <w:bottom w:val="none" w:sz="0" w:space="0" w:color="auto"/>
        <w:right w:val="none" w:sz="0" w:space="0" w:color="auto"/>
      </w:divBdr>
    </w:div>
    <w:div w:id="2048987851">
      <w:bodyDiv w:val="1"/>
      <w:marLeft w:val="0"/>
      <w:marRight w:val="0"/>
      <w:marTop w:val="0"/>
      <w:marBottom w:val="0"/>
      <w:divBdr>
        <w:top w:val="none" w:sz="0" w:space="0" w:color="auto"/>
        <w:left w:val="none" w:sz="0" w:space="0" w:color="auto"/>
        <w:bottom w:val="none" w:sz="0" w:space="0" w:color="auto"/>
        <w:right w:val="none" w:sz="0" w:space="0" w:color="auto"/>
      </w:divBdr>
    </w:div>
    <w:div w:id="2059208594">
      <w:bodyDiv w:val="1"/>
      <w:marLeft w:val="0"/>
      <w:marRight w:val="0"/>
      <w:marTop w:val="0"/>
      <w:marBottom w:val="0"/>
      <w:divBdr>
        <w:top w:val="none" w:sz="0" w:space="0" w:color="auto"/>
        <w:left w:val="none" w:sz="0" w:space="0" w:color="auto"/>
        <w:bottom w:val="none" w:sz="0" w:space="0" w:color="auto"/>
        <w:right w:val="none" w:sz="0" w:space="0" w:color="auto"/>
      </w:divBdr>
    </w:div>
    <w:div w:id="21327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31DF-69C6-4B71-95C2-775D952A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4027</Words>
  <Characters>22793</Characters>
  <Application>Microsoft Office Word</Application>
  <DocSecurity>0</DocSecurity>
  <Lines>633</Lines>
  <Paragraphs>331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Puisto</dc:creator>
  <cp:keywords/>
  <dc:description/>
  <cp:lastModifiedBy>Dave Jonas</cp:lastModifiedBy>
  <cp:revision>3</cp:revision>
  <cp:lastPrinted>2015-06-22T15:47:00Z</cp:lastPrinted>
  <dcterms:created xsi:type="dcterms:W3CDTF">2021-04-14T14:53:00Z</dcterms:created>
  <dcterms:modified xsi:type="dcterms:W3CDTF">2021-04-14T15:08:00Z</dcterms:modified>
</cp:coreProperties>
</file>