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8A7B4" w14:textId="77777777" w:rsidR="00476923" w:rsidRDefault="00476923" w:rsidP="00476923">
      <w:pPr>
        <w:pStyle w:val="Title"/>
        <w:jc w:val="center"/>
      </w:pPr>
    </w:p>
    <w:p w14:paraId="3037416A" w14:textId="77777777" w:rsidR="00476923" w:rsidRDefault="00476923" w:rsidP="00476923">
      <w:pPr>
        <w:pStyle w:val="Title"/>
        <w:jc w:val="center"/>
      </w:pPr>
    </w:p>
    <w:p w14:paraId="4E570412" w14:textId="0962BF36" w:rsidR="00476923" w:rsidRDefault="00476923" w:rsidP="00476923">
      <w:pPr>
        <w:pStyle w:val="Title"/>
        <w:jc w:val="center"/>
      </w:pPr>
      <w:r>
        <w:t>Zero Waste Standard</w:t>
      </w:r>
    </w:p>
    <w:p w14:paraId="7B44167B" w14:textId="410793F7" w:rsidR="00476923" w:rsidRDefault="00476923" w:rsidP="00476923">
      <w:pPr>
        <w:pStyle w:val="Subtitle"/>
        <w:jc w:val="center"/>
        <w:rPr>
          <w:szCs w:val="36"/>
        </w:rPr>
      </w:pPr>
      <w:r>
        <w:rPr>
          <w:szCs w:val="36"/>
        </w:rPr>
        <w:t>Environmental Certification Services Division</w:t>
      </w:r>
    </w:p>
    <w:p w14:paraId="5AC433B6" w14:textId="316E3D47" w:rsidR="00476923" w:rsidRPr="00476923" w:rsidRDefault="00476923" w:rsidP="00476923">
      <w:pPr>
        <w:rPr>
          <w:lang w:eastAsia="ja-JP"/>
        </w:rPr>
      </w:pPr>
      <w:r>
        <w:rPr>
          <w:lang w:eastAsia="ja-JP"/>
        </w:rPr>
        <w:tab/>
      </w:r>
      <w:r>
        <w:rPr>
          <w:lang w:eastAsia="ja-JP"/>
        </w:rPr>
        <w:tab/>
      </w:r>
      <w:r>
        <w:rPr>
          <w:lang w:eastAsia="ja-JP"/>
        </w:rPr>
        <w:tab/>
      </w:r>
      <w:r>
        <w:rPr>
          <w:lang w:eastAsia="ja-JP"/>
        </w:rPr>
        <w:tab/>
      </w:r>
    </w:p>
    <w:p w14:paraId="689C5C46" w14:textId="518CD3E7" w:rsidR="00476923" w:rsidRDefault="00476923" w:rsidP="00476923">
      <w:pPr>
        <w:rPr>
          <w:lang w:eastAsia="ja-JP"/>
        </w:rPr>
      </w:pPr>
    </w:p>
    <w:p w14:paraId="22AA2308" w14:textId="740EA2C6" w:rsidR="00476923" w:rsidRDefault="00476923" w:rsidP="00476923">
      <w:pPr>
        <w:rPr>
          <w:lang w:eastAsia="ja-JP"/>
        </w:rPr>
      </w:pPr>
    </w:p>
    <w:p w14:paraId="708780F6" w14:textId="2B62EC31" w:rsidR="00476923" w:rsidRDefault="00476923" w:rsidP="00476923">
      <w:pPr>
        <w:jc w:val="center"/>
        <w:rPr>
          <w:lang w:eastAsia="ja-JP"/>
        </w:rPr>
      </w:pPr>
      <w:r>
        <w:rPr>
          <w:lang w:eastAsia="ja-JP"/>
        </w:rPr>
        <w:t>v. DRAFT</w:t>
      </w:r>
    </w:p>
    <w:p w14:paraId="0D0BE759" w14:textId="1B49379A" w:rsidR="00476923" w:rsidRPr="00476923" w:rsidRDefault="00476923" w:rsidP="00476923">
      <w:pPr>
        <w:jc w:val="center"/>
        <w:rPr>
          <w:lang w:eastAsia="ja-JP"/>
        </w:rPr>
      </w:pPr>
      <w:r>
        <w:rPr>
          <w:lang w:eastAsia="ja-JP"/>
        </w:rPr>
        <w:t>October 2019</w:t>
      </w:r>
    </w:p>
    <w:p w14:paraId="48104AF2" w14:textId="77777777" w:rsidR="00476923" w:rsidRDefault="00476923" w:rsidP="00476923">
      <w:pPr>
        <w:pStyle w:val="Heading1"/>
      </w:pPr>
      <w:r>
        <w:br w:type="page"/>
      </w:r>
      <w:r>
        <w:lastRenderedPageBreak/>
        <w:t xml:space="preserve">SCS Global Services </w:t>
      </w:r>
    </w:p>
    <w:p w14:paraId="2FDCC492" w14:textId="77777777" w:rsidR="00634906" w:rsidRDefault="00634906" w:rsidP="00476923">
      <w:pPr>
        <w:pStyle w:val="bodycopy"/>
      </w:pPr>
      <w:r w:rsidRPr="00634906">
        <w:t>SCS Global Services (SCS) is an independent third-party certification body accredited by several international accreditation bodies for multiple scopes to ISO 17065 and ISO 17021</w:t>
      </w:r>
      <w:r>
        <w:t>.</w:t>
      </w:r>
    </w:p>
    <w:p w14:paraId="276160ED" w14:textId="162BF82E" w:rsidR="00476923" w:rsidRDefault="00476923" w:rsidP="00476923">
      <w:pPr>
        <w:pStyle w:val="bodycopy"/>
      </w:pPr>
      <w:r>
        <w:t xml:space="preserve">This document is the property of SCS and all inquiries regarding its use should be directed to: </w:t>
      </w:r>
    </w:p>
    <w:p w14:paraId="3490F34D" w14:textId="77777777" w:rsidR="00476923" w:rsidRDefault="00476923" w:rsidP="00476923">
      <w:pPr>
        <w:pStyle w:val="bodycopy"/>
        <w:contextualSpacing/>
      </w:pPr>
      <w:r>
        <w:t xml:space="preserve">Environmental Certification Services (ECS) </w:t>
      </w:r>
    </w:p>
    <w:p w14:paraId="652F9BA9" w14:textId="77777777" w:rsidR="00476923" w:rsidRDefault="00476923" w:rsidP="00476923">
      <w:pPr>
        <w:pStyle w:val="bodycopy"/>
        <w:contextualSpacing/>
      </w:pPr>
      <w:r>
        <w:t xml:space="preserve">SCS Global Services </w:t>
      </w:r>
    </w:p>
    <w:p w14:paraId="1D66F289" w14:textId="77777777" w:rsidR="00476923" w:rsidRDefault="00476923" w:rsidP="00476923">
      <w:pPr>
        <w:pStyle w:val="bodycopy"/>
        <w:contextualSpacing/>
      </w:pPr>
      <w:r>
        <w:t xml:space="preserve">2000 Powell Street, Ste. 600 Emeryville, CA 94608 USA </w:t>
      </w:r>
    </w:p>
    <w:p w14:paraId="657759F5" w14:textId="77777777" w:rsidR="00476923" w:rsidRDefault="00476923" w:rsidP="00476923">
      <w:pPr>
        <w:pStyle w:val="bodycopy"/>
        <w:contextualSpacing/>
      </w:pPr>
      <w:r>
        <w:t xml:space="preserve">510-452-8000 </w:t>
      </w:r>
    </w:p>
    <w:p w14:paraId="28CC3087" w14:textId="77777777" w:rsidR="00476923" w:rsidRDefault="00476923" w:rsidP="00476923">
      <w:pPr>
        <w:pStyle w:val="bodycopy"/>
        <w:contextualSpacing/>
      </w:pPr>
      <w:r>
        <w:t xml:space="preserve">510-452-8001 fax </w:t>
      </w:r>
    </w:p>
    <w:bookmarkStart w:id="0" w:name="_GoBack"/>
    <w:bookmarkEnd w:id="0"/>
    <w:p w14:paraId="5C5C84A2" w14:textId="3C6041FB" w:rsidR="00476923" w:rsidRDefault="00DF5619" w:rsidP="00476923">
      <w:pPr>
        <w:pStyle w:val="bodycopy"/>
      </w:pPr>
      <w:r w:rsidRPr="002404FA">
        <w:fldChar w:fldCharType="begin"/>
      </w:r>
      <w:r w:rsidRPr="002404FA">
        <w:instrText xml:space="preserve"> HYPERLINK "mailto:IAQMC@scsglobalservices.com" </w:instrText>
      </w:r>
      <w:r w:rsidRPr="002404FA">
        <w:fldChar w:fldCharType="separate"/>
      </w:r>
      <w:r w:rsidR="0072561E" w:rsidRPr="002404FA">
        <w:rPr>
          <w:rStyle w:val="Hyperlink"/>
        </w:rPr>
        <w:t>ZeroWaste@scsglobalservices.com</w:t>
      </w:r>
      <w:r w:rsidRPr="002404FA">
        <w:rPr>
          <w:rStyle w:val="Hyperlink"/>
        </w:rPr>
        <w:fldChar w:fldCharType="end"/>
      </w:r>
      <w:r w:rsidR="00476923">
        <w:t xml:space="preserve"> </w:t>
      </w:r>
    </w:p>
    <w:p w14:paraId="78697480" w14:textId="77777777" w:rsidR="00476923" w:rsidRDefault="00476923" w:rsidP="00476923">
      <w:pPr>
        <w:pStyle w:val="bodycopy"/>
      </w:pPr>
      <w:r>
        <w:t xml:space="preserve">Additional information can also be found on the SCS website at www.scsglobalservices.com/building-interiors. </w:t>
      </w:r>
    </w:p>
    <w:p w14:paraId="3A50BACF" w14:textId="4D0ABA6E" w:rsidR="00476923" w:rsidRDefault="00476923" w:rsidP="00476923">
      <w:pPr>
        <w:pStyle w:val="bodycopy"/>
        <w:rPr>
          <w:b/>
          <w:bCs/>
          <w:color w:val="78A22F"/>
          <w:sz w:val="32"/>
          <w:szCs w:val="32"/>
        </w:rPr>
      </w:pPr>
      <w:r>
        <w:t>COPYRIGHT © 2019</w:t>
      </w:r>
    </w:p>
    <w:p w14:paraId="7F8C84B1" w14:textId="77777777" w:rsidR="00476923" w:rsidRDefault="00476923">
      <w:pPr>
        <w:rPr>
          <w:rFonts w:eastAsia="Times New Roman"/>
          <w:b/>
          <w:bCs/>
          <w:color w:val="78A22F"/>
          <w:sz w:val="32"/>
          <w:szCs w:val="32"/>
          <w:lang w:eastAsia="ja-JP"/>
        </w:rPr>
      </w:pPr>
      <w:r>
        <w:br w:type="page"/>
      </w:r>
    </w:p>
    <w:p w14:paraId="1ABBF31B" w14:textId="37A99381" w:rsidR="00476923" w:rsidRDefault="00476923" w:rsidP="00476923">
      <w:pPr>
        <w:pStyle w:val="Heading1"/>
      </w:pPr>
      <w:r>
        <w:lastRenderedPageBreak/>
        <w:t xml:space="preserve">DISCLAIMER </w:t>
      </w:r>
    </w:p>
    <w:p w14:paraId="6E9AB456" w14:textId="6847DF0B" w:rsidR="00476923" w:rsidRDefault="00476923" w:rsidP="00476923">
      <w:pPr>
        <w:pStyle w:val="bodycopy"/>
        <w:rPr>
          <w:b/>
          <w:bCs/>
          <w:color w:val="78A22F"/>
          <w:sz w:val="32"/>
          <w:szCs w:val="32"/>
        </w:rPr>
      </w:pPr>
      <w:r>
        <w:t>SCS does not make any warranty (express or implied) or assume any liability or responsibility to the user, reader or other third party, for the accuracy, completeness or use of, or reliance on, any information contained within this program, or for any injuries, losses or damages (including without limitation, equitable relief) arising out of such use or reliance. SCS authorizes the user to view, use and reference this program. This document may also be reproduced, displayed or distributed, including displayed on a website or in a networked environment. In exchange for this authorization, the user agrees that all copyright and other proprietary notices contained in this program remain the exclusive property of SCS. The user also agrees not to sell or modify this standard in any way for any public or commercial purpose. As an additional condition of use, the user covenants not to sue, and agrees to waive and release SCS and its employees from any and all claims, demands and causes of action for any injuries, losses or damages (including without limitation, equitable relief) that may now or hereafter have a right to assert against such parties as a result of your use of, or reliance on, this standard.</w:t>
      </w:r>
      <w:r>
        <w:br w:type="page"/>
      </w:r>
    </w:p>
    <w:p w14:paraId="1BE87703" w14:textId="635C7FAB" w:rsidR="00256A1B" w:rsidRDefault="0069474F" w:rsidP="00B91A6A">
      <w:pPr>
        <w:pStyle w:val="Heading1"/>
      </w:pPr>
      <w:r>
        <w:lastRenderedPageBreak/>
        <w:t>SCS Zero Waste Standard</w:t>
      </w:r>
    </w:p>
    <w:p w14:paraId="5EB0ED40" w14:textId="10178195" w:rsidR="0074342A" w:rsidRDefault="0074342A" w:rsidP="00EF133B">
      <w:pPr>
        <w:pStyle w:val="Heading3"/>
      </w:pPr>
      <w:r w:rsidRPr="00EF133B">
        <w:t>Summary</w:t>
      </w:r>
    </w:p>
    <w:p w14:paraId="64235F13" w14:textId="602F6546" w:rsidR="00D058E0" w:rsidRDefault="0074342A" w:rsidP="0074342A">
      <w:r>
        <w:t xml:space="preserve">The SCS Zero Waste Standard </w:t>
      </w:r>
      <w:r w:rsidR="0072561E">
        <w:t>provides a basis for certification for</w:t>
      </w:r>
      <w:r w:rsidR="000D0820">
        <w:t xml:space="preserve"> waste reduction at an Operator’s facility. Certification provides a 3</w:t>
      </w:r>
      <w:r w:rsidR="000D0820" w:rsidRPr="0097201C">
        <w:rPr>
          <w:vertAlign w:val="superscript"/>
        </w:rPr>
        <w:t>rd</w:t>
      </w:r>
      <w:r w:rsidR="000D0820">
        <w:t xml:space="preserve"> party assurance of the waste reduction and can be used to communicate</w:t>
      </w:r>
      <w:r w:rsidR="0072561E">
        <w:t xml:space="preserve"> </w:t>
      </w:r>
      <w:r>
        <w:t>the Operator</w:t>
      </w:r>
      <w:r w:rsidR="00D058E0">
        <w:t>’</w:t>
      </w:r>
      <w:r>
        <w:t>s</w:t>
      </w:r>
      <w:r w:rsidR="006C6B07">
        <w:t xml:space="preserve"> </w:t>
      </w:r>
      <w:r w:rsidR="00DF3F0D">
        <w:t>journey to</w:t>
      </w:r>
      <w:r w:rsidR="000D0820">
        <w:t>wards</w:t>
      </w:r>
      <w:r w:rsidR="00DF3F0D">
        <w:t xml:space="preserve"> </w:t>
      </w:r>
      <w:r w:rsidR="00737C98">
        <w:t>eliminating</w:t>
      </w:r>
      <w:r w:rsidR="00DF3F0D">
        <w:t xml:space="preserve"> waste generation </w:t>
      </w:r>
      <w:r w:rsidR="00737C98">
        <w:t>at its</w:t>
      </w:r>
      <w:r w:rsidR="006C6B07">
        <w:t xml:space="preserve"> facilities</w:t>
      </w:r>
      <w:r>
        <w:t>.</w:t>
      </w:r>
      <w:r w:rsidR="00D058E0">
        <w:t xml:space="preserve"> </w:t>
      </w:r>
      <w:r w:rsidR="000D0820">
        <w:t xml:space="preserve">The annual </w:t>
      </w:r>
      <w:r w:rsidR="00D058E0">
        <w:t xml:space="preserve">assessment captures the </w:t>
      </w:r>
      <w:r w:rsidR="000D0820">
        <w:t xml:space="preserve">amount of </w:t>
      </w:r>
      <w:r w:rsidR="00D058E0">
        <w:t xml:space="preserve">waste diverted from landfill as a percentage of </w:t>
      </w:r>
      <w:r w:rsidR="000D0820">
        <w:t xml:space="preserve">total </w:t>
      </w:r>
      <w:r w:rsidR="00D058E0">
        <w:t>waste generated.</w:t>
      </w:r>
    </w:p>
    <w:p w14:paraId="3A7CE48C" w14:textId="77777777" w:rsidR="00D058E0" w:rsidRDefault="00D058E0" w:rsidP="0074342A"/>
    <w:p w14:paraId="519303B8" w14:textId="2A173A86" w:rsidR="00737C98" w:rsidRDefault="00737C98" w:rsidP="0074342A">
      <w:r>
        <w:t>Waste, and its disposal, are a growing environmental problem.  Globally, as resource availability becomes more constrained, efficient use of materials becomes increasingly important to ensure resources continue to be available to future generations.  This standard seeks to recognize facility operators for waste reduction</w:t>
      </w:r>
      <w:r w:rsidR="00D058E0">
        <w:t xml:space="preserve"> and environmentally friendly waste management</w:t>
      </w:r>
      <w:r>
        <w:t xml:space="preserve"> efforts.</w:t>
      </w:r>
    </w:p>
    <w:p w14:paraId="3D465C1E" w14:textId="77777777" w:rsidR="00737C98" w:rsidRDefault="00737C98" w:rsidP="0074342A"/>
    <w:p w14:paraId="0423821E" w14:textId="439195C6" w:rsidR="00330DDB" w:rsidRDefault="00737C98" w:rsidP="0074342A">
      <w:r>
        <w:t>Under this standard</w:t>
      </w:r>
      <w:r w:rsidR="000D0820">
        <w:t>,</w:t>
      </w:r>
      <w:r>
        <w:t xml:space="preserve"> </w:t>
      </w:r>
      <w:r w:rsidR="000D0820">
        <w:t>a</w:t>
      </w:r>
      <w:r w:rsidR="006E487D">
        <w:t xml:space="preserve">ll facilities will be evaluated, and a sample will be </w:t>
      </w:r>
      <w:r>
        <w:t>audited onsite</w:t>
      </w:r>
      <w:r w:rsidR="006E487D">
        <w:t>. Facilities</w:t>
      </w:r>
      <w:r w:rsidR="007A400D">
        <w:t xml:space="preserve"> demonstrating at least 50% </w:t>
      </w:r>
      <w:r>
        <w:t xml:space="preserve">waste </w:t>
      </w:r>
      <w:r w:rsidR="007A400D">
        <w:t xml:space="preserve">diversion can be </w:t>
      </w:r>
      <w:r>
        <w:t>recognized through certification under this standard</w:t>
      </w:r>
      <w:r w:rsidR="006E487D">
        <w:t xml:space="preserve">. </w:t>
      </w:r>
      <w:r w:rsidR="006A7F77">
        <w:t>All claims are based on a twelve</w:t>
      </w:r>
      <w:r w:rsidR="009356FB">
        <w:t>-</w:t>
      </w:r>
      <w:r w:rsidR="006A7F77">
        <w:t>month period.</w:t>
      </w:r>
    </w:p>
    <w:p w14:paraId="0FD49D77" w14:textId="77777777" w:rsidR="00330DDB" w:rsidRDefault="00330DDB" w:rsidP="0074342A"/>
    <w:p w14:paraId="17231903" w14:textId="6143450F" w:rsidR="00171F6D" w:rsidRDefault="007A400D" w:rsidP="0074342A">
      <w:r>
        <w:t xml:space="preserve">The Operator’s </w:t>
      </w:r>
      <w:r w:rsidR="001A24B8">
        <w:t>achievements</w:t>
      </w:r>
      <w:r>
        <w:t xml:space="preserve"> in </w:t>
      </w:r>
      <w:r w:rsidR="000728F7">
        <w:t xml:space="preserve">waste </w:t>
      </w:r>
      <w:r w:rsidR="00F2022D">
        <w:t>diversion</w:t>
      </w:r>
      <w:r w:rsidR="000728F7">
        <w:t xml:space="preserve"> </w:t>
      </w:r>
      <w:r>
        <w:t>are</w:t>
      </w:r>
      <w:r w:rsidR="0074342A">
        <w:t xml:space="preserve"> </w:t>
      </w:r>
      <w:r w:rsidR="00D058E0">
        <w:t>made</w:t>
      </w:r>
      <w:r w:rsidR="00645BD5">
        <w:t xml:space="preserve"> </w:t>
      </w:r>
      <w:r w:rsidR="00F2022D">
        <w:t>publicly</w:t>
      </w:r>
      <w:r w:rsidR="00645BD5">
        <w:t xml:space="preserve"> </w:t>
      </w:r>
      <w:r w:rsidR="004D7383">
        <w:t>available</w:t>
      </w:r>
      <w:r w:rsidR="00645BD5">
        <w:t xml:space="preserve"> </w:t>
      </w:r>
      <w:r w:rsidR="0074342A">
        <w:t xml:space="preserve">in </w:t>
      </w:r>
      <w:r w:rsidR="004D7383">
        <w:t>a certificate</w:t>
      </w:r>
      <w:r w:rsidR="00D058E0">
        <w:t>.</w:t>
      </w:r>
    </w:p>
    <w:p w14:paraId="259B1F4A" w14:textId="77777777" w:rsidR="00171F6D" w:rsidRDefault="00171F6D" w:rsidP="0074342A"/>
    <w:p w14:paraId="1655955C" w14:textId="31F7C750" w:rsidR="00330DDB" w:rsidRDefault="004D7383" w:rsidP="0074342A">
      <w:r>
        <w:t xml:space="preserve">The certificate shall include a </w:t>
      </w:r>
      <w:r w:rsidR="0074342A">
        <w:t xml:space="preserve">transparent overview </w:t>
      </w:r>
      <w:r>
        <w:t>of the achievement, including t</w:t>
      </w:r>
      <w:r w:rsidR="007A400D">
        <w:t>he following</w:t>
      </w:r>
      <w:r>
        <w:t xml:space="preserve"> required</w:t>
      </w:r>
      <w:r w:rsidR="007A400D">
        <w:t xml:space="preserve"> information: </w:t>
      </w:r>
      <w:r w:rsidR="0074342A">
        <w:t xml:space="preserve"> </w:t>
      </w:r>
    </w:p>
    <w:p w14:paraId="5D7606D9" w14:textId="49A000B9" w:rsidR="00330DDB" w:rsidRDefault="00330DDB" w:rsidP="008B2EE4">
      <w:pPr>
        <w:pStyle w:val="ListParagraph"/>
        <w:numPr>
          <w:ilvl w:val="0"/>
          <w:numId w:val="23"/>
        </w:numPr>
      </w:pPr>
      <w:r>
        <w:t xml:space="preserve">The </w:t>
      </w:r>
      <w:r w:rsidR="008653FE">
        <w:t>percent</w:t>
      </w:r>
      <w:r>
        <w:t xml:space="preserve"> of waste</w:t>
      </w:r>
      <w:r w:rsidR="008653FE">
        <w:t xml:space="preserve"> diversion the company has achieved for that yea</w:t>
      </w:r>
      <w:r w:rsidR="00C0502D">
        <w:t>r. Percentage is calculated by (diverted waste</w:t>
      </w:r>
      <w:r w:rsidR="009356FB">
        <w:t xml:space="preserve"> - residuals)</w:t>
      </w:r>
      <w:r w:rsidR="00C0502D">
        <w:t xml:space="preserve"> + prevented waste) / (total waste + prevented waste)</w:t>
      </w:r>
    </w:p>
    <w:p w14:paraId="27906393" w14:textId="526DD8F8" w:rsidR="008653FE" w:rsidRDefault="001A24B8" w:rsidP="008B2EE4">
      <w:pPr>
        <w:pStyle w:val="ListParagraph"/>
        <w:numPr>
          <w:ilvl w:val="0"/>
          <w:numId w:val="23"/>
        </w:numPr>
      </w:pPr>
      <w:r>
        <w:t>E</w:t>
      </w:r>
      <w:r w:rsidR="008653FE">
        <w:t>ach method of diversion</w:t>
      </w:r>
      <w:r w:rsidR="0074342A">
        <w:t xml:space="preserve"> used </w:t>
      </w:r>
      <w:r w:rsidR="0078113F">
        <w:t>(e.g., recycling, composting</w:t>
      </w:r>
      <w:r w:rsidR="00D058E0">
        <w:t>, waste-to-energy</w:t>
      </w:r>
      <w:r w:rsidR="0078113F">
        <w:t xml:space="preserve">) </w:t>
      </w:r>
      <w:r w:rsidR="0053373A">
        <w:t>as well as the per</w:t>
      </w:r>
      <w:r w:rsidR="00BD5FAF">
        <w:t>centage diverted using each method</w:t>
      </w:r>
    </w:p>
    <w:p w14:paraId="7EC1B692" w14:textId="76A90412" w:rsidR="00171F6D" w:rsidRDefault="00C0502D" w:rsidP="008B2EE4">
      <w:pPr>
        <w:pStyle w:val="ListParagraph"/>
        <w:numPr>
          <w:ilvl w:val="0"/>
          <w:numId w:val="23"/>
        </w:numPr>
      </w:pPr>
      <w:r>
        <w:t xml:space="preserve">The progress the company has made in waste diversion expressed as </w:t>
      </w:r>
      <w:r w:rsidR="00802228">
        <w:t xml:space="preserve">points; for example, if a company achieved 55% diversion last year and 60% </w:t>
      </w:r>
      <w:r w:rsidR="00D058E0">
        <w:t xml:space="preserve">diversion </w:t>
      </w:r>
      <w:r w:rsidR="00802228">
        <w:t>in the audited year; the certificate would show ‘+5’.</w:t>
      </w:r>
    </w:p>
    <w:p w14:paraId="27BD562C" w14:textId="4D0E2937" w:rsidR="00C0502D" w:rsidRDefault="00171F6D" w:rsidP="008B2EE4">
      <w:pPr>
        <w:pStyle w:val="ListParagraph"/>
        <w:numPr>
          <w:ilvl w:val="0"/>
          <w:numId w:val="23"/>
        </w:numPr>
      </w:pPr>
      <w:r>
        <w:t>Whether Operator currently stores any waste</w:t>
      </w:r>
    </w:p>
    <w:p w14:paraId="6948D52B" w14:textId="4CB4CF83" w:rsidR="00B91A6A" w:rsidRDefault="00731292" w:rsidP="00B91A6A">
      <w:pPr>
        <w:pStyle w:val="Heading3"/>
      </w:pPr>
      <w:r>
        <w:t xml:space="preserve">Zero Waste </w:t>
      </w:r>
      <w:r w:rsidR="009E2A21">
        <w:t>Definitions</w:t>
      </w:r>
    </w:p>
    <w:p w14:paraId="45866F1D" w14:textId="507AEB51" w:rsidR="00662B77" w:rsidRDefault="00662B77" w:rsidP="000D5B4F">
      <w:r w:rsidRPr="00681A78">
        <w:rPr>
          <w:b/>
        </w:rPr>
        <w:t>Ash:</w:t>
      </w:r>
      <w:r>
        <w:t xml:space="preserve"> Include</w:t>
      </w:r>
      <w:r w:rsidR="004D30FD">
        <w:t>s</w:t>
      </w:r>
      <w:r>
        <w:t xml:space="preserve"> ‘fly ash’ </w:t>
      </w:r>
      <w:r w:rsidR="004D30FD">
        <w:t xml:space="preserve">which is the airborne ash collected after incineration </w:t>
      </w:r>
      <w:r>
        <w:t>and ‘</w:t>
      </w:r>
      <w:r w:rsidR="004D30FD">
        <w:t xml:space="preserve">incinerator </w:t>
      </w:r>
      <w:r>
        <w:t>bottom ash’</w:t>
      </w:r>
      <w:r w:rsidR="004D30FD">
        <w:t xml:space="preserve"> which is the heavy ash found in the bottom of an incinerator post burning</w:t>
      </w:r>
      <w:r w:rsidR="009A517D">
        <w:t>.</w:t>
      </w:r>
    </w:p>
    <w:p w14:paraId="16A26FE6" w14:textId="15ADF6BB" w:rsidR="00DC69F7" w:rsidRDefault="00DC69F7" w:rsidP="000D5B4F">
      <w:r w:rsidRPr="00DC69F7">
        <w:rPr>
          <w:b/>
        </w:rPr>
        <w:t xml:space="preserve">Average </w:t>
      </w:r>
      <w:r>
        <w:rPr>
          <w:b/>
        </w:rPr>
        <w:t>R</w:t>
      </w:r>
      <w:r w:rsidRPr="00DC69F7">
        <w:rPr>
          <w:b/>
        </w:rPr>
        <w:t xml:space="preserve">esidual </w:t>
      </w:r>
      <w:r>
        <w:rPr>
          <w:b/>
        </w:rPr>
        <w:t>P</w:t>
      </w:r>
      <w:r w:rsidRPr="00DC69F7">
        <w:rPr>
          <w:b/>
        </w:rPr>
        <w:t>ercentages</w:t>
      </w:r>
      <w:r>
        <w:rPr>
          <w:b/>
        </w:rPr>
        <w:t xml:space="preserve">: </w:t>
      </w:r>
      <w:r w:rsidRPr="00DC69F7">
        <w:t>Industry averages</w:t>
      </w:r>
      <w:r>
        <w:t xml:space="preserve"> of residuals</w:t>
      </w:r>
      <w:r w:rsidRPr="00DC69F7">
        <w:t xml:space="preserve"> calculated </w:t>
      </w:r>
      <w:r>
        <w:t>in formal studies.</w:t>
      </w:r>
      <w:r w:rsidRPr="00DC69F7">
        <w:t xml:space="preserve"> For example, in the state of California, </w:t>
      </w:r>
      <w:r w:rsidR="00B445B4">
        <w:t xml:space="preserve">the California Environmental Protection Agency (CEPA) conducted a study which showed that the </w:t>
      </w:r>
      <w:r w:rsidRPr="00DC69F7">
        <w:t>residuals percentages for the year 2005 are: Single-Stream Materials Recovery Facility (MRF): 14%, Multi-Stream: 6%, Mixed Waste: 81%, Construction and Demolition (C&amp;D) 23%.</w:t>
      </w:r>
      <w:r w:rsidR="00CE1327">
        <w:rPr>
          <w:rStyle w:val="FootnoteReference"/>
        </w:rPr>
        <w:footnoteReference w:id="1"/>
      </w:r>
      <w:r w:rsidRPr="00DC69F7">
        <w:t xml:space="preserve">  </w:t>
      </w:r>
      <w:r>
        <w:t xml:space="preserve">These </w:t>
      </w:r>
      <w:r w:rsidRPr="00DC69F7">
        <w:t>can be applied to an Operator’s outgoing materials if an affidavit with a specific percentage cannot be provided by the recycling facility.</w:t>
      </w:r>
    </w:p>
    <w:p w14:paraId="500A8FEE" w14:textId="4DD46E1F" w:rsidR="000728F7" w:rsidRDefault="000728F7" w:rsidP="000728F7">
      <w:r w:rsidRPr="00CD6849">
        <w:rPr>
          <w:b/>
        </w:rPr>
        <w:lastRenderedPageBreak/>
        <w:t xml:space="preserve">Composted </w:t>
      </w:r>
      <w:r w:rsidR="00184C93">
        <w:rPr>
          <w:b/>
        </w:rPr>
        <w:t>M</w:t>
      </w:r>
      <w:r w:rsidRPr="00CD6849">
        <w:rPr>
          <w:b/>
        </w:rPr>
        <w:t>aterial:</w:t>
      </w:r>
      <w:r>
        <w:t xml:space="preserve"> </w:t>
      </w:r>
      <w:r w:rsidR="00BD5FAF">
        <w:t>M</w:t>
      </w:r>
      <w:r>
        <w:t xml:space="preserve">aterials organic in nature which are sent to a compost facility where they are allowed to </w:t>
      </w:r>
      <w:r w:rsidRPr="00681A78">
        <w:t>decay</w:t>
      </w:r>
      <w:r>
        <w:t xml:space="preserve"> to form</w:t>
      </w:r>
      <w:r w:rsidRPr="00681A78">
        <w:t xml:space="preserve"> </w:t>
      </w:r>
      <w:r w:rsidRPr="00253D39">
        <w:t>relatively homogeneous and stable humus-like substance</w:t>
      </w:r>
      <w:r w:rsidR="00C845DC">
        <w:t xml:space="preserve"> [ISO 14021]</w:t>
      </w:r>
      <w:r w:rsidRPr="00253D39">
        <w:t>.</w:t>
      </w:r>
    </w:p>
    <w:p w14:paraId="02776C30" w14:textId="6EEB2505" w:rsidR="00184C93" w:rsidRDefault="00184C93" w:rsidP="00184C93">
      <w:r w:rsidRPr="006B0095">
        <w:rPr>
          <w:b/>
        </w:rPr>
        <w:t>Construction and Demolition Debris:</w:t>
      </w:r>
      <w:r>
        <w:t xml:space="preserve"> </w:t>
      </w:r>
      <w:r w:rsidR="00BD5FAF">
        <w:t>M</w:t>
      </w:r>
      <w:r>
        <w:t>aterials resulting from the construction and demolition (C&amp;D) of</w:t>
      </w:r>
    </w:p>
    <w:p w14:paraId="295FEFE0" w14:textId="42842056" w:rsidR="00184C93" w:rsidRDefault="00184C93" w:rsidP="00184C93">
      <w:r>
        <w:t>buildings and other structures, including materials such as metals, wood, gypsum, asphalt shingles, roofing, concrete, rocks, rubble, soil, paper, plastics and glass, but excluding putrescible wastes (SWANA Technical Policies, Attachment B)</w:t>
      </w:r>
    </w:p>
    <w:p w14:paraId="61D951D7" w14:textId="565A08BB" w:rsidR="00D058E0" w:rsidRDefault="00DA735E" w:rsidP="00184C93">
      <w:r w:rsidRPr="006B0095">
        <w:rPr>
          <w:b/>
        </w:rPr>
        <w:t xml:space="preserve">Diverted </w:t>
      </w:r>
      <w:r w:rsidR="00B445B4">
        <w:rPr>
          <w:b/>
        </w:rPr>
        <w:t>W</w:t>
      </w:r>
      <w:r w:rsidRPr="006B0095">
        <w:rPr>
          <w:b/>
        </w:rPr>
        <w:t>aste:</w:t>
      </w:r>
      <w:r>
        <w:t xml:space="preserve"> </w:t>
      </w:r>
      <w:r w:rsidR="009356FB">
        <w:t xml:space="preserve">Internally </w:t>
      </w:r>
      <w:r w:rsidR="008E0EFF">
        <w:t>processed</w:t>
      </w:r>
      <w:r w:rsidR="009356FB">
        <w:t xml:space="preserve"> waste and/or n</w:t>
      </w:r>
      <w:r>
        <w:t>on-landfill</w:t>
      </w:r>
      <w:r w:rsidR="00BD5FAF">
        <w:t>-</w:t>
      </w:r>
      <w:r>
        <w:t>bound waste sent for external processing</w:t>
      </w:r>
    </w:p>
    <w:p w14:paraId="5F32EAAF" w14:textId="6F3272DC" w:rsidR="00E55462" w:rsidRPr="005A5CD8" w:rsidRDefault="00E55462" w:rsidP="005A5CD8">
      <w:r w:rsidRPr="00E55462">
        <w:rPr>
          <w:b/>
        </w:rPr>
        <w:t>Mixed Waste Processing</w:t>
      </w:r>
      <w:r>
        <w:rPr>
          <w:b/>
        </w:rPr>
        <w:t xml:space="preserve"> Facility</w:t>
      </w:r>
      <w:r w:rsidRPr="00E55462">
        <w:rPr>
          <w:b/>
        </w:rPr>
        <w:t xml:space="preserve">: </w:t>
      </w:r>
      <w:r w:rsidR="00BD5FAF">
        <w:t>A</w:t>
      </w:r>
      <w:r w:rsidRPr="006B0095">
        <w:t xml:space="preserve"> facility where</w:t>
      </w:r>
      <w:r>
        <w:rPr>
          <w:b/>
        </w:rPr>
        <w:t xml:space="preserve"> </w:t>
      </w:r>
      <w:r w:rsidRPr="006B0095">
        <w:t xml:space="preserve">recyclable </w:t>
      </w:r>
      <w:r w:rsidRPr="005A5CD8">
        <w:t>m</w:t>
      </w:r>
      <w:r w:rsidRPr="006B0095">
        <w:t>aterials</w:t>
      </w:r>
      <w:r w:rsidR="001014DA">
        <w:t xml:space="preserve"> are</w:t>
      </w:r>
      <w:r>
        <w:t xml:space="preserve"> separated from waste that is landfill-bound</w:t>
      </w:r>
      <w:r w:rsidR="006A109C">
        <w:t>.</w:t>
      </w:r>
    </w:p>
    <w:p w14:paraId="60BAEDB6" w14:textId="44DB7691" w:rsidR="00E55462" w:rsidRDefault="0034373C" w:rsidP="00E55462">
      <w:r>
        <w:rPr>
          <w:b/>
        </w:rPr>
        <w:t xml:space="preserve">Multi-Stream </w:t>
      </w:r>
      <w:r w:rsidRPr="00A12D80">
        <w:rPr>
          <w:b/>
        </w:rPr>
        <w:t>Materials Recovery Facility (MRF)</w:t>
      </w:r>
      <w:r>
        <w:t>:</w:t>
      </w:r>
      <w:r w:rsidR="00E55462">
        <w:t xml:space="preserve"> a facility at which</w:t>
      </w:r>
      <w:r>
        <w:t xml:space="preserve"> </w:t>
      </w:r>
      <w:r w:rsidR="00E55462">
        <w:t>source separated recyclables (recyclables that are separated into categories by the initial user before being picked up) are</w:t>
      </w:r>
    </w:p>
    <w:p w14:paraId="092BBEDD" w14:textId="7E3E476A" w:rsidR="00E55462" w:rsidRDefault="00E55462" w:rsidP="00E55462">
      <w:r>
        <w:t>processed for sale to various markets.</w:t>
      </w:r>
    </w:p>
    <w:p w14:paraId="3CFC8D4B" w14:textId="6BCE656C" w:rsidR="000728F7" w:rsidRDefault="000728F7" w:rsidP="000728F7">
      <w:pPr>
        <w:rPr>
          <w:b/>
        </w:rPr>
      </w:pPr>
      <w:r>
        <w:rPr>
          <w:b/>
        </w:rPr>
        <w:t xml:space="preserve">Operator: </w:t>
      </w:r>
      <w:r w:rsidRPr="00F74322">
        <w:t>Entit</w:t>
      </w:r>
      <w:r w:rsidR="0072561E">
        <w:t>y</w:t>
      </w:r>
      <w:r w:rsidRPr="00F74322">
        <w:t xml:space="preserve"> that own</w:t>
      </w:r>
      <w:r w:rsidR="0072561E">
        <w:t>s</w:t>
      </w:r>
      <w:r w:rsidRPr="00F74322">
        <w:t xml:space="preserve"> or manage</w:t>
      </w:r>
      <w:r w:rsidR="0072561E">
        <w:t>s</w:t>
      </w:r>
      <w:r w:rsidRPr="00F74322">
        <w:t xml:space="preserve"> a facility.</w:t>
      </w:r>
    </w:p>
    <w:p w14:paraId="3FC54FDC" w14:textId="6815BFEA" w:rsidR="000728F7" w:rsidRDefault="000728F7" w:rsidP="000728F7">
      <w:r w:rsidRPr="006B7914">
        <w:rPr>
          <w:b/>
        </w:rPr>
        <w:t xml:space="preserve">Prevented </w:t>
      </w:r>
      <w:r w:rsidR="00B445B4">
        <w:rPr>
          <w:b/>
        </w:rPr>
        <w:t>W</w:t>
      </w:r>
      <w:r w:rsidRPr="006B7914">
        <w:rPr>
          <w:b/>
        </w:rPr>
        <w:t xml:space="preserve">aste from </w:t>
      </w:r>
      <w:r w:rsidR="00B445B4">
        <w:rPr>
          <w:b/>
        </w:rPr>
        <w:t>R</w:t>
      </w:r>
      <w:r w:rsidRPr="006B7914">
        <w:rPr>
          <w:b/>
        </w:rPr>
        <w:t>edesign</w:t>
      </w:r>
      <w:r>
        <w:t xml:space="preserve">:  </w:t>
      </w:r>
      <w:r w:rsidR="00913563">
        <w:t>W</w:t>
      </w:r>
      <w:r>
        <w:t>aste that would have occurred under a former process, but has since been eliminated due to redesign</w:t>
      </w:r>
      <w:r w:rsidR="009A517D">
        <w:t xml:space="preserve"> of the product or packaging</w:t>
      </w:r>
      <w:r>
        <w:t>.</w:t>
      </w:r>
      <w:r w:rsidR="00C434F2">
        <w:t xml:space="preserve"> Prevented </w:t>
      </w:r>
      <w:r w:rsidR="009A517D">
        <w:t xml:space="preserve">waste from redesign </w:t>
      </w:r>
      <w:r w:rsidR="00C434F2">
        <w:t xml:space="preserve">can </w:t>
      </w:r>
      <w:r w:rsidR="00913563">
        <w:t>be calculated by dividing the previous year’s total weight of the (now) prevented waste by the total number of units of product created</w:t>
      </w:r>
      <w:r w:rsidR="00BD5FAF">
        <w:t xml:space="preserve"> in the previous year</w:t>
      </w:r>
      <w:r w:rsidR="00913563">
        <w:t xml:space="preserve">. Then multiplying this result by the number of units generated </w:t>
      </w:r>
      <w:r w:rsidR="00602850">
        <w:t xml:space="preserve">in the current </w:t>
      </w:r>
      <w:r w:rsidR="00913563">
        <w:t>year.</w:t>
      </w:r>
      <w:r w:rsidR="001014DA">
        <w:t xml:space="preserve"> Process will be reviewed on a case-by-case basis</w:t>
      </w:r>
      <w:r w:rsidR="00602850">
        <w:t xml:space="preserve"> to ensure claims of prevented waste from redesign are accurate</w:t>
      </w:r>
      <w:r w:rsidR="001014DA">
        <w:t>.</w:t>
      </w:r>
    </w:p>
    <w:p w14:paraId="4EADB257" w14:textId="0465D27E" w:rsidR="00CF599F" w:rsidRDefault="00CF599F" w:rsidP="000728F7">
      <w:r>
        <w:rPr>
          <w:b/>
        </w:rPr>
        <w:t>Re-claimed</w:t>
      </w:r>
      <w:r w:rsidRPr="006B7914">
        <w:rPr>
          <w:b/>
        </w:rPr>
        <w:t xml:space="preserve"> </w:t>
      </w:r>
      <w:r w:rsidR="00B445B4">
        <w:rPr>
          <w:b/>
        </w:rPr>
        <w:t>M</w:t>
      </w:r>
      <w:r w:rsidRPr="006B7914">
        <w:rPr>
          <w:b/>
        </w:rPr>
        <w:t>aterial:</w:t>
      </w:r>
      <w:r>
        <w:rPr>
          <w:b/>
        </w:rPr>
        <w:t xml:space="preserve"> </w:t>
      </w:r>
      <w:r>
        <w:t xml:space="preserve">Material that would have otherwise been disposed of as waste or used for energy recovery, but has instead been collected and recovered [reclaimed] as a </w:t>
      </w:r>
      <w:r w:rsidR="00913563">
        <w:t xml:space="preserve">“NEW” </w:t>
      </w:r>
      <w:r>
        <w:t>material input, in lieu of new primary material, for a recycling or a manufacturing process [ISO 14021].</w:t>
      </w:r>
    </w:p>
    <w:p w14:paraId="074D52CE" w14:textId="37896802" w:rsidR="007361A6" w:rsidRDefault="007361A6" w:rsidP="000728F7">
      <w:r w:rsidRPr="007361A6">
        <w:rPr>
          <w:b/>
        </w:rPr>
        <w:t>Reasonable</w:t>
      </w:r>
      <w:r w:rsidRPr="006B0095">
        <w:rPr>
          <w:b/>
        </w:rPr>
        <w:t xml:space="preserve"> Distance</w:t>
      </w:r>
      <w:r>
        <w:t xml:space="preserve">: </w:t>
      </w:r>
      <w:r w:rsidR="00073648" w:rsidRPr="00073648">
        <w:t>defined by the Operator</w:t>
      </w:r>
      <w:r w:rsidR="00073648">
        <w:t>’</w:t>
      </w:r>
      <w:r w:rsidR="00073648" w:rsidRPr="00073648">
        <w:t xml:space="preserve">s location relative to the nearest recycling/composting/reuse facility and nearest Waste-to-Energy Plant: in situations where the nearest MRF is more than twice the distance to the nearest Waste-to-Energy Plant, </w:t>
      </w:r>
      <w:r w:rsidR="00523AE4">
        <w:t>disposal via</w:t>
      </w:r>
      <w:r w:rsidR="00073648" w:rsidRPr="00073648">
        <w:t xml:space="preserve"> Waste-to-Energy can be </w:t>
      </w:r>
      <w:r w:rsidR="00523AE4">
        <w:t>an acceptable approach under this standard</w:t>
      </w:r>
      <w:r w:rsidR="00073648" w:rsidRPr="00073648">
        <w:t>.</w:t>
      </w:r>
    </w:p>
    <w:p w14:paraId="16EA08AA" w14:textId="34C7D166" w:rsidR="00681A78" w:rsidRDefault="00681A78" w:rsidP="000D5B4F">
      <w:r w:rsidRPr="00681A78">
        <w:rPr>
          <w:b/>
        </w:rPr>
        <w:t>Recycled material:</w:t>
      </w:r>
      <w:r>
        <w:t xml:space="preserve"> </w:t>
      </w:r>
      <w:r w:rsidR="00913563">
        <w:t>M</w:t>
      </w:r>
      <w:r>
        <w:t>aterial sent to a recycling facility to be shredded</w:t>
      </w:r>
      <w:r w:rsidR="000728F7">
        <w:t>,</w:t>
      </w:r>
      <w:r>
        <w:t xml:space="preserve"> pelletized</w:t>
      </w:r>
      <w:r w:rsidR="000728F7">
        <w:t>, or chemically altered</w:t>
      </w:r>
      <w:r>
        <w:t xml:space="preserve"> to be remade into objects </w:t>
      </w:r>
      <w:r w:rsidR="004D26A6">
        <w:t xml:space="preserve">or substances </w:t>
      </w:r>
      <w:r>
        <w:t xml:space="preserve">for commercial use. </w:t>
      </w:r>
      <w:r w:rsidR="004D26A6">
        <w:t>Common m</w:t>
      </w:r>
      <w:r>
        <w:t>aterials include glass, metal, cardboard, and plastics</w:t>
      </w:r>
      <w:r w:rsidR="004D26A6">
        <w:t>, but may apply</w:t>
      </w:r>
      <w:r w:rsidR="00523AE4" w:rsidRPr="00523AE4">
        <w:t xml:space="preserve"> </w:t>
      </w:r>
      <w:r w:rsidR="00523AE4">
        <w:t>to other materials</w:t>
      </w:r>
      <w:r w:rsidR="00BD5FAF">
        <w:t>,</w:t>
      </w:r>
      <w:r w:rsidR="00523AE4">
        <w:t xml:space="preserve"> as well</w:t>
      </w:r>
      <w:r w:rsidR="004D26A6">
        <w:t>.</w:t>
      </w:r>
    </w:p>
    <w:p w14:paraId="2147AF6F" w14:textId="578C7192" w:rsidR="000728F7" w:rsidRDefault="000728F7" w:rsidP="000728F7">
      <w:r w:rsidRPr="006B7914">
        <w:rPr>
          <w:b/>
        </w:rPr>
        <w:t>Re-used</w:t>
      </w:r>
      <w:r w:rsidR="00CF599F">
        <w:rPr>
          <w:b/>
        </w:rPr>
        <w:t xml:space="preserve"> </w:t>
      </w:r>
      <w:r w:rsidR="00B445B4">
        <w:rPr>
          <w:b/>
        </w:rPr>
        <w:t>M</w:t>
      </w:r>
      <w:r w:rsidR="00CF599F">
        <w:rPr>
          <w:b/>
        </w:rPr>
        <w:t xml:space="preserve">aterial: </w:t>
      </w:r>
      <w:r w:rsidR="00CF599F">
        <w:t>Material that would have otherwise been disposed of as waste or used for energy recovery, but has instead been collected at the end of the process to be used again for its initial purpose.</w:t>
      </w:r>
    </w:p>
    <w:p w14:paraId="0D366A69" w14:textId="6E199AE2" w:rsidR="00BD5FAF" w:rsidRPr="00DC69F7" w:rsidRDefault="00BD5FAF" w:rsidP="00BD5FAF">
      <w:r>
        <w:rPr>
          <w:b/>
        </w:rPr>
        <w:t>R</w:t>
      </w:r>
      <w:r w:rsidRPr="006B0095">
        <w:rPr>
          <w:b/>
        </w:rPr>
        <w:t xml:space="preserve">esiduals: </w:t>
      </w:r>
      <w:r w:rsidR="00EB30D5" w:rsidRPr="00DC69F7">
        <w:t>Waste material that remains after</w:t>
      </w:r>
      <w:r w:rsidR="00DC69F7">
        <w:t xml:space="preserve"> </w:t>
      </w:r>
      <w:r w:rsidR="00EB30D5" w:rsidRPr="00DC69F7">
        <w:t>process</w:t>
      </w:r>
      <w:r w:rsidR="00DC69F7">
        <w:t xml:space="preserve">ing </w:t>
      </w:r>
      <w:r w:rsidR="00EB30D5" w:rsidRPr="00DC69F7">
        <w:t xml:space="preserve">has taken place. </w:t>
      </w:r>
      <w:r w:rsidRPr="00DC69F7">
        <w:t>Residuals</w:t>
      </w:r>
      <w:r w:rsidRPr="006B0095">
        <w:t xml:space="preserve"> percentages are </w:t>
      </w:r>
      <w:r>
        <w:t xml:space="preserve">specific to the type </w:t>
      </w:r>
      <w:r w:rsidRPr="006B0095">
        <w:t>of recycling facility</w:t>
      </w:r>
      <w:r>
        <w:t xml:space="preserve"> as well as to the state or city (depending on available data). Operator is responsible for obtaining these percentages in an affidavit from the facilities used for processing. </w:t>
      </w:r>
      <w:r w:rsidR="00DC69F7" w:rsidRPr="00DC69F7">
        <w:t>Average Residual Percentages</w:t>
      </w:r>
      <w:r w:rsidR="00DC69F7">
        <w:t xml:space="preserve"> may be used if affidavits from facilities cannot be provided. See </w:t>
      </w:r>
      <w:r w:rsidR="00DC69F7" w:rsidRPr="00DC69F7">
        <w:rPr>
          <w:i/>
        </w:rPr>
        <w:t>Average Residual Percentages</w:t>
      </w:r>
      <w:r w:rsidR="00DC69F7">
        <w:t xml:space="preserve"> above.</w:t>
      </w:r>
    </w:p>
    <w:p w14:paraId="75217778" w14:textId="1D7F846B" w:rsidR="00073648" w:rsidRDefault="00073648" w:rsidP="000728F7">
      <w:r w:rsidRPr="006B0095">
        <w:rPr>
          <w:b/>
        </w:rPr>
        <w:t>Single-Stream Materials Recovery Facility (MRF)</w:t>
      </w:r>
      <w:r>
        <w:t xml:space="preserve">: </w:t>
      </w:r>
      <w:r w:rsidR="00BD5FAF">
        <w:t>A</w:t>
      </w:r>
      <w:r>
        <w:t xml:space="preserve"> recycling facility into which co</w:t>
      </w:r>
      <w:r w:rsidR="00E55462">
        <w:t>m</w:t>
      </w:r>
      <w:r>
        <w:t>mingled recycling materials</w:t>
      </w:r>
      <w:r w:rsidR="00E55462">
        <w:t xml:space="preserve"> (recyclables that are mixed together by the initial user)</w:t>
      </w:r>
      <w:r>
        <w:t xml:space="preserve"> are accepted and processed</w:t>
      </w:r>
      <w:r w:rsidR="0084100F">
        <w:t>.</w:t>
      </w:r>
    </w:p>
    <w:p w14:paraId="22F1D79F" w14:textId="5A3DB5D5" w:rsidR="00253D39" w:rsidRDefault="000728F7" w:rsidP="000D5B4F">
      <w:r>
        <w:rPr>
          <w:b/>
        </w:rPr>
        <w:t>Waste D</w:t>
      </w:r>
      <w:r w:rsidR="00253D39">
        <w:rPr>
          <w:b/>
        </w:rPr>
        <w:t xml:space="preserve">iversion: </w:t>
      </w:r>
      <w:r w:rsidRPr="006B0095">
        <w:t>the practice of disposing of materials defined as waste</w:t>
      </w:r>
      <w:r w:rsidR="00913563">
        <w:t>s</w:t>
      </w:r>
      <w:r w:rsidRPr="006B0095">
        <w:t xml:space="preserve"> in a</w:t>
      </w:r>
      <w:r w:rsidR="00913563">
        <w:t>n</w:t>
      </w:r>
      <w:r w:rsidRPr="006B0095">
        <w:t xml:space="preserve"> environmentally </w:t>
      </w:r>
      <w:r w:rsidRPr="000728F7">
        <w:t>beneficial</w:t>
      </w:r>
      <w:r w:rsidRPr="006B0095">
        <w:t xml:space="preserve"> manner using the following methods: recycling, composting, re-use,</w:t>
      </w:r>
      <w:r w:rsidR="00913563">
        <w:t xml:space="preserve"> reclaiming,</w:t>
      </w:r>
      <w:r w:rsidRPr="006B0095">
        <w:t xml:space="preserve"> prevention, waste-to-energy</w:t>
      </w:r>
      <w:r>
        <w:t xml:space="preserve"> (instead of sending it to the landfill). Percentage is calculated by (divert</w:t>
      </w:r>
      <w:r w:rsidRPr="00BD5FAF">
        <w:t xml:space="preserve">ed waste </w:t>
      </w:r>
      <w:r w:rsidR="00BD5FAF">
        <w:t xml:space="preserve">– residuals </w:t>
      </w:r>
      <w:r w:rsidRPr="00BD5FAF">
        <w:t>+ prevented waste) / (total waste + prevented waste)</w:t>
      </w:r>
      <w:r w:rsidR="00BD5FAF">
        <w:t>.</w:t>
      </w:r>
    </w:p>
    <w:p w14:paraId="3ABCCFA9" w14:textId="60C1F697" w:rsidR="000728F7" w:rsidRDefault="000728F7" w:rsidP="000728F7">
      <w:r w:rsidRPr="00796020">
        <w:rPr>
          <w:b/>
        </w:rPr>
        <w:t>Waste Diversion Achieved</w:t>
      </w:r>
      <w:r>
        <w:t xml:space="preserve">: 50 – </w:t>
      </w:r>
      <w:r w:rsidR="00B9525C">
        <w:t>10</w:t>
      </w:r>
      <w:r>
        <w:t xml:space="preserve">0% of all waste material is diverted in one twelve-month period. </w:t>
      </w:r>
    </w:p>
    <w:p w14:paraId="787762A1" w14:textId="011C8947" w:rsidR="000728F7" w:rsidRDefault="000728F7" w:rsidP="00913563">
      <w:r w:rsidRPr="00681A78">
        <w:rPr>
          <w:b/>
        </w:rPr>
        <w:t>Waste-to-Energy (WTE):</w:t>
      </w:r>
      <w:r>
        <w:t xml:space="preserve"> </w:t>
      </w:r>
      <w:r w:rsidR="00DC69F7">
        <w:t>E</w:t>
      </w:r>
      <w:r w:rsidR="00913563">
        <w:t xml:space="preserve">nergy recovered from material that would have been disposed of as waste but instead has been collected through managed processes [ISO 14021]. </w:t>
      </w:r>
      <w:r>
        <w:t xml:space="preserve">This method includes </w:t>
      </w:r>
      <w:r>
        <w:lastRenderedPageBreak/>
        <w:t xml:space="preserve">incineration, pyrolysis, </w:t>
      </w:r>
      <w:r w:rsidRPr="00507E41">
        <w:t>and anaerobic digestion</w:t>
      </w:r>
      <w:r w:rsidR="00507E41" w:rsidRPr="006B0095">
        <w:t xml:space="preserve"> where the main purpose and output of the process is to create energy</w:t>
      </w:r>
      <w:r w:rsidRPr="00507E41">
        <w:t>.</w:t>
      </w:r>
    </w:p>
    <w:p w14:paraId="362C6119" w14:textId="62CEA2F6" w:rsidR="000728F7" w:rsidRDefault="000728F7" w:rsidP="000D5B4F">
      <w:pPr>
        <w:rPr>
          <w:b/>
        </w:rPr>
      </w:pPr>
      <w:r w:rsidRPr="00796020">
        <w:rPr>
          <w:b/>
        </w:rPr>
        <w:t>Zero Waste</w:t>
      </w:r>
      <w:r>
        <w:t>: 99%+ of all waste material is diverted in one twelve-month period for a defined facility.</w:t>
      </w:r>
    </w:p>
    <w:p w14:paraId="2E2BADAF" w14:textId="72423374" w:rsidR="003E7946" w:rsidRDefault="003E7946" w:rsidP="003E7946">
      <w:pPr>
        <w:pStyle w:val="Heading3"/>
      </w:pPr>
      <w:r>
        <w:t>Claims</w:t>
      </w:r>
      <w:r w:rsidR="00E267FA">
        <w:t xml:space="preserve"> and </w:t>
      </w:r>
      <w:r w:rsidR="00507E41">
        <w:t>Logos</w:t>
      </w:r>
    </w:p>
    <w:p w14:paraId="65D839F6" w14:textId="37E7FB09" w:rsidR="00436534" w:rsidRDefault="00436534" w:rsidP="000D5B4F">
      <w:r>
        <w:t>Operators are</w:t>
      </w:r>
      <w:r w:rsidR="003E7946">
        <w:t xml:space="preserve"> ‘</w:t>
      </w:r>
      <w:r>
        <w:t>Z</w:t>
      </w:r>
      <w:r w:rsidR="003E7946">
        <w:t xml:space="preserve">ero </w:t>
      </w:r>
      <w:r>
        <w:t>W</w:t>
      </w:r>
      <w:r w:rsidR="003E7946">
        <w:t>aste certified’</w:t>
      </w:r>
      <w:r w:rsidR="001A24B8">
        <w:t xml:space="preserve"> </w:t>
      </w:r>
      <w:r>
        <w:t>if they</w:t>
      </w:r>
      <w:r w:rsidR="001A24B8">
        <w:t xml:space="preserve"> </w:t>
      </w:r>
      <w:r>
        <w:t xml:space="preserve">achieve </w:t>
      </w:r>
      <w:r w:rsidR="001A24B8">
        <w:t>99%</w:t>
      </w:r>
      <w:r w:rsidR="008E447E">
        <w:t>, or more,</w:t>
      </w:r>
      <w:r w:rsidR="001A24B8">
        <w:t xml:space="preserve"> diversion</w:t>
      </w:r>
      <w:r w:rsidR="00C0502D">
        <w:t>; all other operators can claim their exact diversion percentage</w:t>
      </w:r>
      <w:r w:rsidR="007F0D80">
        <w:t xml:space="preserve"> (minimum 50% diversion required)</w:t>
      </w:r>
      <w:r w:rsidR="00C0502D">
        <w:t>.</w:t>
      </w:r>
      <w:r w:rsidR="00602850">
        <w:t xml:space="preserve"> Claims are based on 12 preceding months, and are valid for a period of 12 months upon completion of the certification assessment.</w:t>
      </w:r>
    </w:p>
    <w:p w14:paraId="3E0083B7" w14:textId="14D5DD14" w:rsidR="00C0502D" w:rsidRDefault="00C0502D" w:rsidP="000D5B4F"/>
    <w:p w14:paraId="6B8EFC90" w14:textId="706E4E2E" w:rsidR="00C0502D" w:rsidRDefault="007F0D80" w:rsidP="000D5B4F">
      <w:r>
        <w:t xml:space="preserve">The Operator </w:t>
      </w:r>
      <w:r w:rsidR="00C0502D">
        <w:t>can claim what percentage of their diversion activities is comprised of each method</w:t>
      </w:r>
      <w:r w:rsidR="00F73C43">
        <w:t xml:space="preserve"> on on-product or off-product claims</w:t>
      </w:r>
      <w:r w:rsidR="00C0502D">
        <w:t>. This will be stated on their certificate.</w:t>
      </w:r>
    </w:p>
    <w:p w14:paraId="5EE01F6F" w14:textId="77777777" w:rsidR="00436534" w:rsidRDefault="00436534" w:rsidP="000D5B4F"/>
    <w:p w14:paraId="7BF575D5" w14:textId="111B03CE" w:rsidR="003E7946" w:rsidRDefault="007F0D80" w:rsidP="000D5B4F">
      <w:r>
        <w:t>The Opera</w:t>
      </w:r>
      <w:r w:rsidRPr="007F0D80">
        <w:t>tor</w:t>
      </w:r>
      <w:r w:rsidRPr="006B0095" w:rsidDel="007F0D80">
        <w:t xml:space="preserve"> </w:t>
      </w:r>
      <w:r w:rsidR="007A400D" w:rsidRPr="007F0D80">
        <w:t>can</w:t>
      </w:r>
      <w:r w:rsidR="007A400D">
        <w:t xml:space="preserve"> also make a claim related to improvement to their diversion rate from the previous year </w:t>
      </w:r>
      <w:r w:rsidR="00F73C43">
        <w:t xml:space="preserve">on on-product or off-product claims </w:t>
      </w:r>
      <w:r w:rsidR="007A400D">
        <w:t xml:space="preserve">(only applicable to </w:t>
      </w:r>
      <w:r>
        <w:t xml:space="preserve">facilities undergoing </w:t>
      </w:r>
      <w:r w:rsidR="007A400D">
        <w:t xml:space="preserve">re-certification). </w:t>
      </w:r>
      <w:r w:rsidR="00F73C43">
        <w:t>This will be stated on their certificate.</w:t>
      </w:r>
    </w:p>
    <w:p w14:paraId="78934046" w14:textId="00E71F0E" w:rsidR="00507E41" w:rsidRDefault="00507E41" w:rsidP="000D5B4F"/>
    <w:p w14:paraId="3D9F1003" w14:textId="599667F4" w:rsidR="00507E41" w:rsidRDefault="00602850" w:rsidP="000D5B4F">
      <w:r>
        <w:t>For use of the SCS logo, t</w:t>
      </w:r>
      <w:r w:rsidR="007F0D80">
        <w:t>he Opera</w:t>
      </w:r>
      <w:r w:rsidR="007F0D80" w:rsidRPr="003A0855">
        <w:t>tor</w:t>
      </w:r>
      <w:r w:rsidR="007F0D80" w:rsidRPr="003A0855" w:rsidDel="007F0D80">
        <w:t xml:space="preserve"> </w:t>
      </w:r>
      <w:r w:rsidR="00507E41">
        <w:t xml:space="preserve">must </w:t>
      </w:r>
      <w:r w:rsidR="007F0D80">
        <w:t>follow</w:t>
      </w:r>
      <w:r w:rsidR="00507E41">
        <w:t xml:space="preserve"> SCS Logo Use </w:t>
      </w:r>
      <w:r w:rsidR="007F0D80">
        <w:t>G</w:t>
      </w:r>
      <w:r w:rsidR="00507E41">
        <w:t>uidelines</w:t>
      </w:r>
      <w:r w:rsidR="007F0D80">
        <w:t xml:space="preserve">.  </w:t>
      </w:r>
    </w:p>
    <w:p w14:paraId="15A4BE92" w14:textId="432EFBBC" w:rsidR="003C452E" w:rsidRPr="006B0095" w:rsidRDefault="003C452E" w:rsidP="000D5B4F">
      <w:pPr>
        <w:rPr>
          <w:rFonts w:eastAsia="Times New Roman"/>
          <w:b/>
          <w:bCs/>
          <w:sz w:val="28"/>
          <w:szCs w:val="28"/>
          <w:lang w:eastAsia="ja-JP"/>
        </w:rPr>
      </w:pPr>
    </w:p>
    <w:p w14:paraId="2B2058E8" w14:textId="423E1A0C" w:rsidR="003E2DEE" w:rsidRDefault="003E2DEE" w:rsidP="00EF0B0E">
      <w:pPr>
        <w:pStyle w:val="Heading2"/>
      </w:pPr>
      <w:bookmarkStart w:id="1" w:name="_Hlk22817179"/>
      <w:r w:rsidRPr="003E2DEE">
        <w:t>Requirements</w:t>
      </w:r>
      <w:r w:rsidR="000D0956">
        <w:t xml:space="preserve"> for </w:t>
      </w:r>
      <w:r w:rsidR="00923B13">
        <w:t>Waste Diversion</w:t>
      </w:r>
    </w:p>
    <w:bookmarkEnd w:id="1"/>
    <w:p w14:paraId="04CBD3DA" w14:textId="7617F9C9" w:rsidR="00964643" w:rsidRDefault="00964643" w:rsidP="006B0095">
      <w:pPr>
        <w:rPr>
          <w:lang w:eastAsia="ja-JP"/>
        </w:rPr>
      </w:pPr>
      <w:r>
        <w:rPr>
          <w:lang w:eastAsia="ja-JP"/>
        </w:rPr>
        <w:t>A minimum of 50% diversion over a 12-month period must be achieved for an Operator’s facility to be considered for certification</w:t>
      </w:r>
      <w:r w:rsidR="00C407C8">
        <w:rPr>
          <w:lang w:eastAsia="ja-JP"/>
        </w:rPr>
        <w:t>.</w:t>
      </w:r>
      <w:r>
        <w:rPr>
          <w:lang w:eastAsia="ja-JP"/>
        </w:rPr>
        <w:t xml:space="preserve"> </w:t>
      </w:r>
    </w:p>
    <w:p w14:paraId="637A1FEA" w14:textId="77777777" w:rsidR="00964643" w:rsidRPr="00C407C8" w:rsidRDefault="00964643" w:rsidP="006B0095"/>
    <w:p w14:paraId="4FF64F0A" w14:textId="5FE38AAA" w:rsidR="00DC3793" w:rsidRDefault="00DC3793" w:rsidP="00DC3793">
      <w:pPr>
        <w:rPr>
          <w:lang w:eastAsia="ja-JP"/>
        </w:rPr>
      </w:pPr>
      <w:r>
        <w:rPr>
          <w:lang w:eastAsia="ja-JP"/>
        </w:rPr>
        <w:t>The following list shows the requirements for materials handled by the</w:t>
      </w:r>
      <w:r w:rsidR="00A33C06">
        <w:rPr>
          <w:lang w:eastAsia="ja-JP"/>
        </w:rPr>
        <w:t xml:space="preserve"> Operator’s</w:t>
      </w:r>
      <w:r>
        <w:rPr>
          <w:lang w:eastAsia="ja-JP"/>
        </w:rPr>
        <w:t xml:space="preserve"> facility as well as how to calculate diversion amounts</w:t>
      </w:r>
      <w:r w:rsidR="00964643">
        <w:rPr>
          <w:lang w:eastAsia="ja-JP"/>
        </w:rPr>
        <w:t>:</w:t>
      </w:r>
    </w:p>
    <w:p w14:paraId="67D3CFA3" w14:textId="77777777" w:rsidR="00DC3793" w:rsidRPr="00DC3793" w:rsidRDefault="00DC3793" w:rsidP="00DC3793">
      <w:pPr>
        <w:rPr>
          <w:lang w:eastAsia="ja-JP"/>
        </w:rPr>
      </w:pPr>
    </w:p>
    <w:p w14:paraId="324FDD8E" w14:textId="77777777" w:rsidR="00E726F3" w:rsidRDefault="00E726F3" w:rsidP="009356FB">
      <w:pPr>
        <w:numPr>
          <w:ilvl w:val="0"/>
          <w:numId w:val="29"/>
        </w:numPr>
        <w:rPr>
          <w:lang w:eastAsia="ja-JP"/>
        </w:rPr>
      </w:pPr>
      <w:r>
        <w:rPr>
          <w:lang w:eastAsia="ja-JP"/>
        </w:rPr>
        <w:t>Ash</w:t>
      </w:r>
    </w:p>
    <w:p w14:paraId="3CF34D5A" w14:textId="3B2A651E" w:rsidR="00E726F3" w:rsidRDefault="00E726F3" w:rsidP="009356FB">
      <w:pPr>
        <w:numPr>
          <w:ilvl w:val="1"/>
          <w:numId w:val="29"/>
        </w:numPr>
        <w:rPr>
          <w:lang w:eastAsia="ja-JP"/>
        </w:rPr>
      </w:pPr>
      <w:r>
        <w:rPr>
          <w:lang w:eastAsia="ja-JP"/>
        </w:rPr>
        <w:t>No ash sent to landfill is considered diverted</w:t>
      </w:r>
      <w:r w:rsidR="00436EFC">
        <w:rPr>
          <w:lang w:eastAsia="ja-JP"/>
        </w:rPr>
        <w:t>,</w:t>
      </w:r>
      <w:r>
        <w:rPr>
          <w:rStyle w:val="FootnoteReference"/>
          <w:lang w:eastAsia="ja-JP"/>
        </w:rPr>
        <w:footnoteReference w:id="2"/>
      </w:r>
      <w:r w:rsidR="00436EFC">
        <w:rPr>
          <w:lang w:eastAsia="ja-JP"/>
        </w:rPr>
        <w:t xml:space="preserve"> and shall instead be considered a waste.</w:t>
      </w:r>
    </w:p>
    <w:p w14:paraId="73071557" w14:textId="77777777" w:rsidR="00E726F3" w:rsidRDefault="00E726F3" w:rsidP="009356FB">
      <w:pPr>
        <w:numPr>
          <w:ilvl w:val="0"/>
          <w:numId w:val="29"/>
        </w:numPr>
        <w:rPr>
          <w:lang w:eastAsia="ja-JP"/>
        </w:rPr>
      </w:pPr>
      <w:r>
        <w:rPr>
          <w:lang w:eastAsia="ja-JP"/>
        </w:rPr>
        <w:t>Composted material</w:t>
      </w:r>
    </w:p>
    <w:p w14:paraId="71CA9EAB" w14:textId="399C82CC" w:rsidR="00E726F3" w:rsidRDefault="00E726F3" w:rsidP="009356FB">
      <w:pPr>
        <w:numPr>
          <w:ilvl w:val="1"/>
          <w:numId w:val="29"/>
        </w:numPr>
        <w:rPr>
          <w:lang w:eastAsia="ja-JP"/>
        </w:rPr>
      </w:pPr>
      <w:r>
        <w:rPr>
          <w:lang w:eastAsia="ja-JP"/>
        </w:rPr>
        <w:t xml:space="preserve">Calculate diverted amount as amount picked up by hauler for composting minus (-) </w:t>
      </w:r>
      <w:r w:rsidR="00DC69F7">
        <w:rPr>
          <w:lang w:eastAsia="ja-JP"/>
        </w:rPr>
        <w:t xml:space="preserve">residuals </w:t>
      </w:r>
      <w:r w:rsidR="000E1869">
        <w:rPr>
          <w:lang w:eastAsia="ja-JP"/>
        </w:rPr>
        <w:t xml:space="preserve">(as </w:t>
      </w:r>
      <w:r w:rsidR="00DC69F7">
        <w:rPr>
          <w:lang w:eastAsia="ja-JP"/>
        </w:rPr>
        <w:t xml:space="preserve">stated in affidavit or </w:t>
      </w:r>
      <w:r w:rsidR="000E1869">
        <w:rPr>
          <w:lang w:eastAsia="ja-JP"/>
        </w:rPr>
        <w:t>a</w:t>
      </w:r>
      <w:r w:rsidR="000E1869" w:rsidRPr="000E1869">
        <w:rPr>
          <w:lang w:eastAsia="ja-JP"/>
        </w:rPr>
        <w:t xml:space="preserve">verage </w:t>
      </w:r>
      <w:r w:rsidR="000E1869">
        <w:rPr>
          <w:lang w:eastAsia="ja-JP"/>
        </w:rPr>
        <w:t>r</w:t>
      </w:r>
      <w:r w:rsidR="000E1869" w:rsidRPr="000E1869">
        <w:rPr>
          <w:lang w:eastAsia="ja-JP"/>
        </w:rPr>
        <w:t xml:space="preserve">esidual </w:t>
      </w:r>
      <w:r w:rsidR="000E1869">
        <w:rPr>
          <w:lang w:eastAsia="ja-JP"/>
        </w:rPr>
        <w:t>p</w:t>
      </w:r>
      <w:r w:rsidR="000E1869" w:rsidRPr="000E1869">
        <w:rPr>
          <w:lang w:eastAsia="ja-JP"/>
        </w:rPr>
        <w:t>ercentage</w:t>
      </w:r>
      <w:r>
        <w:rPr>
          <w:lang w:eastAsia="ja-JP"/>
        </w:rPr>
        <w:t>)</w:t>
      </w:r>
    </w:p>
    <w:p w14:paraId="337F4E45" w14:textId="7A1ED3C1" w:rsidR="00751197" w:rsidRDefault="000E1869" w:rsidP="000E1869">
      <w:pPr>
        <w:numPr>
          <w:ilvl w:val="1"/>
          <w:numId w:val="29"/>
        </w:numPr>
        <w:rPr>
          <w:lang w:eastAsia="ja-JP"/>
        </w:rPr>
      </w:pPr>
      <w:r>
        <w:rPr>
          <w:lang w:eastAsia="ja-JP"/>
        </w:rPr>
        <w:t xml:space="preserve">Affidavit with residual </w:t>
      </w:r>
      <w:r w:rsidR="00EF6398">
        <w:rPr>
          <w:lang w:eastAsia="ja-JP"/>
        </w:rPr>
        <w:t>percentage</w:t>
      </w:r>
      <w:r>
        <w:rPr>
          <w:lang w:eastAsia="ja-JP"/>
        </w:rPr>
        <w:t xml:space="preserve"> is to be provided by </w:t>
      </w:r>
      <w:r w:rsidR="00751197">
        <w:rPr>
          <w:lang w:eastAsia="ja-JP"/>
        </w:rPr>
        <w:t>Composting</w:t>
      </w:r>
      <w:r>
        <w:rPr>
          <w:lang w:eastAsia="ja-JP"/>
        </w:rPr>
        <w:t xml:space="preserve"> Facility; affidavit can either state </w:t>
      </w:r>
    </w:p>
    <w:p w14:paraId="02A5B6CD" w14:textId="2CE2CDBF" w:rsidR="00751197" w:rsidRDefault="000E1869" w:rsidP="00751197">
      <w:pPr>
        <w:numPr>
          <w:ilvl w:val="2"/>
          <w:numId w:val="29"/>
        </w:numPr>
        <w:rPr>
          <w:lang w:eastAsia="ja-JP"/>
        </w:rPr>
      </w:pPr>
      <w:r>
        <w:rPr>
          <w:lang w:eastAsia="ja-JP"/>
        </w:rPr>
        <w:t>the exact percentage of residuals in the waste sent by Operator</w:t>
      </w:r>
      <w:r w:rsidR="00EF6398">
        <w:rPr>
          <w:lang w:eastAsia="ja-JP"/>
        </w:rPr>
        <w:t>,</w:t>
      </w:r>
      <w:r>
        <w:rPr>
          <w:lang w:eastAsia="ja-JP"/>
        </w:rPr>
        <w:t xml:space="preserve"> OR </w:t>
      </w:r>
    </w:p>
    <w:p w14:paraId="2492976F" w14:textId="0BAE8455" w:rsidR="000E1869" w:rsidRDefault="000E1869" w:rsidP="00751197">
      <w:pPr>
        <w:numPr>
          <w:ilvl w:val="2"/>
          <w:numId w:val="29"/>
        </w:numPr>
        <w:rPr>
          <w:lang w:eastAsia="ja-JP"/>
        </w:rPr>
      </w:pPr>
      <w:r>
        <w:rPr>
          <w:lang w:eastAsia="ja-JP"/>
        </w:rPr>
        <w:t xml:space="preserve">the percentage of waste </w:t>
      </w:r>
      <w:r w:rsidR="00876D6D">
        <w:rPr>
          <w:lang w:eastAsia="ja-JP"/>
        </w:rPr>
        <w:t xml:space="preserve">sent to landfill </w:t>
      </w:r>
      <w:r>
        <w:rPr>
          <w:lang w:eastAsia="ja-JP"/>
        </w:rPr>
        <w:t>by Compost facility as a whole</w:t>
      </w:r>
      <w:r w:rsidR="00EF6398">
        <w:rPr>
          <w:lang w:eastAsia="ja-JP"/>
        </w:rPr>
        <w:t>.</w:t>
      </w:r>
    </w:p>
    <w:p w14:paraId="44529D69" w14:textId="77777777" w:rsidR="000E1869" w:rsidRDefault="000E1869" w:rsidP="000E1869">
      <w:pPr>
        <w:ind w:left="1440"/>
        <w:rPr>
          <w:lang w:eastAsia="ja-JP"/>
        </w:rPr>
      </w:pPr>
    </w:p>
    <w:p w14:paraId="1E9C85AD" w14:textId="64B34F1E" w:rsidR="008732A7" w:rsidRDefault="008732A7" w:rsidP="008732A7">
      <w:pPr>
        <w:numPr>
          <w:ilvl w:val="1"/>
          <w:numId w:val="29"/>
        </w:numPr>
        <w:rPr>
          <w:lang w:eastAsia="ja-JP"/>
        </w:rPr>
      </w:pPr>
      <w:r>
        <w:rPr>
          <w:lang w:eastAsia="ja-JP"/>
        </w:rPr>
        <w:t>Operator must identify if the residuals has been landfilled or used for waste-to-energy, which will be counted towards the waste-to-energy diversion calculation.</w:t>
      </w:r>
      <w:r>
        <w:rPr>
          <w:rStyle w:val="FootnoteReference"/>
          <w:lang w:eastAsia="ja-JP"/>
        </w:rPr>
        <w:footnoteReference w:id="3"/>
      </w:r>
      <w:r>
        <w:rPr>
          <w:lang w:eastAsia="ja-JP"/>
        </w:rPr>
        <w:t xml:space="preserve"> </w:t>
      </w:r>
      <w:r w:rsidRPr="008732A7">
        <w:rPr>
          <w:lang w:eastAsia="ja-JP"/>
        </w:rPr>
        <w:t>Affidavit with this information is to be provided.</w:t>
      </w:r>
    </w:p>
    <w:p w14:paraId="600AFB9B" w14:textId="06D7EBF7" w:rsidR="00992BC8" w:rsidRDefault="000474B3" w:rsidP="008B2EE4">
      <w:pPr>
        <w:pStyle w:val="ListParagraph"/>
        <w:numPr>
          <w:ilvl w:val="0"/>
          <w:numId w:val="29"/>
        </w:numPr>
      </w:pPr>
      <w:r>
        <w:t>Electrical equipment</w:t>
      </w:r>
      <w:r w:rsidR="00071FD1">
        <w:t xml:space="preserve"> (E-waste)</w:t>
      </w:r>
    </w:p>
    <w:p w14:paraId="18825FDB" w14:textId="1A6D82B8" w:rsidR="000474B3" w:rsidRDefault="000474B3" w:rsidP="008B2EE4">
      <w:pPr>
        <w:pStyle w:val="ListParagraph"/>
        <w:numPr>
          <w:ilvl w:val="1"/>
          <w:numId w:val="29"/>
        </w:numPr>
      </w:pPr>
      <w:r>
        <w:lastRenderedPageBreak/>
        <w:t xml:space="preserve">100% </w:t>
      </w:r>
      <w:r w:rsidR="00EF6398">
        <w:t xml:space="preserve">of waste electrical equipment </w:t>
      </w:r>
      <w:r>
        <w:t xml:space="preserve">must be </w:t>
      </w:r>
      <w:r w:rsidR="007B51CF">
        <w:t>sent to certified e-waste disposer</w:t>
      </w:r>
      <w:r w:rsidR="00436EFC">
        <w:rPr>
          <w:rStyle w:val="FootnoteReference"/>
        </w:rPr>
        <w:footnoteReference w:id="4"/>
      </w:r>
      <w:r w:rsidR="007B51CF">
        <w:t xml:space="preserve"> at the end</w:t>
      </w:r>
      <w:r w:rsidR="00436EFC">
        <w:t>-</w:t>
      </w:r>
      <w:r w:rsidR="007B51CF">
        <w:t>of</w:t>
      </w:r>
      <w:r w:rsidR="00436EFC">
        <w:t>-</w:t>
      </w:r>
      <w:r w:rsidR="007B51CF">
        <w:t>life</w:t>
      </w:r>
      <w:r w:rsidR="00EF6398">
        <w:t>.</w:t>
      </w:r>
    </w:p>
    <w:p w14:paraId="4103C13C" w14:textId="77777777" w:rsidR="0070452A" w:rsidRDefault="0070452A" w:rsidP="009356FB">
      <w:pPr>
        <w:numPr>
          <w:ilvl w:val="0"/>
          <w:numId w:val="29"/>
        </w:numPr>
        <w:rPr>
          <w:lang w:eastAsia="ja-JP"/>
        </w:rPr>
      </w:pPr>
      <w:r>
        <w:rPr>
          <w:lang w:eastAsia="ja-JP"/>
        </w:rPr>
        <w:t>Prevented waste from redesign</w:t>
      </w:r>
    </w:p>
    <w:p w14:paraId="4818F0AA" w14:textId="48EA9740" w:rsidR="0070452A" w:rsidRPr="006B7914" w:rsidRDefault="0070452A" w:rsidP="008B2EE4">
      <w:pPr>
        <w:pStyle w:val="ListParagraph"/>
        <w:numPr>
          <w:ilvl w:val="1"/>
          <w:numId w:val="29"/>
        </w:numPr>
      </w:pPr>
      <w:r>
        <w:t>Count all waste that has been prevented</w:t>
      </w:r>
      <w:r w:rsidRPr="00330DDB">
        <w:t xml:space="preserve"> </w:t>
      </w:r>
      <w:r w:rsidR="009827C2">
        <w:t xml:space="preserve">from a recent (prior 12 months) re-design to the product and/or packaging that reduced the amount of waste </w:t>
      </w:r>
      <w:r w:rsidRPr="00330DDB">
        <w:t xml:space="preserve">that would otherwise have been landfilled </w:t>
      </w:r>
      <w:r w:rsidR="009827C2">
        <w:t xml:space="preserve">and instead recognize reductions from redesign </w:t>
      </w:r>
      <w:r w:rsidRPr="00330DDB">
        <w:t>towards diversion amount</w:t>
      </w:r>
      <w:r w:rsidR="009827C2">
        <w:t>.</w:t>
      </w:r>
      <w:r>
        <w:t xml:space="preserve"> </w:t>
      </w:r>
    </w:p>
    <w:p w14:paraId="7FD589BD" w14:textId="63C4C3F3" w:rsidR="0070452A" w:rsidRPr="006B7914" w:rsidRDefault="0070452A" w:rsidP="008B2EE4">
      <w:pPr>
        <w:pStyle w:val="ListParagraph"/>
        <w:numPr>
          <w:ilvl w:val="1"/>
          <w:numId w:val="29"/>
        </w:numPr>
        <w:rPr>
          <w:rFonts w:eastAsia="Calibri" w:cs="Times New Roman"/>
        </w:rPr>
      </w:pPr>
      <w:r>
        <w:t>Re-design process will be reviewed by the auditor</w:t>
      </w:r>
      <w:r w:rsidR="00363D4C">
        <w:t>.</w:t>
      </w:r>
    </w:p>
    <w:p w14:paraId="3E120BA6" w14:textId="31A68E89" w:rsidR="0070452A" w:rsidRPr="00E726F3" w:rsidRDefault="0070452A" w:rsidP="008B2EE4">
      <w:pPr>
        <w:pStyle w:val="ListParagraph"/>
        <w:numPr>
          <w:ilvl w:val="1"/>
          <w:numId w:val="29"/>
        </w:numPr>
        <w:rPr>
          <w:rFonts w:eastAsia="Calibri" w:cs="Times New Roman"/>
        </w:rPr>
      </w:pPr>
      <w:r>
        <w:t>Evidence and weight of total waste from former process will need to be demonstrated</w:t>
      </w:r>
      <w:r w:rsidR="00363D4C">
        <w:t>.</w:t>
      </w:r>
    </w:p>
    <w:p w14:paraId="4F735D59" w14:textId="77777777" w:rsidR="0070452A" w:rsidRDefault="0070452A" w:rsidP="009356FB">
      <w:pPr>
        <w:numPr>
          <w:ilvl w:val="0"/>
          <w:numId w:val="29"/>
        </w:numPr>
        <w:rPr>
          <w:lang w:eastAsia="ja-JP"/>
        </w:rPr>
      </w:pPr>
      <w:r>
        <w:rPr>
          <w:lang w:eastAsia="ja-JP"/>
        </w:rPr>
        <w:t>Re-used/ re-claimed material</w:t>
      </w:r>
    </w:p>
    <w:p w14:paraId="17D0F880" w14:textId="681FA0FB" w:rsidR="0070452A" w:rsidRDefault="0070452A" w:rsidP="009356FB">
      <w:pPr>
        <w:numPr>
          <w:ilvl w:val="1"/>
          <w:numId w:val="29"/>
        </w:numPr>
        <w:rPr>
          <w:lang w:eastAsia="ja-JP"/>
        </w:rPr>
      </w:pPr>
      <w:r>
        <w:rPr>
          <w:lang w:eastAsia="ja-JP"/>
        </w:rPr>
        <w:t>Count all re-used</w:t>
      </w:r>
      <w:r w:rsidR="009827C2">
        <w:rPr>
          <w:lang w:eastAsia="ja-JP"/>
        </w:rPr>
        <w:t xml:space="preserve"> or re-claimed</w:t>
      </w:r>
      <w:r>
        <w:rPr>
          <w:lang w:eastAsia="ja-JP"/>
        </w:rPr>
        <w:t xml:space="preserve"> material that would otherwise have been landfilled towards diversion </w:t>
      </w:r>
    </w:p>
    <w:p w14:paraId="2629FEA6" w14:textId="1BF191A1" w:rsidR="00875008" w:rsidRDefault="007D1121" w:rsidP="009356FB">
      <w:pPr>
        <w:numPr>
          <w:ilvl w:val="0"/>
          <w:numId w:val="29"/>
        </w:numPr>
        <w:rPr>
          <w:lang w:eastAsia="ja-JP"/>
        </w:rPr>
      </w:pPr>
      <w:r>
        <w:rPr>
          <w:lang w:eastAsia="ja-JP"/>
        </w:rPr>
        <w:t>Recycled material</w:t>
      </w:r>
    </w:p>
    <w:p w14:paraId="6E9061F0" w14:textId="77777777" w:rsidR="000E1869" w:rsidRDefault="007D1121" w:rsidP="009356FB">
      <w:pPr>
        <w:numPr>
          <w:ilvl w:val="1"/>
          <w:numId w:val="29"/>
        </w:numPr>
        <w:rPr>
          <w:lang w:eastAsia="ja-JP"/>
        </w:rPr>
      </w:pPr>
      <w:r>
        <w:rPr>
          <w:lang w:eastAsia="ja-JP"/>
        </w:rPr>
        <w:t>Calculate diverted amount as amount picked up by hauler for recycling minus (-)</w:t>
      </w:r>
      <w:r w:rsidR="000E1869">
        <w:rPr>
          <w:lang w:eastAsia="ja-JP"/>
        </w:rPr>
        <w:t xml:space="preserve"> residuals (as stated in affidavit or a</w:t>
      </w:r>
      <w:r w:rsidR="000E1869" w:rsidRPr="000E1869">
        <w:rPr>
          <w:lang w:eastAsia="ja-JP"/>
        </w:rPr>
        <w:t xml:space="preserve">verage </w:t>
      </w:r>
      <w:r w:rsidR="000E1869">
        <w:rPr>
          <w:lang w:eastAsia="ja-JP"/>
        </w:rPr>
        <w:t>r</w:t>
      </w:r>
      <w:r w:rsidR="000E1869" w:rsidRPr="000E1869">
        <w:rPr>
          <w:lang w:eastAsia="ja-JP"/>
        </w:rPr>
        <w:t xml:space="preserve">esidual </w:t>
      </w:r>
      <w:r w:rsidR="000E1869">
        <w:rPr>
          <w:lang w:eastAsia="ja-JP"/>
        </w:rPr>
        <w:t>p</w:t>
      </w:r>
      <w:r w:rsidR="000E1869" w:rsidRPr="000E1869">
        <w:rPr>
          <w:lang w:eastAsia="ja-JP"/>
        </w:rPr>
        <w:t>ercentage</w:t>
      </w:r>
      <w:r w:rsidR="000E1869">
        <w:rPr>
          <w:lang w:eastAsia="ja-JP"/>
        </w:rPr>
        <w:t>)</w:t>
      </w:r>
    </w:p>
    <w:p w14:paraId="26BE76FF" w14:textId="77777777" w:rsidR="00751197" w:rsidRDefault="000E1869" w:rsidP="009356FB">
      <w:pPr>
        <w:numPr>
          <w:ilvl w:val="1"/>
          <w:numId w:val="29"/>
        </w:numPr>
        <w:rPr>
          <w:lang w:eastAsia="ja-JP"/>
        </w:rPr>
      </w:pPr>
      <w:r>
        <w:rPr>
          <w:lang w:eastAsia="ja-JP"/>
        </w:rPr>
        <w:t>A</w:t>
      </w:r>
      <w:r w:rsidR="008732A7">
        <w:rPr>
          <w:lang w:eastAsia="ja-JP"/>
        </w:rPr>
        <w:t xml:space="preserve">ffidavit with residual % is to be provided </w:t>
      </w:r>
      <w:r>
        <w:rPr>
          <w:lang w:eastAsia="ja-JP"/>
        </w:rPr>
        <w:t>by Recycling Facility;</w:t>
      </w:r>
      <w:r w:rsidRPr="000E1869">
        <w:rPr>
          <w:lang w:eastAsia="ja-JP"/>
        </w:rPr>
        <w:t xml:space="preserve"> </w:t>
      </w:r>
      <w:r>
        <w:rPr>
          <w:lang w:eastAsia="ja-JP"/>
        </w:rPr>
        <w:t>affidavit can either state</w:t>
      </w:r>
      <w:r w:rsidR="00751197">
        <w:rPr>
          <w:lang w:eastAsia="ja-JP"/>
        </w:rPr>
        <w:t>:</w:t>
      </w:r>
    </w:p>
    <w:p w14:paraId="0FFDAA53" w14:textId="46DD47B6" w:rsidR="00751197" w:rsidRDefault="000E1869" w:rsidP="00751197">
      <w:pPr>
        <w:numPr>
          <w:ilvl w:val="2"/>
          <w:numId w:val="29"/>
        </w:numPr>
        <w:rPr>
          <w:lang w:eastAsia="ja-JP"/>
        </w:rPr>
      </w:pPr>
      <w:r>
        <w:rPr>
          <w:lang w:eastAsia="ja-JP"/>
        </w:rPr>
        <w:t xml:space="preserve">the exact percentage of residuals in the waste sent by Operator OR </w:t>
      </w:r>
    </w:p>
    <w:p w14:paraId="5ECE5259" w14:textId="4C419E12" w:rsidR="008732A7" w:rsidRDefault="000E1869" w:rsidP="00751197">
      <w:pPr>
        <w:numPr>
          <w:ilvl w:val="2"/>
          <w:numId w:val="29"/>
        </w:numPr>
        <w:rPr>
          <w:lang w:eastAsia="ja-JP"/>
        </w:rPr>
      </w:pPr>
      <w:r>
        <w:rPr>
          <w:lang w:eastAsia="ja-JP"/>
        </w:rPr>
        <w:t xml:space="preserve">the percentage of waste emitted by </w:t>
      </w:r>
      <w:r w:rsidR="00751197">
        <w:rPr>
          <w:lang w:eastAsia="ja-JP"/>
        </w:rPr>
        <w:t>Recycling</w:t>
      </w:r>
      <w:r>
        <w:rPr>
          <w:lang w:eastAsia="ja-JP"/>
        </w:rPr>
        <w:t xml:space="preserve"> facility as a whole</w:t>
      </w:r>
    </w:p>
    <w:p w14:paraId="1D6C82B1" w14:textId="075A129B" w:rsidR="007D1121" w:rsidRDefault="00472C57" w:rsidP="009356FB">
      <w:pPr>
        <w:numPr>
          <w:ilvl w:val="1"/>
          <w:numId w:val="29"/>
        </w:numPr>
        <w:rPr>
          <w:lang w:eastAsia="ja-JP"/>
        </w:rPr>
      </w:pPr>
      <w:r>
        <w:rPr>
          <w:lang w:eastAsia="ja-JP"/>
        </w:rPr>
        <w:t>Operator</w:t>
      </w:r>
      <w:r w:rsidR="005F0E08">
        <w:rPr>
          <w:lang w:eastAsia="ja-JP"/>
        </w:rPr>
        <w:t xml:space="preserve"> must identify if the residuals has been landfilled or used for waste-to-energy</w:t>
      </w:r>
      <w:r w:rsidR="001014DA">
        <w:rPr>
          <w:lang w:eastAsia="ja-JP"/>
        </w:rPr>
        <w:t>, which will be counted towards the waste-to-energy diversion calculation.</w:t>
      </w:r>
      <w:r w:rsidR="005F0E08">
        <w:rPr>
          <w:rStyle w:val="FootnoteReference"/>
          <w:lang w:eastAsia="ja-JP"/>
        </w:rPr>
        <w:footnoteReference w:id="5"/>
      </w:r>
      <w:r w:rsidR="008732A7">
        <w:rPr>
          <w:lang w:eastAsia="ja-JP"/>
        </w:rPr>
        <w:t xml:space="preserve"> </w:t>
      </w:r>
      <w:r w:rsidR="008732A7" w:rsidRPr="008732A7">
        <w:rPr>
          <w:lang w:eastAsia="ja-JP"/>
        </w:rPr>
        <w:t>Affidavit with this information is to be provided.</w:t>
      </w:r>
    </w:p>
    <w:p w14:paraId="17F4AE72" w14:textId="08C749D7" w:rsidR="0070452A" w:rsidRDefault="0070452A" w:rsidP="009356FB">
      <w:pPr>
        <w:numPr>
          <w:ilvl w:val="0"/>
          <w:numId w:val="29"/>
        </w:numPr>
        <w:rPr>
          <w:lang w:eastAsia="ja-JP"/>
        </w:rPr>
      </w:pPr>
      <w:r>
        <w:rPr>
          <w:lang w:eastAsia="ja-JP"/>
        </w:rPr>
        <w:t xml:space="preserve">Stored </w:t>
      </w:r>
      <w:r w:rsidR="00171F6D">
        <w:rPr>
          <w:lang w:eastAsia="ja-JP"/>
        </w:rPr>
        <w:t xml:space="preserve">waste </w:t>
      </w:r>
      <w:r>
        <w:rPr>
          <w:lang w:eastAsia="ja-JP"/>
        </w:rPr>
        <w:t>material</w:t>
      </w:r>
    </w:p>
    <w:p w14:paraId="21EC604D" w14:textId="6764393A" w:rsidR="0070452A" w:rsidRDefault="0070452A" w:rsidP="009356FB">
      <w:pPr>
        <w:numPr>
          <w:ilvl w:val="1"/>
          <w:numId w:val="29"/>
        </w:numPr>
        <w:rPr>
          <w:lang w:eastAsia="ja-JP"/>
        </w:rPr>
      </w:pPr>
      <w:r>
        <w:rPr>
          <w:lang w:eastAsia="ja-JP"/>
        </w:rPr>
        <w:t xml:space="preserve">Stored material </w:t>
      </w:r>
      <w:r w:rsidR="00964643">
        <w:rPr>
          <w:lang w:eastAsia="ja-JP"/>
        </w:rPr>
        <w:t xml:space="preserve">designated as waste </w:t>
      </w:r>
      <w:r>
        <w:rPr>
          <w:lang w:eastAsia="ja-JP"/>
        </w:rPr>
        <w:t xml:space="preserve">that is not disposed of </w:t>
      </w:r>
      <w:r w:rsidR="00363D4C">
        <w:rPr>
          <w:lang w:eastAsia="ja-JP"/>
        </w:rPr>
        <w:t>is to</w:t>
      </w:r>
      <w:r>
        <w:rPr>
          <w:lang w:eastAsia="ja-JP"/>
        </w:rPr>
        <w:t xml:space="preserve"> </w:t>
      </w:r>
      <w:r w:rsidR="00964643">
        <w:rPr>
          <w:lang w:eastAsia="ja-JP"/>
        </w:rPr>
        <w:t xml:space="preserve">be noted on the certificate but will not </w:t>
      </w:r>
      <w:r>
        <w:rPr>
          <w:lang w:eastAsia="ja-JP"/>
        </w:rPr>
        <w:t xml:space="preserve">count as </w:t>
      </w:r>
      <w:r w:rsidR="00363D4C">
        <w:rPr>
          <w:lang w:eastAsia="ja-JP"/>
        </w:rPr>
        <w:t xml:space="preserve">waste generation or </w:t>
      </w:r>
      <w:r w:rsidR="00964643">
        <w:rPr>
          <w:lang w:eastAsia="ja-JP"/>
        </w:rPr>
        <w:t>diverted</w:t>
      </w:r>
      <w:r w:rsidR="00363D4C">
        <w:rPr>
          <w:lang w:eastAsia="ja-JP"/>
        </w:rPr>
        <w:t xml:space="preserve"> waste</w:t>
      </w:r>
      <w:r w:rsidR="00964643">
        <w:rPr>
          <w:lang w:eastAsia="ja-JP"/>
        </w:rPr>
        <w:t>.</w:t>
      </w:r>
    </w:p>
    <w:p w14:paraId="78D6532A" w14:textId="7E121D22" w:rsidR="00E726F3" w:rsidRDefault="00E726F3" w:rsidP="009356FB">
      <w:pPr>
        <w:numPr>
          <w:ilvl w:val="0"/>
          <w:numId w:val="29"/>
        </w:numPr>
        <w:rPr>
          <w:lang w:eastAsia="ja-JP"/>
        </w:rPr>
      </w:pPr>
      <w:r>
        <w:rPr>
          <w:lang w:eastAsia="ja-JP"/>
        </w:rPr>
        <w:t>Waste-to-Energy</w:t>
      </w:r>
    </w:p>
    <w:p w14:paraId="0A75E352" w14:textId="77777777" w:rsidR="008732A7" w:rsidRDefault="00E726F3" w:rsidP="009356FB">
      <w:pPr>
        <w:numPr>
          <w:ilvl w:val="1"/>
          <w:numId w:val="29"/>
        </w:numPr>
        <w:rPr>
          <w:lang w:eastAsia="ja-JP"/>
        </w:rPr>
      </w:pPr>
      <w:r>
        <w:rPr>
          <w:lang w:eastAsia="ja-JP"/>
        </w:rPr>
        <w:t xml:space="preserve">Maximum </w:t>
      </w:r>
      <w:r w:rsidR="009827C2">
        <w:rPr>
          <w:lang w:eastAsia="ja-JP"/>
        </w:rPr>
        <w:t xml:space="preserve">percentage </w:t>
      </w:r>
      <w:r>
        <w:rPr>
          <w:lang w:eastAsia="ja-JP"/>
        </w:rPr>
        <w:t>allowed without further review: 25% of total waste stream</w:t>
      </w:r>
      <w:r w:rsidR="009827C2">
        <w:rPr>
          <w:lang w:eastAsia="ja-JP"/>
        </w:rPr>
        <w:t>.</w:t>
      </w:r>
      <w:r w:rsidR="00171F6D" w:rsidDel="00171F6D">
        <w:rPr>
          <w:rStyle w:val="FootnoteReference"/>
          <w:lang w:eastAsia="ja-JP"/>
        </w:rPr>
        <w:t xml:space="preserve"> </w:t>
      </w:r>
      <w:r>
        <w:rPr>
          <w:lang w:eastAsia="ja-JP"/>
        </w:rPr>
        <w:t xml:space="preserve"> </w:t>
      </w:r>
    </w:p>
    <w:p w14:paraId="379F03C9" w14:textId="44D85CAA" w:rsidR="000E1869" w:rsidRDefault="008732A7" w:rsidP="00751197">
      <w:pPr>
        <w:numPr>
          <w:ilvl w:val="1"/>
          <w:numId w:val="29"/>
        </w:numPr>
        <w:rPr>
          <w:lang w:eastAsia="ja-JP"/>
        </w:rPr>
      </w:pPr>
      <w:r w:rsidRPr="008732A7">
        <w:rPr>
          <w:lang w:eastAsia="ja-JP"/>
        </w:rPr>
        <w:t xml:space="preserve">Calculate diverted amount as amount picked up by hauler for </w:t>
      </w:r>
      <w:r w:rsidR="000E1869">
        <w:rPr>
          <w:lang w:eastAsia="ja-JP"/>
        </w:rPr>
        <w:t>Waste-to-Energy</w:t>
      </w:r>
      <w:r w:rsidR="000E1869" w:rsidRPr="008732A7">
        <w:rPr>
          <w:lang w:eastAsia="ja-JP"/>
        </w:rPr>
        <w:t xml:space="preserve"> </w:t>
      </w:r>
      <w:r w:rsidRPr="008732A7">
        <w:rPr>
          <w:lang w:eastAsia="ja-JP"/>
        </w:rPr>
        <w:t>(-)</w:t>
      </w:r>
      <w:r w:rsidR="000E1869" w:rsidRPr="000E1869">
        <w:rPr>
          <w:lang w:eastAsia="ja-JP"/>
        </w:rPr>
        <w:t xml:space="preserve"> residuals (as stated in affidavit or average residual percentage) </w:t>
      </w:r>
    </w:p>
    <w:p w14:paraId="3C0F0EE8" w14:textId="5BC6E7B9" w:rsidR="008732A7" w:rsidRDefault="000E1869" w:rsidP="000E1869">
      <w:pPr>
        <w:numPr>
          <w:ilvl w:val="1"/>
          <w:numId w:val="29"/>
        </w:numPr>
        <w:rPr>
          <w:lang w:eastAsia="ja-JP"/>
        </w:rPr>
      </w:pPr>
      <w:r>
        <w:rPr>
          <w:lang w:eastAsia="ja-JP"/>
        </w:rPr>
        <w:t xml:space="preserve">Affidavit with residual </w:t>
      </w:r>
      <w:r w:rsidR="006B4475">
        <w:rPr>
          <w:lang w:eastAsia="ja-JP"/>
        </w:rPr>
        <w:t>percentage</w:t>
      </w:r>
      <w:r>
        <w:rPr>
          <w:lang w:eastAsia="ja-JP"/>
        </w:rPr>
        <w:t xml:space="preserve"> is to be provided by Recycling Facility;</w:t>
      </w:r>
      <w:r w:rsidRPr="000E1869">
        <w:rPr>
          <w:lang w:eastAsia="ja-JP"/>
        </w:rPr>
        <w:t xml:space="preserve"> </w:t>
      </w:r>
      <w:r>
        <w:rPr>
          <w:lang w:eastAsia="ja-JP"/>
        </w:rPr>
        <w:t xml:space="preserve">affidavit to state the percentage of residuals emitted by </w:t>
      </w:r>
      <w:r w:rsidR="006B4475">
        <w:rPr>
          <w:lang w:eastAsia="ja-JP"/>
        </w:rPr>
        <w:t>Waste-to-Energy</w:t>
      </w:r>
      <w:r w:rsidR="006B4475" w:rsidDel="006B4475">
        <w:rPr>
          <w:lang w:eastAsia="ja-JP"/>
        </w:rPr>
        <w:t xml:space="preserve"> </w:t>
      </w:r>
      <w:r>
        <w:rPr>
          <w:lang w:eastAsia="ja-JP"/>
        </w:rPr>
        <w:t>facility which is sent to landfills</w:t>
      </w:r>
    </w:p>
    <w:p w14:paraId="514176F5" w14:textId="3FE9DD4E" w:rsidR="00E726F3" w:rsidRDefault="00E726F3" w:rsidP="009356FB">
      <w:pPr>
        <w:numPr>
          <w:ilvl w:val="1"/>
          <w:numId w:val="29"/>
        </w:numPr>
        <w:rPr>
          <w:lang w:eastAsia="ja-JP"/>
        </w:rPr>
      </w:pPr>
      <w:r>
        <w:rPr>
          <w:lang w:eastAsia="ja-JP"/>
        </w:rPr>
        <w:t xml:space="preserve">Note that the </w:t>
      </w:r>
      <w:r w:rsidR="00751197" w:rsidRPr="00751197">
        <w:rPr>
          <w:lang w:eastAsia="ja-JP"/>
        </w:rPr>
        <w:t xml:space="preserve">average residual percentage </w:t>
      </w:r>
      <w:r w:rsidR="00751197">
        <w:rPr>
          <w:lang w:eastAsia="ja-JP"/>
        </w:rPr>
        <w:t xml:space="preserve">for </w:t>
      </w:r>
      <w:r w:rsidR="006B4475">
        <w:rPr>
          <w:lang w:eastAsia="ja-JP"/>
        </w:rPr>
        <w:t>Waste-to-Energy</w:t>
      </w:r>
      <w:r w:rsidR="006B4475" w:rsidDel="006B4475">
        <w:rPr>
          <w:lang w:eastAsia="ja-JP"/>
        </w:rPr>
        <w:t xml:space="preserve"> </w:t>
      </w:r>
      <w:r>
        <w:rPr>
          <w:lang w:eastAsia="ja-JP"/>
        </w:rPr>
        <w:t>is 20% and will be counted towards landfilled total</w:t>
      </w:r>
      <w:r w:rsidR="00171F6D">
        <w:rPr>
          <w:lang w:eastAsia="ja-JP"/>
        </w:rPr>
        <w:t>.</w:t>
      </w:r>
      <w:r>
        <w:rPr>
          <w:rStyle w:val="FootnoteReference"/>
          <w:lang w:eastAsia="ja-JP"/>
        </w:rPr>
        <w:footnoteReference w:id="6"/>
      </w:r>
      <w:r w:rsidR="008732A7">
        <w:rPr>
          <w:lang w:eastAsia="ja-JP"/>
        </w:rPr>
        <w:t xml:space="preserve"> </w:t>
      </w:r>
    </w:p>
    <w:p w14:paraId="4A8FD935" w14:textId="1C8BADA8" w:rsidR="00E726F3" w:rsidRDefault="00E726F3" w:rsidP="009356FB">
      <w:pPr>
        <w:numPr>
          <w:ilvl w:val="1"/>
          <w:numId w:val="29"/>
        </w:numPr>
        <w:rPr>
          <w:lang w:eastAsia="ja-JP"/>
        </w:rPr>
      </w:pPr>
      <w:r>
        <w:rPr>
          <w:lang w:eastAsia="ja-JP"/>
        </w:rPr>
        <w:t>Some companies may be located in a region where their waste is not easily recycled</w:t>
      </w:r>
      <w:r w:rsidR="009827C2">
        <w:rPr>
          <w:lang w:eastAsia="ja-JP"/>
        </w:rPr>
        <w:t xml:space="preserve">.  </w:t>
      </w:r>
      <w:r>
        <w:rPr>
          <w:lang w:eastAsia="ja-JP"/>
        </w:rPr>
        <w:t xml:space="preserve">To </w:t>
      </w:r>
      <w:r w:rsidR="006B4475">
        <w:rPr>
          <w:lang w:eastAsia="ja-JP"/>
        </w:rPr>
        <w:t>use</w:t>
      </w:r>
      <w:r>
        <w:rPr>
          <w:lang w:eastAsia="ja-JP"/>
        </w:rPr>
        <w:t xml:space="preserve"> Waste-to-Energy as a diversion method</w:t>
      </w:r>
      <w:r w:rsidR="009827C2">
        <w:rPr>
          <w:lang w:eastAsia="ja-JP"/>
        </w:rPr>
        <w:t xml:space="preserve"> for more than 25% of the total waste stream, the Operator</w:t>
      </w:r>
      <w:r>
        <w:rPr>
          <w:lang w:eastAsia="ja-JP"/>
        </w:rPr>
        <w:t xml:space="preserve"> must demonstrate that there are no facilities that can recycle</w:t>
      </w:r>
      <w:r w:rsidR="006B4475">
        <w:rPr>
          <w:lang w:eastAsia="ja-JP"/>
        </w:rPr>
        <w:t>,</w:t>
      </w:r>
      <w:r>
        <w:rPr>
          <w:lang w:eastAsia="ja-JP"/>
        </w:rPr>
        <w:t xml:space="preserve"> compost</w:t>
      </w:r>
      <w:r w:rsidR="006B4475">
        <w:rPr>
          <w:lang w:eastAsia="ja-JP"/>
        </w:rPr>
        <w:t>,</w:t>
      </w:r>
      <w:r>
        <w:rPr>
          <w:lang w:eastAsia="ja-JP"/>
        </w:rPr>
        <w:t xml:space="preserve"> or otherwise reuse the material within a </w:t>
      </w:r>
      <w:r w:rsidRPr="00751197">
        <w:rPr>
          <w:i/>
          <w:lang w:eastAsia="ja-JP"/>
        </w:rPr>
        <w:t>reasonable distance</w:t>
      </w:r>
      <w:r w:rsidR="00964643">
        <w:rPr>
          <w:lang w:eastAsia="ja-JP"/>
        </w:rPr>
        <w:t xml:space="preserve"> (see definition above)</w:t>
      </w:r>
      <w:r>
        <w:rPr>
          <w:lang w:eastAsia="ja-JP"/>
        </w:rPr>
        <w:t xml:space="preserve"> from the facility</w:t>
      </w:r>
      <w:r w:rsidR="009827C2">
        <w:rPr>
          <w:lang w:eastAsia="ja-JP"/>
        </w:rPr>
        <w:t>.</w:t>
      </w:r>
    </w:p>
    <w:p w14:paraId="514D05E6" w14:textId="0C548099" w:rsidR="00EF0B0E" w:rsidRDefault="00EF0B0E" w:rsidP="00EF0B0E">
      <w:pPr>
        <w:pStyle w:val="Heading2"/>
      </w:pPr>
      <w:r>
        <w:lastRenderedPageBreak/>
        <w:t>Requirements for Audits</w:t>
      </w:r>
    </w:p>
    <w:p w14:paraId="305E6A7F" w14:textId="3591CE30" w:rsidR="00964643" w:rsidRDefault="00964643" w:rsidP="006B0095">
      <w:r>
        <w:t xml:space="preserve">Operator must demonstrate that they meet all local, state, and national laws regarding waste management including licenses, and evidence of proper disposal of all wastes. Companies cited with violations </w:t>
      </w:r>
      <w:r w:rsidR="00FC0A3C">
        <w:t xml:space="preserve">related to waste handling and disposal </w:t>
      </w:r>
      <w:r>
        <w:t xml:space="preserve">during the prior twelve months will not be </w:t>
      </w:r>
      <w:r w:rsidR="003049A2">
        <w:t>eligible for certification</w:t>
      </w:r>
      <w:r>
        <w:t>.</w:t>
      </w:r>
    </w:p>
    <w:p w14:paraId="37A959AE" w14:textId="77777777" w:rsidR="006C6B07" w:rsidRPr="006C6B07" w:rsidRDefault="006C6B07" w:rsidP="006C6B07">
      <w:pPr>
        <w:pStyle w:val="Heading3"/>
        <w:rPr>
          <w:u w:val="single"/>
        </w:rPr>
      </w:pPr>
      <w:r w:rsidRPr="006C6B07">
        <w:rPr>
          <w:u w:val="single"/>
        </w:rPr>
        <w:t>Desk Assessment:</w:t>
      </w:r>
    </w:p>
    <w:p w14:paraId="50A5AB0B" w14:textId="511C57C4" w:rsidR="00EF0B0E" w:rsidRDefault="00EF0B0E" w:rsidP="00EF0B0E">
      <w:pPr>
        <w:rPr>
          <w:lang w:eastAsia="ja-JP"/>
        </w:rPr>
      </w:pPr>
      <w:r>
        <w:rPr>
          <w:lang w:eastAsia="ja-JP"/>
        </w:rPr>
        <w:t xml:space="preserve">The following documents </w:t>
      </w:r>
      <w:r w:rsidR="006C6B07">
        <w:rPr>
          <w:lang w:eastAsia="ja-JP"/>
        </w:rPr>
        <w:t xml:space="preserve">and </w:t>
      </w:r>
      <w:r w:rsidR="00EF133B">
        <w:rPr>
          <w:lang w:eastAsia="ja-JP"/>
        </w:rPr>
        <w:t>activities</w:t>
      </w:r>
      <w:r w:rsidR="006C6B07">
        <w:rPr>
          <w:lang w:eastAsia="ja-JP"/>
        </w:rPr>
        <w:t xml:space="preserve"> are </w:t>
      </w:r>
      <w:r w:rsidR="0001308F">
        <w:rPr>
          <w:lang w:eastAsia="ja-JP"/>
        </w:rPr>
        <w:t xml:space="preserve">necessary </w:t>
      </w:r>
      <w:r w:rsidR="006C6B07">
        <w:rPr>
          <w:lang w:eastAsia="ja-JP"/>
        </w:rPr>
        <w:t>to meet</w:t>
      </w:r>
      <w:r w:rsidR="003049A2">
        <w:rPr>
          <w:lang w:eastAsia="ja-JP"/>
        </w:rPr>
        <w:t xml:space="preserve"> requirements of</w:t>
      </w:r>
      <w:r w:rsidR="006C6B07">
        <w:rPr>
          <w:lang w:eastAsia="ja-JP"/>
        </w:rPr>
        <w:t xml:space="preserve"> the standard and </w:t>
      </w:r>
      <w:r>
        <w:rPr>
          <w:lang w:eastAsia="ja-JP"/>
        </w:rPr>
        <w:t>will be reviewed</w:t>
      </w:r>
      <w:r w:rsidR="00C807BE">
        <w:rPr>
          <w:lang w:eastAsia="ja-JP"/>
        </w:rPr>
        <w:t xml:space="preserve"> for all facilities included in scope (not just those that will undergo an on-site assessment).</w:t>
      </w:r>
    </w:p>
    <w:p w14:paraId="206354C2" w14:textId="030D85DD" w:rsidR="00B91A6A" w:rsidRDefault="00AF4F68" w:rsidP="00B91A6A">
      <w:pPr>
        <w:pStyle w:val="Heading3"/>
      </w:pPr>
      <w:r>
        <w:t xml:space="preserve">Review of </w:t>
      </w:r>
      <w:r w:rsidR="008E5B1F">
        <w:t xml:space="preserve">Operator’s </w:t>
      </w:r>
      <w:r w:rsidR="00472C57">
        <w:t xml:space="preserve">Waste </w:t>
      </w:r>
      <w:r w:rsidR="00B91A6A">
        <w:t xml:space="preserve">Management </w:t>
      </w:r>
      <w:r w:rsidR="00472C57">
        <w:t>Program</w:t>
      </w:r>
    </w:p>
    <w:p w14:paraId="78C6AFD2" w14:textId="7401226A" w:rsidR="00472C57" w:rsidRDefault="00472C57" w:rsidP="006B0095">
      <w:pPr>
        <w:rPr>
          <w:lang w:eastAsia="ja-JP"/>
        </w:rPr>
      </w:pPr>
      <w:r>
        <w:rPr>
          <w:lang w:eastAsia="ja-JP"/>
        </w:rPr>
        <w:t>Operator must have a Waste Management Program, which includes the following aspects:</w:t>
      </w:r>
    </w:p>
    <w:p w14:paraId="1DB75C16" w14:textId="35B4EBCC" w:rsidR="00B91A6A" w:rsidRDefault="00B91A6A" w:rsidP="00EC5E5D">
      <w:pPr>
        <w:numPr>
          <w:ilvl w:val="0"/>
          <w:numId w:val="11"/>
        </w:numPr>
        <w:rPr>
          <w:lang w:eastAsia="ja-JP"/>
        </w:rPr>
      </w:pPr>
      <w:r>
        <w:rPr>
          <w:lang w:eastAsia="ja-JP"/>
        </w:rPr>
        <w:t xml:space="preserve">Defines waste in the context of the </w:t>
      </w:r>
      <w:r w:rsidR="009F4BBA">
        <w:rPr>
          <w:lang w:eastAsia="ja-JP"/>
        </w:rPr>
        <w:t>company’s</w:t>
      </w:r>
      <w:r>
        <w:rPr>
          <w:lang w:eastAsia="ja-JP"/>
        </w:rPr>
        <w:t xml:space="preserve"> operations</w:t>
      </w:r>
    </w:p>
    <w:p w14:paraId="0764AB9A" w14:textId="38D51174" w:rsidR="00150C9E" w:rsidRDefault="00275C6E" w:rsidP="00275C6E">
      <w:pPr>
        <w:numPr>
          <w:ilvl w:val="0"/>
          <w:numId w:val="11"/>
        </w:numPr>
        <w:rPr>
          <w:lang w:eastAsia="ja-JP"/>
        </w:rPr>
      </w:pPr>
      <w:r>
        <w:rPr>
          <w:lang w:eastAsia="ja-JP"/>
        </w:rPr>
        <w:t>Lists all applicable waste regulations and a summary of how the company conforms with each one, including hazardous waste if relevant</w:t>
      </w:r>
    </w:p>
    <w:p w14:paraId="05607F60" w14:textId="658FDE0C" w:rsidR="002851E7" w:rsidRDefault="00150C9E">
      <w:pPr>
        <w:numPr>
          <w:ilvl w:val="0"/>
          <w:numId w:val="11"/>
        </w:numPr>
        <w:rPr>
          <w:lang w:eastAsia="ja-JP"/>
        </w:rPr>
      </w:pPr>
      <w:r>
        <w:rPr>
          <w:lang w:eastAsia="ja-JP"/>
        </w:rPr>
        <w:t>Lists all wastes generated</w:t>
      </w:r>
      <w:r w:rsidR="002851E7">
        <w:rPr>
          <w:lang w:eastAsia="ja-JP"/>
        </w:rPr>
        <w:t xml:space="preserve"> in the context of the company’s operations</w:t>
      </w:r>
      <w:r>
        <w:rPr>
          <w:lang w:eastAsia="ja-JP"/>
        </w:rPr>
        <w:t>, including hazardous waste, if applicable</w:t>
      </w:r>
    </w:p>
    <w:p w14:paraId="5B466393" w14:textId="5E48B603" w:rsidR="008B2EE4" w:rsidRDefault="008B2EE4">
      <w:pPr>
        <w:numPr>
          <w:ilvl w:val="0"/>
          <w:numId w:val="11"/>
        </w:numPr>
        <w:rPr>
          <w:lang w:eastAsia="ja-JP"/>
        </w:rPr>
      </w:pPr>
      <w:r>
        <w:rPr>
          <w:lang w:eastAsia="ja-JP"/>
        </w:rPr>
        <w:t>Lists staff responsible for implementing the Waste Management Program as well as their responsibilities</w:t>
      </w:r>
    </w:p>
    <w:p w14:paraId="093AD434" w14:textId="363946D6" w:rsidR="00923B13" w:rsidRDefault="00923B13" w:rsidP="00EC5E5D">
      <w:pPr>
        <w:numPr>
          <w:ilvl w:val="0"/>
          <w:numId w:val="11"/>
        </w:numPr>
        <w:rPr>
          <w:lang w:eastAsia="ja-JP"/>
        </w:rPr>
      </w:pPr>
      <w:r>
        <w:rPr>
          <w:lang w:eastAsia="ja-JP"/>
        </w:rPr>
        <w:t>Defines practices for disposing of electrical equipment and ash, if applicable</w:t>
      </w:r>
    </w:p>
    <w:p w14:paraId="1E548805" w14:textId="2D5DBEC4" w:rsidR="00B91A6A" w:rsidRDefault="00B91A6A" w:rsidP="00EC5E5D">
      <w:pPr>
        <w:numPr>
          <w:ilvl w:val="0"/>
          <w:numId w:val="11"/>
        </w:numPr>
        <w:rPr>
          <w:lang w:eastAsia="ja-JP"/>
        </w:rPr>
      </w:pPr>
      <w:r>
        <w:rPr>
          <w:lang w:eastAsia="ja-JP"/>
        </w:rPr>
        <w:t xml:space="preserve">Internal practices: Describes how waste is prevented, </w:t>
      </w:r>
      <w:r w:rsidRPr="00B91A6A">
        <w:rPr>
          <w:lang w:eastAsia="ja-JP"/>
        </w:rPr>
        <w:t>reclaim</w:t>
      </w:r>
      <w:r>
        <w:rPr>
          <w:lang w:eastAsia="ja-JP"/>
        </w:rPr>
        <w:t xml:space="preserve">ed, reused </w:t>
      </w:r>
      <w:r w:rsidR="00275C6E">
        <w:rPr>
          <w:lang w:eastAsia="ja-JP"/>
        </w:rPr>
        <w:t>(or recycled, composted, etc</w:t>
      </w:r>
      <w:r w:rsidR="000D5FF0">
        <w:rPr>
          <w:lang w:eastAsia="ja-JP"/>
        </w:rPr>
        <w:t>.</w:t>
      </w:r>
      <w:r w:rsidR="00275C6E">
        <w:rPr>
          <w:lang w:eastAsia="ja-JP"/>
        </w:rPr>
        <w:t xml:space="preserve"> if done on site)</w:t>
      </w:r>
      <w:r w:rsidR="008B2EE4">
        <w:rPr>
          <w:lang w:eastAsia="ja-JP"/>
        </w:rPr>
        <w:t>, if applicable</w:t>
      </w:r>
    </w:p>
    <w:p w14:paraId="46D62151" w14:textId="5DBCAED9" w:rsidR="009F4BBA" w:rsidRDefault="00B91A6A" w:rsidP="00EC5E5D">
      <w:pPr>
        <w:numPr>
          <w:ilvl w:val="0"/>
          <w:numId w:val="11"/>
        </w:numPr>
        <w:rPr>
          <w:lang w:eastAsia="ja-JP"/>
        </w:rPr>
      </w:pPr>
      <w:r>
        <w:rPr>
          <w:lang w:eastAsia="ja-JP"/>
        </w:rPr>
        <w:t xml:space="preserve">External practices: </w:t>
      </w:r>
      <w:r w:rsidR="00992BC8">
        <w:rPr>
          <w:lang w:eastAsia="ja-JP"/>
        </w:rPr>
        <w:t>Describes</w:t>
      </w:r>
      <w:r>
        <w:rPr>
          <w:lang w:eastAsia="ja-JP"/>
        </w:rPr>
        <w:t xml:space="preserve"> how when it is not possible to have internal </w:t>
      </w:r>
      <w:r w:rsidR="00794700">
        <w:rPr>
          <w:lang w:eastAsia="ja-JP"/>
        </w:rPr>
        <w:t xml:space="preserve">diversion </w:t>
      </w:r>
      <w:r>
        <w:rPr>
          <w:lang w:eastAsia="ja-JP"/>
        </w:rPr>
        <w:t xml:space="preserve">practices, </w:t>
      </w:r>
      <w:r w:rsidR="00275C6E">
        <w:rPr>
          <w:lang w:eastAsia="ja-JP"/>
        </w:rPr>
        <w:t xml:space="preserve">where </w:t>
      </w:r>
      <w:r>
        <w:rPr>
          <w:lang w:eastAsia="ja-JP"/>
        </w:rPr>
        <w:t>waste is</w:t>
      </w:r>
      <w:r w:rsidR="00275C6E">
        <w:rPr>
          <w:lang w:eastAsia="ja-JP"/>
        </w:rPr>
        <w:t xml:space="preserve"> sent for</w:t>
      </w:r>
      <w:r>
        <w:rPr>
          <w:lang w:eastAsia="ja-JP"/>
        </w:rPr>
        <w:t xml:space="preserve"> recycl</w:t>
      </w:r>
      <w:r w:rsidR="00275C6E">
        <w:rPr>
          <w:lang w:eastAsia="ja-JP"/>
        </w:rPr>
        <w:t>ing</w:t>
      </w:r>
      <w:r>
        <w:rPr>
          <w:lang w:eastAsia="ja-JP"/>
        </w:rPr>
        <w:t>,</w:t>
      </w:r>
      <w:r w:rsidRPr="00B91A6A">
        <w:rPr>
          <w:lang w:eastAsia="ja-JP"/>
        </w:rPr>
        <w:t xml:space="preserve"> compost</w:t>
      </w:r>
      <w:r w:rsidR="00275C6E">
        <w:rPr>
          <w:lang w:eastAsia="ja-JP"/>
        </w:rPr>
        <w:t>ing</w:t>
      </w:r>
      <w:r w:rsidRPr="00B91A6A">
        <w:rPr>
          <w:lang w:eastAsia="ja-JP"/>
        </w:rPr>
        <w:t>,</w:t>
      </w:r>
      <w:r>
        <w:rPr>
          <w:lang w:eastAsia="ja-JP"/>
        </w:rPr>
        <w:t xml:space="preserve"> or</w:t>
      </w:r>
      <w:r w:rsidRPr="00B91A6A">
        <w:rPr>
          <w:lang w:eastAsia="ja-JP"/>
        </w:rPr>
        <w:t xml:space="preserve"> waste</w:t>
      </w:r>
      <w:r w:rsidR="00794700">
        <w:rPr>
          <w:lang w:eastAsia="ja-JP"/>
        </w:rPr>
        <w:t>-</w:t>
      </w:r>
      <w:r w:rsidRPr="00B91A6A">
        <w:rPr>
          <w:lang w:eastAsia="ja-JP"/>
        </w:rPr>
        <w:t>to</w:t>
      </w:r>
      <w:r w:rsidR="00794700">
        <w:rPr>
          <w:lang w:eastAsia="ja-JP"/>
        </w:rPr>
        <w:t>-</w:t>
      </w:r>
      <w:r w:rsidRPr="00B91A6A">
        <w:rPr>
          <w:lang w:eastAsia="ja-JP"/>
        </w:rPr>
        <w:t>energy</w:t>
      </w:r>
    </w:p>
    <w:p w14:paraId="747E9531" w14:textId="00B9E142" w:rsidR="00794700" w:rsidRDefault="00794700" w:rsidP="00EC5E5D">
      <w:pPr>
        <w:numPr>
          <w:ilvl w:val="0"/>
          <w:numId w:val="11"/>
        </w:numPr>
        <w:rPr>
          <w:lang w:eastAsia="ja-JP"/>
        </w:rPr>
      </w:pPr>
      <w:r>
        <w:rPr>
          <w:lang w:eastAsia="ja-JP"/>
        </w:rPr>
        <w:t>Defines internal audit process including reviewers, documents, deadlines, and action plans for findings</w:t>
      </w:r>
    </w:p>
    <w:p w14:paraId="0D7146EB" w14:textId="233038DB" w:rsidR="005149A7" w:rsidRDefault="005149A7" w:rsidP="00EC5E5D">
      <w:pPr>
        <w:numPr>
          <w:ilvl w:val="0"/>
          <w:numId w:val="11"/>
        </w:numPr>
        <w:rPr>
          <w:lang w:eastAsia="ja-JP"/>
        </w:rPr>
      </w:pPr>
      <w:r>
        <w:rPr>
          <w:lang w:eastAsia="ja-JP"/>
        </w:rPr>
        <w:t>Definition of critical control points</w:t>
      </w:r>
      <w:r w:rsidR="002851E7">
        <w:rPr>
          <w:lang w:eastAsia="ja-JP"/>
        </w:rPr>
        <w:t xml:space="preserve"> and responsibilities of workers at these points to assure diversion </w:t>
      </w:r>
    </w:p>
    <w:p w14:paraId="447F888E" w14:textId="4713C255" w:rsidR="007B51CF" w:rsidRDefault="007B51CF" w:rsidP="007B51CF">
      <w:pPr>
        <w:pStyle w:val="Heading3"/>
      </w:pPr>
      <w:r>
        <w:t>Diversion Plan</w:t>
      </w:r>
      <w:r w:rsidR="007A39A5">
        <w:t xml:space="preserve"> with Yearly Review (Internal Audit)</w:t>
      </w:r>
    </w:p>
    <w:p w14:paraId="37893570" w14:textId="2194F07B" w:rsidR="007B51CF" w:rsidRDefault="007A39A5" w:rsidP="008B2EE4">
      <w:pPr>
        <w:pStyle w:val="ListParagraph"/>
        <w:numPr>
          <w:ilvl w:val="0"/>
          <w:numId w:val="14"/>
        </w:numPr>
      </w:pPr>
      <w:r>
        <w:t xml:space="preserve">Diversion goal </w:t>
      </w:r>
      <w:r w:rsidR="00C61C70">
        <w:t xml:space="preserve">with </w:t>
      </w:r>
      <w:r w:rsidR="00794700">
        <w:t>long-term</w:t>
      </w:r>
      <w:r w:rsidR="001C25D9">
        <w:t xml:space="preserve"> plan to reach zero </w:t>
      </w:r>
      <w:r w:rsidR="00C61C70">
        <w:t>w</w:t>
      </w:r>
      <w:r w:rsidR="001C25D9">
        <w:t>aste</w:t>
      </w:r>
    </w:p>
    <w:p w14:paraId="30DC19FE" w14:textId="076055DD" w:rsidR="007A39A5" w:rsidRDefault="007A39A5" w:rsidP="008B2EE4">
      <w:pPr>
        <w:pStyle w:val="ListParagraph"/>
        <w:numPr>
          <w:ilvl w:val="0"/>
          <w:numId w:val="14"/>
        </w:numPr>
      </w:pPr>
      <w:r>
        <w:t>Details of how diversion will be achieved each year</w:t>
      </w:r>
    </w:p>
    <w:p w14:paraId="15CAA979" w14:textId="300565C2" w:rsidR="007A39A5" w:rsidRDefault="007A39A5" w:rsidP="008B2EE4">
      <w:pPr>
        <w:pStyle w:val="ListParagraph"/>
        <w:numPr>
          <w:ilvl w:val="0"/>
          <w:numId w:val="14"/>
        </w:numPr>
      </w:pPr>
      <w:r>
        <w:t>Yearly</w:t>
      </w:r>
      <w:r w:rsidR="00C61C70">
        <w:t>, or more frequent,</w:t>
      </w:r>
      <w:r>
        <w:t xml:space="preserve"> internal audits to review progress towards achieving diversion goals</w:t>
      </w:r>
    </w:p>
    <w:p w14:paraId="1043718A" w14:textId="4FDA4CE9" w:rsidR="007A39A5" w:rsidRDefault="007A39A5" w:rsidP="008B2EE4">
      <w:pPr>
        <w:pStyle w:val="ListParagraph"/>
        <w:numPr>
          <w:ilvl w:val="0"/>
          <w:numId w:val="14"/>
        </w:numPr>
      </w:pPr>
      <w:r>
        <w:t>Evaluation of success of efforts</w:t>
      </w:r>
    </w:p>
    <w:p w14:paraId="04C56582" w14:textId="2345418F" w:rsidR="007A39A5" w:rsidRDefault="007A39A5" w:rsidP="008B2EE4">
      <w:pPr>
        <w:pStyle w:val="ListParagraph"/>
        <w:numPr>
          <w:ilvl w:val="0"/>
          <w:numId w:val="14"/>
        </w:numPr>
      </w:pPr>
      <w:r>
        <w:t>Update to activities</w:t>
      </w:r>
    </w:p>
    <w:p w14:paraId="05A8AE26" w14:textId="0A5EC757" w:rsidR="009F4BBA" w:rsidRDefault="00B04D23" w:rsidP="009F4BBA">
      <w:pPr>
        <w:pStyle w:val="Heading3"/>
      </w:pPr>
      <w:r>
        <w:t xml:space="preserve">Waste </w:t>
      </w:r>
      <w:r w:rsidR="009F4BBA">
        <w:t>Tracking Spreadsheet</w:t>
      </w:r>
    </w:p>
    <w:p w14:paraId="0A335A0D" w14:textId="1FB4E292" w:rsidR="009F4BBA" w:rsidRDefault="009F4BBA" w:rsidP="008B2EE4">
      <w:pPr>
        <w:pStyle w:val="ListParagraph"/>
        <w:numPr>
          <w:ilvl w:val="0"/>
          <w:numId w:val="24"/>
        </w:numPr>
      </w:pPr>
      <w:r>
        <w:t>List of materials qualifying as wastes</w:t>
      </w:r>
    </w:p>
    <w:p w14:paraId="7964D0AE" w14:textId="297A3CBF" w:rsidR="005C08B2" w:rsidRDefault="005C08B2" w:rsidP="008B2EE4">
      <w:pPr>
        <w:pStyle w:val="ListParagraph"/>
        <w:numPr>
          <w:ilvl w:val="0"/>
          <w:numId w:val="24"/>
        </w:numPr>
      </w:pPr>
      <w:r>
        <w:t xml:space="preserve">Total weight of material internally and externally </w:t>
      </w:r>
      <w:r w:rsidR="000214FA">
        <w:t xml:space="preserve">diverted and </w:t>
      </w:r>
      <w:r>
        <w:t>disposed</w:t>
      </w:r>
    </w:p>
    <w:p w14:paraId="1C06C12E" w14:textId="49A4BB86" w:rsidR="000214FA" w:rsidRDefault="000214FA" w:rsidP="008B2EE4">
      <w:pPr>
        <w:pStyle w:val="ListParagraph"/>
        <w:numPr>
          <w:ilvl w:val="0"/>
          <w:numId w:val="24"/>
        </w:numPr>
      </w:pPr>
      <w:r>
        <w:t xml:space="preserve">Calculated percentage of diverted waste </w:t>
      </w:r>
      <w:r w:rsidR="00EF2DCA">
        <w:t>(See Waste Calculator)</w:t>
      </w:r>
    </w:p>
    <w:p w14:paraId="57CCBC96" w14:textId="33D1B59E" w:rsidR="009F4BBA" w:rsidRDefault="009F4BBA" w:rsidP="008B2EE4">
      <w:pPr>
        <w:pStyle w:val="ListParagraph"/>
      </w:pPr>
      <w:r>
        <w:t>Type of material</w:t>
      </w:r>
    </w:p>
    <w:p w14:paraId="0F314E03" w14:textId="73627ED5" w:rsidR="009F4BBA" w:rsidRDefault="009F4BBA" w:rsidP="008B2EE4">
      <w:pPr>
        <w:pStyle w:val="ListParagraph"/>
      </w:pPr>
      <w:r>
        <w:t>Method of diversion or disposal</w:t>
      </w:r>
    </w:p>
    <w:p w14:paraId="24A897E2" w14:textId="5B575FFF" w:rsidR="009F4BBA" w:rsidRDefault="009F4BBA" w:rsidP="008B2EE4">
      <w:pPr>
        <w:pStyle w:val="ListParagraph"/>
      </w:pPr>
      <w:r>
        <w:lastRenderedPageBreak/>
        <w:t xml:space="preserve">If externally disposed, </w:t>
      </w:r>
      <w:r w:rsidRPr="009F4BBA">
        <w:t xml:space="preserve">the name of the </w:t>
      </w:r>
      <w:r>
        <w:t>hauler</w:t>
      </w:r>
    </w:p>
    <w:p w14:paraId="420A944D" w14:textId="4B0C84F7" w:rsidR="009F4BBA" w:rsidRDefault="009F4BBA" w:rsidP="008B2EE4">
      <w:pPr>
        <w:pStyle w:val="ListParagraph"/>
      </w:pPr>
      <w:r>
        <w:t xml:space="preserve">Total </w:t>
      </w:r>
      <w:r w:rsidR="004158CD">
        <w:t xml:space="preserve">weight or volume diverted or landfilled; include conversion factors if using volume </w:t>
      </w:r>
      <w:r>
        <w:t>of material</w:t>
      </w:r>
      <w:r w:rsidR="006D1CC3">
        <w:t xml:space="preserve"> disposed</w:t>
      </w:r>
    </w:p>
    <w:p w14:paraId="0BEF6BAE" w14:textId="692A31BA" w:rsidR="006D1CC3" w:rsidRDefault="006D1CC3" w:rsidP="008B2EE4">
      <w:pPr>
        <w:pStyle w:val="ListParagraph"/>
      </w:pPr>
      <w:r>
        <w:t>Corresponding identifier</w:t>
      </w:r>
      <w:r w:rsidR="00E64294">
        <w:t xml:space="preserve"> for disposal: </w:t>
      </w:r>
    </w:p>
    <w:p w14:paraId="12C28B95" w14:textId="6FC32A3B" w:rsidR="00E64294" w:rsidRDefault="00E64294" w:rsidP="008B2EE4">
      <w:pPr>
        <w:pStyle w:val="ListParagraph"/>
        <w:numPr>
          <w:ilvl w:val="1"/>
          <w:numId w:val="13"/>
        </w:numPr>
      </w:pPr>
      <w:r>
        <w:t>Date of disposal</w:t>
      </w:r>
    </w:p>
    <w:p w14:paraId="2EC5E531" w14:textId="146D3B3E" w:rsidR="00E64294" w:rsidRDefault="00E64294" w:rsidP="008B2EE4">
      <w:pPr>
        <w:pStyle w:val="ListParagraph"/>
        <w:numPr>
          <w:ilvl w:val="1"/>
          <w:numId w:val="13"/>
        </w:numPr>
      </w:pPr>
      <w:r>
        <w:t>Corresponding bill of lading number/ invoices number</w:t>
      </w:r>
    </w:p>
    <w:p w14:paraId="3D866FFF" w14:textId="1DFFE5EF" w:rsidR="008B2EE4" w:rsidRDefault="008B2EE4" w:rsidP="008B2EE4">
      <w:pPr>
        <w:pStyle w:val="ListParagraph"/>
      </w:pPr>
      <w:r>
        <w:t>Residuals percentages, if applicable</w:t>
      </w:r>
    </w:p>
    <w:p w14:paraId="7D24D55E" w14:textId="5DED7278" w:rsidR="00CA1E50" w:rsidRDefault="00CA1E50" w:rsidP="00CA1E50"/>
    <w:p w14:paraId="794D5EC0" w14:textId="5F327DD7" w:rsidR="00CA1E50" w:rsidRDefault="00CA1E50" w:rsidP="00CA1E50">
      <w:r>
        <w:t>Example in Annex</w:t>
      </w:r>
    </w:p>
    <w:p w14:paraId="1E9D4FF6" w14:textId="408CC710" w:rsidR="007E06AF" w:rsidRDefault="007E06AF" w:rsidP="007E06AF">
      <w:pPr>
        <w:pStyle w:val="Heading3"/>
      </w:pPr>
      <w:r>
        <w:t>Traceability Documents</w:t>
      </w:r>
      <w:r w:rsidR="007A39A5">
        <w:t>/ Records</w:t>
      </w:r>
    </w:p>
    <w:p w14:paraId="68ABEF16" w14:textId="69DA7227" w:rsidR="007E06AF" w:rsidRDefault="007E06AF" w:rsidP="008B2EE4">
      <w:pPr>
        <w:pStyle w:val="ListParagraph"/>
        <w:numPr>
          <w:ilvl w:val="0"/>
          <w:numId w:val="30"/>
        </w:numPr>
      </w:pPr>
      <w:r>
        <w:t>All invoices, bills of lading, and any other document which track the movement of waste materials are kept on file and will be available to the auditor</w:t>
      </w:r>
    </w:p>
    <w:p w14:paraId="02A2EF40" w14:textId="1EC72842" w:rsidR="007A39A5" w:rsidRDefault="007A39A5" w:rsidP="008B2EE4">
      <w:pPr>
        <w:pStyle w:val="ListParagraph"/>
        <w:numPr>
          <w:ilvl w:val="0"/>
          <w:numId w:val="30"/>
        </w:numPr>
      </w:pPr>
      <w:r>
        <w:t>Records of training</w:t>
      </w:r>
      <w:r w:rsidR="000C70E3">
        <w:t xml:space="preserve"> regarding handling of wastes</w:t>
      </w:r>
    </w:p>
    <w:p w14:paraId="75EE8FE5" w14:textId="7BB6A242" w:rsidR="007A39A5" w:rsidRDefault="007A39A5" w:rsidP="008B2EE4">
      <w:pPr>
        <w:pStyle w:val="ListParagraph"/>
        <w:numPr>
          <w:ilvl w:val="0"/>
          <w:numId w:val="30"/>
        </w:numPr>
      </w:pPr>
      <w:r>
        <w:t>Records of internal audits</w:t>
      </w:r>
      <w:r w:rsidR="000C70E3">
        <w:t xml:space="preserve"> of waste management</w:t>
      </w:r>
    </w:p>
    <w:p w14:paraId="7AB0164A" w14:textId="7B1F44D9" w:rsidR="004326D8" w:rsidRDefault="004326D8" w:rsidP="004326D8">
      <w:pPr>
        <w:pStyle w:val="Heading3"/>
      </w:pPr>
      <w:r>
        <w:t>Training</w:t>
      </w:r>
      <w:r w:rsidR="00923B13">
        <w:t xml:space="preserve"> Documents</w:t>
      </w:r>
    </w:p>
    <w:p w14:paraId="17E803F2" w14:textId="4876ED2F" w:rsidR="004326D8" w:rsidRDefault="004326D8" w:rsidP="008B2EE4">
      <w:pPr>
        <w:pStyle w:val="ListParagraph"/>
        <w:numPr>
          <w:ilvl w:val="0"/>
          <w:numId w:val="31"/>
        </w:numPr>
      </w:pPr>
      <w:r>
        <w:t>General training for all staff to understand diversion goals of program</w:t>
      </w:r>
    </w:p>
    <w:p w14:paraId="1575FC1E" w14:textId="1559C343" w:rsidR="004326D8" w:rsidRDefault="004326D8" w:rsidP="008B2EE4">
      <w:pPr>
        <w:pStyle w:val="ListParagraph"/>
        <w:numPr>
          <w:ilvl w:val="0"/>
          <w:numId w:val="31"/>
        </w:numPr>
      </w:pPr>
      <w:r>
        <w:t xml:space="preserve">Control point specific training for staff </w:t>
      </w:r>
      <w:r w:rsidR="000474B3">
        <w:t xml:space="preserve">or contractors </w:t>
      </w:r>
      <w:r>
        <w:t>key in ensuring success of the program</w:t>
      </w:r>
    </w:p>
    <w:p w14:paraId="320BF291" w14:textId="6FA4F1F4" w:rsidR="004326D8" w:rsidRDefault="00527039" w:rsidP="008B2EE4">
      <w:pPr>
        <w:pStyle w:val="ListParagraph"/>
        <w:numPr>
          <w:ilvl w:val="0"/>
          <w:numId w:val="31"/>
        </w:numPr>
      </w:pPr>
      <w:r>
        <w:t xml:space="preserve">Onboarding </w:t>
      </w:r>
      <w:r w:rsidR="0001308F">
        <w:t xml:space="preserve">waste </w:t>
      </w:r>
      <w:r w:rsidR="000474B3">
        <w:t xml:space="preserve">diversion training </w:t>
      </w:r>
      <w:r>
        <w:t xml:space="preserve">for all new staff within </w:t>
      </w:r>
      <w:r w:rsidR="004158CD">
        <w:t>12</w:t>
      </w:r>
      <w:r>
        <w:t xml:space="preserve"> months</w:t>
      </w:r>
      <w:r w:rsidR="004158CD">
        <w:t>; of those involved in critical control points</w:t>
      </w:r>
    </w:p>
    <w:p w14:paraId="49E3E620" w14:textId="475FE31A" w:rsidR="004158CD" w:rsidRDefault="0074342A" w:rsidP="008B2EE4">
      <w:pPr>
        <w:pStyle w:val="ListParagraph"/>
        <w:numPr>
          <w:ilvl w:val="0"/>
          <w:numId w:val="31"/>
        </w:numPr>
      </w:pPr>
      <w:r>
        <w:t>Training for contractors involved in ensuring waste</w:t>
      </w:r>
      <w:r w:rsidR="004158CD">
        <w:t xml:space="preserve"> </w:t>
      </w:r>
      <w:r w:rsidR="0001308F">
        <w:t xml:space="preserve">diversion </w:t>
      </w:r>
      <w:r w:rsidR="004158CD">
        <w:t>at critical control points</w:t>
      </w:r>
    </w:p>
    <w:p w14:paraId="7E2D8E12" w14:textId="7C5A2957" w:rsidR="007B51CF" w:rsidRDefault="007F66EC" w:rsidP="007F66EC">
      <w:pPr>
        <w:pStyle w:val="Heading3"/>
        <w:rPr>
          <w:u w:val="single"/>
        </w:rPr>
      </w:pPr>
      <w:r w:rsidRPr="006C6B07">
        <w:rPr>
          <w:u w:val="single"/>
        </w:rPr>
        <w:t>On-Site Audit</w:t>
      </w:r>
      <w:r w:rsidR="006C6B07" w:rsidRPr="006C6B07">
        <w:rPr>
          <w:u w:val="single"/>
        </w:rPr>
        <w:t xml:space="preserve"> of </w:t>
      </w:r>
      <w:r w:rsidR="00FC21FB">
        <w:rPr>
          <w:u w:val="single"/>
        </w:rPr>
        <w:t>I</w:t>
      </w:r>
      <w:r w:rsidR="006C6B07" w:rsidRPr="006C6B07">
        <w:rPr>
          <w:u w:val="single"/>
        </w:rPr>
        <w:t>nfrastructure and Activities</w:t>
      </w:r>
    </w:p>
    <w:p w14:paraId="4A91C720" w14:textId="7639EDD8" w:rsidR="00C807BE" w:rsidRDefault="00C807BE" w:rsidP="00C807BE">
      <w:pPr>
        <w:rPr>
          <w:lang w:eastAsia="ja-JP"/>
        </w:rPr>
      </w:pPr>
      <w:r>
        <w:rPr>
          <w:lang w:eastAsia="ja-JP"/>
        </w:rPr>
        <w:t>Note: An on-site audit will be done for a sample of facilities included in scope (</w:t>
      </w:r>
      <w:r w:rsidR="00BC5B47">
        <w:rPr>
          <w:lang w:eastAsia="ja-JP"/>
        </w:rPr>
        <w:t>i.e</w:t>
      </w:r>
      <w:r w:rsidR="00C61C70">
        <w:rPr>
          <w:lang w:eastAsia="ja-JP"/>
        </w:rPr>
        <w:t>.</w:t>
      </w:r>
      <w:r w:rsidR="0001308F">
        <w:rPr>
          <w:lang w:eastAsia="ja-JP"/>
        </w:rPr>
        <w:t>,</w:t>
      </w:r>
      <w:r w:rsidR="00BC5B47">
        <w:rPr>
          <w:lang w:eastAsia="ja-JP"/>
        </w:rPr>
        <w:t xml:space="preserve"> </w:t>
      </w:r>
      <w:r>
        <w:rPr>
          <w:lang w:eastAsia="ja-JP"/>
        </w:rPr>
        <w:t>square root)</w:t>
      </w:r>
    </w:p>
    <w:p w14:paraId="5EBCF243" w14:textId="77777777" w:rsidR="00C807BE" w:rsidRPr="00C807BE" w:rsidRDefault="00C807BE" w:rsidP="00C807BE">
      <w:pPr>
        <w:rPr>
          <w:lang w:eastAsia="ja-JP"/>
        </w:rPr>
      </w:pPr>
    </w:p>
    <w:p w14:paraId="1CB32DCC" w14:textId="5876E66E" w:rsidR="005149A7" w:rsidRDefault="005149A7" w:rsidP="008B2EE4">
      <w:pPr>
        <w:pStyle w:val="ListParagraph"/>
        <w:numPr>
          <w:ilvl w:val="0"/>
          <w:numId w:val="15"/>
        </w:numPr>
      </w:pPr>
      <w:r>
        <w:t xml:space="preserve">Review of </w:t>
      </w:r>
      <w:r w:rsidR="008312B9">
        <w:t xml:space="preserve">activities at </w:t>
      </w:r>
      <w:r>
        <w:t xml:space="preserve">critical control points </w:t>
      </w:r>
      <w:r w:rsidR="008312B9">
        <w:t xml:space="preserve">and </w:t>
      </w:r>
      <w:r w:rsidR="00FC21FB">
        <w:t xml:space="preserve">conduct </w:t>
      </w:r>
      <w:r w:rsidR="008312B9">
        <w:t xml:space="preserve">interviews with staff </w:t>
      </w:r>
      <w:r>
        <w:t>(to assure training)</w:t>
      </w:r>
    </w:p>
    <w:p w14:paraId="4064B002" w14:textId="085FBDF3" w:rsidR="006C6B07" w:rsidRPr="006C6B07" w:rsidRDefault="00BC5B47" w:rsidP="008B2EE4">
      <w:pPr>
        <w:pStyle w:val="ListParagraph"/>
        <w:numPr>
          <w:ilvl w:val="0"/>
          <w:numId w:val="15"/>
        </w:numPr>
      </w:pPr>
      <w:r>
        <w:t>Assessment of</w:t>
      </w:r>
      <w:r w:rsidR="006C6B07" w:rsidRPr="006C6B07">
        <w:t xml:space="preserve"> </w:t>
      </w:r>
      <w:r>
        <w:t xml:space="preserve">on-site </w:t>
      </w:r>
      <w:r w:rsidR="006C6B07" w:rsidRPr="006C6B07">
        <w:t xml:space="preserve">infrastructure </w:t>
      </w:r>
      <w:r w:rsidRPr="006C6B07">
        <w:t>t</w:t>
      </w:r>
      <w:r>
        <w:t>hat</w:t>
      </w:r>
      <w:r w:rsidRPr="006C6B07">
        <w:t xml:space="preserve"> </w:t>
      </w:r>
      <w:r>
        <w:t>supports</w:t>
      </w:r>
      <w:r w:rsidR="006C6B07" w:rsidRPr="006C6B07">
        <w:t xml:space="preserve"> diversion </w:t>
      </w:r>
      <w:r>
        <w:t>activities</w:t>
      </w:r>
      <w:r w:rsidRPr="006C6B07">
        <w:t xml:space="preserve"> </w:t>
      </w:r>
      <w:r w:rsidR="00E15D47">
        <w:t>(</w:t>
      </w:r>
      <w:r>
        <w:t>e.g.</w:t>
      </w:r>
      <w:r w:rsidR="0001308F">
        <w:t>,</w:t>
      </w:r>
      <w:r>
        <w:t xml:space="preserve"> </w:t>
      </w:r>
      <w:r w:rsidR="00E15D47">
        <w:t>receptacles)</w:t>
      </w:r>
    </w:p>
    <w:p w14:paraId="0C76E6C4" w14:textId="799D1F39" w:rsidR="005149A7" w:rsidRDefault="006C6B07" w:rsidP="008B2EE4">
      <w:pPr>
        <w:pStyle w:val="ListParagraph"/>
        <w:numPr>
          <w:ilvl w:val="0"/>
          <w:numId w:val="15"/>
        </w:numPr>
      </w:pPr>
      <w:r>
        <w:t xml:space="preserve">Review of </w:t>
      </w:r>
      <w:r w:rsidR="00FC21FB" w:rsidRPr="006C6B07">
        <w:t xml:space="preserve">facility </w:t>
      </w:r>
      <w:r>
        <w:t>s</w:t>
      </w:r>
      <w:r w:rsidRPr="006C6B07">
        <w:t xml:space="preserve">ignage to </w:t>
      </w:r>
      <w:r w:rsidR="00FC21FB">
        <w:t xml:space="preserve">confirm </w:t>
      </w:r>
      <w:r w:rsidRPr="006C6B07">
        <w:t xml:space="preserve">the correct </w:t>
      </w:r>
      <w:r w:rsidR="00FC21FB">
        <w:t>storage of waste materials</w:t>
      </w:r>
    </w:p>
    <w:p w14:paraId="11CB81DA" w14:textId="1BC3D541" w:rsidR="005149A7" w:rsidRDefault="005149A7" w:rsidP="008B2EE4">
      <w:pPr>
        <w:pStyle w:val="ListParagraph"/>
        <w:numPr>
          <w:ilvl w:val="0"/>
          <w:numId w:val="15"/>
        </w:numPr>
      </w:pPr>
      <w:r>
        <w:t>Re</w:t>
      </w:r>
      <w:r w:rsidR="002851E7">
        <w:t xml:space="preserve">view of any documents Operator would prefer to show in person, rather than sending on-line, </w:t>
      </w:r>
      <w:r w:rsidR="00FC21FB">
        <w:t>(</w:t>
      </w:r>
      <w:r w:rsidR="00BC5B47">
        <w:t>e.g</w:t>
      </w:r>
      <w:r w:rsidR="002851E7">
        <w:t>.</w:t>
      </w:r>
      <w:r w:rsidR="00FC21FB">
        <w:t>,</w:t>
      </w:r>
      <w:r w:rsidR="002851E7">
        <w:t xml:space="preserve"> invoices</w:t>
      </w:r>
      <w:r w:rsidR="00FC21FB">
        <w:t>).</w:t>
      </w:r>
    </w:p>
    <w:p w14:paraId="5455DC07" w14:textId="72E7E4F6" w:rsidR="00C807BE" w:rsidRDefault="00C807BE" w:rsidP="00C807BE">
      <w:pPr>
        <w:pStyle w:val="Heading2"/>
      </w:pPr>
      <w:r>
        <w:t>Certification and Re-Assessment</w:t>
      </w:r>
    </w:p>
    <w:p w14:paraId="4547B8FD" w14:textId="1664A6F9" w:rsidR="00C807BE" w:rsidRDefault="00C807BE" w:rsidP="00C807BE">
      <w:pPr>
        <w:rPr>
          <w:lang w:eastAsia="ja-JP"/>
        </w:rPr>
      </w:pPr>
      <w:r>
        <w:rPr>
          <w:lang w:eastAsia="ja-JP"/>
        </w:rPr>
        <w:t>Upon</w:t>
      </w:r>
      <w:r w:rsidR="00BA570D">
        <w:rPr>
          <w:lang w:eastAsia="ja-JP"/>
        </w:rPr>
        <w:t xml:space="preserve"> completion of </w:t>
      </w:r>
      <w:r>
        <w:rPr>
          <w:lang w:eastAsia="ja-JP"/>
        </w:rPr>
        <w:t>a successful audit, SCS will issue a checklist and certificate indicating</w:t>
      </w:r>
      <w:r w:rsidR="008B53E5">
        <w:rPr>
          <w:lang w:eastAsia="ja-JP"/>
        </w:rPr>
        <w:t>:</w:t>
      </w:r>
    </w:p>
    <w:p w14:paraId="54EA7222" w14:textId="121864FA" w:rsidR="008B53E5" w:rsidRDefault="00C807BE" w:rsidP="008B2EE4">
      <w:pPr>
        <w:pStyle w:val="ListParagraph"/>
        <w:numPr>
          <w:ilvl w:val="0"/>
          <w:numId w:val="25"/>
        </w:numPr>
      </w:pPr>
      <w:r>
        <w:t xml:space="preserve">The percent of waste diversion the company has achieved for that year for each facility in scope. Percentage is calculated </w:t>
      </w:r>
      <w:r w:rsidR="008B53E5">
        <w:t xml:space="preserve">as: </w:t>
      </w:r>
    </w:p>
    <w:p w14:paraId="42DCF760" w14:textId="351892EB" w:rsidR="00C807BE" w:rsidRDefault="008B53E5" w:rsidP="006B0095">
      <w:pPr>
        <w:ind w:left="720"/>
      </w:pPr>
      <w:bookmarkStart w:id="2" w:name="_Hlk22817126"/>
      <w:r w:rsidRPr="00436EFC">
        <w:tab/>
      </w:r>
      <w:r w:rsidR="00C807BE" w:rsidRPr="00436EFC">
        <w:t>(diverted waste</w:t>
      </w:r>
      <w:r w:rsidR="008732A7">
        <w:t xml:space="preserve"> - residuals</w:t>
      </w:r>
      <w:r w:rsidR="00C807BE" w:rsidRPr="00436EFC">
        <w:t xml:space="preserve"> + prevented waste) / (total waste + prevented waste)</w:t>
      </w:r>
    </w:p>
    <w:bookmarkEnd w:id="2"/>
    <w:p w14:paraId="0BD42634" w14:textId="77777777" w:rsidR="008B53E5" w:rsidRPr="00436EFC" w:rsidRDefault="008B53E5" w:rsidP="006B0095">
      <w:pPr>
        <w:ind w:left="720"/>
      </w:pPr>
    </w:p>
    <w:p w14:paraId="2AEB9398" w14:textId="77777777" w:rsidR="00C06CF0" w:rsidRDefault="00C06CF0" w:rsidP="00C06CF0">
      <w:pPr>
        <w:pStyle w:val="ListParagraph"/>
        <w:numPr>
          <w:ilvl w:val="0"/>
          <w:numId w:val="25"/>
        </w:numPr>
      </w:pPr>
      <w:r>
        <w:lastRenderedPageBreak/>
        <w:t>Each method of diversion used (e.g., recycling, composting, waste-to-energy) as well as the percentage diverted using each method</w:t>
      </w:r>
    </w:p>
    <w:p w14:paraId="320B074D" w14:textId="2431CA04" w:rsidR="00C807BE" w:rsidRDefault="00C06CF0" w:rsidP="00C06CF0">
      <w:pPr>
        <w:pStyle w:val="ListParagraph"/>
        <w:numPr>
          <w:ilvl w:val="0"/>
          <w:numId w:val="25"/>
        </w:numPr>
      </w:pPr>
      <w:r>
        <w:t xml:space="preserve">Percent </w:t>
      </w:r>
      <w:r w:rsidR="00C807BE">
        <w:t xml:space="preserve">of waste </w:t>
      </w:r>
      <w:r>
        <w:t>sent to landfill</w:t>
      </w:r>
    </w:p>
    <w:p w14:paraId="6C23DE40" w14:textId="77777777" w:rsidR="00C807BE" w:rsidRDefault="00C807BE" w:rsidP="008B2EE4">
      <w:pPr>
        <w:pStyle w:val="ListParagraph"/>
        <w:numPr>
          <w:ilvl w:val="0"/>
          <w:numId w:val="25"/>
        </w:numPr>
      </w:pPr>
      <w:r>
        <w:t xml:space="preserve">The progress the company has made in waste diversion (expressed as percent change over last year’s diversion rate). </w:t>
      </w:r>
    </w:p>
    <w:p w14:paraId="71FC8399" w14:textId="592DB7EF" w:rsidR="00C807BE" w:rsidRDefault="00C807BE" w:rsidP="008B2EE4">
      <w:pPr>
        <w:pStyle w:val="ListParagraph"/>
        <w:numPr>
          <w:ilvl w:val="0"/>
          <w:numId w:val="25"/>
        </w:numPr>
      </w:pPr>
      <w:r>
        <w:t>The names and address of facilities in scope</w:t>
      </w:r>
    </w:p>
    <w:p w14:paraId="49F63F5D" w14:textId="108BC1BA" w:rsidR="008B53E5" w:rsidRDefault="008B53E5" w:rsidP="008B2EE4">
      <w:pPr>
        <w:pStyle w:val="ListParagraph"/>
        <w:numPr>
          <w:ilvl w:val="0"/>
          <w:numId w:val="25"/>
        </w:numPr>
      </w:pPr>
      <w:r>
        <w:t xml:space="preserve">Time period for the validity of the claim. </w:t>
      </w:r>
    </w:p>
    <w:p w14:paraId="698EBB6F" w14:textId="37FD25EA" w:rsidR="00C807BE" w:rsidRDefault="00C807BE" w:rsidP="0097201C">
      <w:pPr>
        <w:pStyle w:val="bodycopy"/>
      </w:pPr>
      <w:r>
        <w:t xml:space="preserve">If </w:t>
      </w:r>
      <w:r w:rsidR="008B53E5">
        <w:t xml:space="preserve">the facility </w:t>
      </w:r>
      <w:r>
        <w:t xml:space="preserve">audit </w:t>
      </w:r>
      <w:r w:rsidR="008B53E5">
        <w:t>does not demonstrate conformance with this standard</w:t>
      </w:r>
      <w:r>
        <w:t>,</w:t>
      </w:r>
      <w:r w:rsidR="008B53E5">
        <w:t xml:space="preserve"> the</w:t>
      </w:r>
      <w:r>
        <w:t xml:space="preserve"> </w:t>
      </w:r>
      <w:r w:rsidR="00E15D47">
        <w:t xml:space="preserve">Operator </w:t>
      </w:r>
      <w:r>
        <w:t>shall receive the checklist indicating the non-conformities.</w:t>
      </w:r>
      <w:r w:rsidR="008B53E5">
        <w:t xml:space="preserve">  See Complaints Resolution Mechanism for more information on the recourse available to the Operator. </w:t>
      </w:r>
    </w:p>
    <w:p w14:paraId="271CD7D7" w14:textId="78B0F091" w:rsidR="008B53E5" w:rsidRDefault="0001308F" w:rsidP="0097201C">
      <w:pPr>
        <w:pStyle w:val="bodycopy"/>
      </w:pPr>
      <w:r>
        <w:t>For continued certification, a</w:t>
      </w:r>
      <w:r w:rsidR="00C807BE">
        <w:t xml:space="preserve"> re-assessment will occur on a yearly basis, with the sample of facilities </w:t>
      </w:r>
      <w:r w:rsidR="001E7CF4">
        <w:t>adjusted to cover facilities not assessed the previous year (in the event of multi-site)</w:t>
      </w:r>
      <w:r w:rsidR="008B53E5">
        <w:t xml:space="preserve"> and/or sites deemed to have higher risk</w:t>
      </w:r>
      <w:r w:rsidR="001E7CF4">
        <w:t xml:space="preserve">. </w:t>
      </w:r>
    </w:p>
    <w:p w14:paraId="79CBECA7" w14:textId="3709F1D9" w:rsidR="00C807BE" w:rsidRDefault="001E7CF4" w:rsidP="0097201C">
      <w:pPr>
        <w:pStyle w:val="bodycopy"/>
      </w:pPr>
      <w:r>
        <w:t xml:space="preserve">For </w:t>
      </w:r>
      <w:r w:rsidR="0001308F">
        <w:t xml:space="preserve">a </w:t>
      </w:r>
      <w:r>
        <w:t xml:space="preserve">single </w:t>
      </w:r>
      <w:r w:rsidR="0001308F">
        <w:t>facility</w:t>
      </w:r>
      <w:r>
        <w:t xml:space="preserve">, an on-site audit is required </w:t>
      </w:r>
      <w:r w:rsidR="008B53E5">
        <w:t xml:space="preserve">once </w:t>
      </w:r>
      <w:r>
        <w:t>every three years.</w:t>
      </w:r>
    </w:p>
    <w:p w14:paraId="0F002D59" w14:textId="564298CD" w:rsidR="001E7CF4" w:rsidRDefault="001E7CF4" w:rsidP="001E7CF4">
      <w:pPr>
        <w:pStyle w:val="Heading2"/>
      </w:pPr>
      <w:r>
        <w:t>C</w:t>
      </w:r>
      <w:r w:rsidRPr="001E7CF4">
        <w:t xml:space="preserve">omplaints </w:t>
      </w:r>
      <w:r>
        <w:t>R</w:t>
      </w:r>
      <w:r w:rsidRPr="001E7CF4">
        <w:t xml:space="preserve">esolution </w:t>
      </w:r>
      <w:r>
        <w:t>M</w:t>
      </w:r>
      <w:r w:rsidRPr="001E7CF4">
        <w:t xml:space="preserve">echanism </w:t>
      </w:r>
    </w:p>
    <w:p w14:paraId="4DC346F0" w14:textId="698F6BA4" w:rsidR="00CA1E50" w:rsidRDefault="001E7CF4" w:rsidP="006B0095">
      <w:pPr>
        <w:pStyle w:val="bodycopy"/>
        <w:rPr>
          <w:b/>
          <w:bCs/>
          <w:sz w:val="28"/>
          <w:szCs w:val="28"/>
        </w:rPr>
      </w:pPr>
      <w:r>
        <w:t>Operator has the</w:t>
      </w:r>
      <w:r w:rsidRPr="001E7CF4">
        <w:t xml:space="preserve"> right to appeal the </w:t>
      </w:r>
      <w:r w:rsidR="0001308F">
        <w:t xml:space="preserve">certification </w:t>
      </w:r>
      <w:r>
        <w:t>decision</w:t>
      </w:r>
      <w:r w:rsidRPr="001E7CF4">
        <w:t xml:space="preserve"> within 30 days of receiving </w:t>
      </w:r>
      <w:r>
        <w:t>the final checklist</w:t>
      </w:r>
      <w:r w:rsidRPr="001E7CF4">
        <w:t xml:space="preserve">. Upon evaluation of the appeal, SCS shall communicate any change in the </w:t>
      </w:r>
      <w:r w:rsidR="0001308F">
        <w:t xml:space="preserve">certification </w:t>
      </w:r>
      <w:r w:rsidRPr="001E7CF4">
        <w:t xml:space="preserve">decision to </w:t>
      </w:r>
      <w:r>
        <w:t>Operator,</w:t>
      </w:r>
      <w:r w:rsidRPr="001E7CF4">
        <w:t xml:space="preserve"> including justification for the decision. </w:t>
      </w:r>
      <w:r w:rsidR="00CA1E50">
        <w:rPr>
          <w:b/>
          <w:bCs/>
          <w:sz w:val="28"/>
          <w:szCs w:val="28"/>
        </w:rPr>
        <w:br w:type="page"/>
      </w:r>
    </w:p>
    <w:p w14:paraId="551CF194" w14:textId="77777777" w:rsidR="00E80FD5" w:rsidRDefault="00E80FD5" w:rsidP="006B0095">
      <w:pPr>
        <w:pStyle w:val="bodycopy"/>
        <w:rPr>
          <w:b/>
          <w:bCs/>
          <w:sz w:val="28"/>
          <w:szCs w:val="28"/>
        </w:rPr>
        <w:sectPr w:rsidR="00E80FD5" w:rsidSect="00476923">
          <w:headerReference w:type="even" r:id="rId8"/>
          <w:headerReference w:type="default" r:id="rId9"/>
          <w:footerReference w:type="default" r:id="rId10"/>
          <w:headerReference w:type="first" r:id="rId11"/>
          <w:footerReference w:type="first" r:id="rId12"/>
          <w:pgSz w:w="12240" w:h="15840"/>
          <w:pgMar w:top="1440" w:right="1440" w:bottom="1440" w:left="1440" w:header="720" w:footer="720" w:gutter="0"/>
          <w:pgNumType w:start="0" w:chapStyle="6" w:chapSep="period"/>
          <w:cols w:space="720"/>
          <w:titlePg/>
          <w:docGrid w:linePitch="360"/>
        </w:sectPr>
      </w:pPr>
    </w:p>
    <w:p w14:paraId="61A36C9E" w14:textId="76B3DFAA" w:rsidR="00CA1E50" w:rsidRDefault="00CA1E50" w:rsidP="006B0095">
      <w:pPr>
        <w:pStyle w:val="bodycopy"/>
      </w:pPr>
      <w:r w:rsidRPr="00CA1E50">
        <w:rPr>
          <w:b/>
          <w:bCs/>
          <w:sz w:val="28"/>
          <w:szCs w:val="28"/>
        </w:rPr>
        <w:lastRenderedPageBreak/>
        <w:t>Annex</w:t>
      </w:r>
      <w:r w:rsidR="0033035B">
        <w:rPr>
          <w:b/>
          <w:bCs/>
          <w:sz w:val="28"/>
          <w:szCs w:val="28"/>
        </w:rPr>
        <w:t xml:space="preserve">: </w:t>
      </w:r>
      <w:r w:rsidRPr="00CA1E50">
        <w:t>Example of Waste Calculation</w:t>
      </w:r>
    </w:p>
    <w:tbl>
      <w:tblPr>
        <w:tblW w:w="14760" w:type="dxa"/>
        <w:tblInd w:w="-720" w:type="dxa"/>
        <w:tblLayout w:type="fixed"/>
        <w:tblLook w:val="04A0" w:firstRow="1" w:lastRow="0" w:firstColumn="1" w:lastColumn="0" w:noHBand="0" w:noVBand="1"/>
      </w:tblPr>
      <w:tblGrid>
        <w:gridCol w:w="1249"/>
        <w:gridCol w:w="1181"/>
        <w:gridCol w:w="591"/>
        <w:gridCol w:w="1209"/>
        <w:gridCol w:w="990"/>
        <w:gridCol w:w="900"/>
        <w:gridCol w:w="990"/>
        <w:gridCol w:w="990"/>
        <w:gridCol w:w="810"/>
        <w:gridCol w:w="810"/>
        <w:gridCol w:w="630"/>
        <w:gridCol w:w="720"/>
        <w:gridCol w:w="720"/>
        <w:gridCol w:w="630"/>
        <w:gridCol w:w="810"/>
        <w:gridCol w:w="810"/>
        <w:gridCol w:w="720"/>
      </w:tblGrid>
      <w:tr w:rsidR="0033035B" w:rsidRPr="00B71BAD" w14:paraId="07951CA0" w14:textId="77777777" w:rsidTr="0097201C">
        <w:trPr>
          <w:trHeight w:val="864"/>
        </w:trPr>
        <w:tc>
          <w:tcPr>
            <w:tcW w:w="1249" w:type="dxa"/>
            <w:tcBorders>
              <w:top w:val="nil"/>
              <w:left w:val="nil"/>
              <w:bottom w:val="nil"/>
              <w:right w:val="nil"/>
            </w:tcBorders>
            <w:shd w:val="clear" w:color="auto" w:fill="auto"/>
            <w:vAlign w:val="bottom"/>
            <w:hideMark/>
          </w:tcPr>
          <w:p w14:paraId="2EBE3028" w14:textId="77777777" w:rsidR="00E80FD5" w:rsidRPr="0097201C" w:rsidRDefault="00E80FD5" w:rsidP="00E80FD5">
            <w:pPr>
              <w:rPr>
                <w:rFonts w:eastAsia="Times New Roman" w:cs="Calibri"/>
                <w:color w:val="000000"/>
                <w:sz w:val="20"/>
                <w:szCs w:val="20"/>
              </w:rPr>
            </w:pPr>
            <w:r w:rsidRPr="0097201C">
              <w:rPr>
                <w:rFonts w:eastAsia="Times New Roman" w:cs="Calibri"/>
                <w:color w:val="000000"/>
                <w:sz w:val="20"/>
                <w:szCs w:val="20"/>
              </w:rPr>
              <w:t>Material</w:t>
            </w:r>
          </w:p>
        </w:tc>
        <w:tc>
          <w:tcPr>
            <w:tcW w:w="1181" w:type="dxa"/>
            <w:tcBorders>
              <w:top w:val="nil"/>
              <w:left w:val="nil"/>
              <w:bottom w:val="nil"/>
              <w:right w:val="nil"/>
            </w:tcBorders>
            <w:shd w:val="clear" w:color="auto" w:fill="auto"/>
            <w:vAlign w:val="bottom"/>
            <w:hideMark/>
          </w:tcPr>
          <w:p w14:paraId="514A2FF1" w14:textId="77777777" w:rsidR="00E80FD5" w:rsidRPr="0097201C" w:rsidRDefault="00E80FD5" w:rsidP="00E80FD5">
            <w:pPr>
              <w:rPr>
                <w:rFonts w:eastAsia="Times New Roman" w:cs="Calibri"/>
                <w:color w:val="000000"/>
                <w:sz w:val="20"/>
                <w:szCs w:val="20"/>
              </w:rPr>
            </w:pPr>
            <w:r w:rsidRPr="0097201C">
              <w:rPr>
                <w:rFonts w:eastAsia="Times New Roman" w:cs="Calibri"/>
                <w:color w:val="000000"/>
                <w:sz w:val="20"/>
                <w:szCs w:val="20"/>
              </w:rPr>
              <w:t>Waste Category</w:t>
            </w:r>
          </w:p>
        </w:tc>
        <w:tc>
          <w:tcPr>
            <w:tcW w:w="591" w:type="dxa"/>
            <w:tcBorders>
              <w:top w:val="nil"/>
              <w:left w:val="nil"/>
              <w:bottom w:val="nil"/>
              <w:right w:val="nil"/>
            </w:tcBorders>
            <w:shd w:val="clear" w:color="auto" w:fill="auto"/>
            <w:vAlign w:val="bottom"/>
            <w:hideMark/>
          </w:tcPr>
          <w:p w14:paraId="261E2058" w14:textId="77777777" w:rsidR="00E80FD5" w:rsidRPr="0097201C" w:rsidRDefault="00E80FD5" w:rsidP="00E80FD5">
            <w:pPr>
              <w:rPr>
                <w:rFonts w:eastAsia="Times New Roman" w:cs="Calibri"/>
                <w:color w:val="000000"/>
                <w:sz w:val="20"/>
                <w:szCs w:val="20"/>
              </w:rPr>
            </w:pPr>
            <w:r w:rsidRPr="0097201C">
              <w:rPr>
                <w:rFonts w:eastAsia="Times New Roman" w:cs="Calibri"/>
                <w:color w:val="000000"/>
                <w:sz w:val="20"/>
                <w:szCs w:val="20"/>
              </w:rPr>
              <w:t>LB</w:t>
            </w:r>
          </w:p>
        </w:tc>
        <w:tc>
          <w:tcPr>
            <w:tcW w:w="1209" w:type="dxa"/>
            <w:tcBorders>
              <w:top w:val="nil"/>
              <w:left w:val="nil"/>
              <w:bottom w:val="nil"/>
              <w:right w:val="nil"/>
            </w:tcBorders>
            <w:shd w:val="clear" w:color="auto" w:fill="auto"/>
            <w:vAlign w:val="bottom"/>
            <w:hideMark/>
          </w:tcPr>
          <w:p w14:paraId="6CCBAA1B" w14:textId="79C5A9AC" w:rsidR="00E80FD5" w:rsidRPr="0097201C" w:rsidRDefault="00E80FD5" w:rsidP="00E80FD5">
            <w:pPr>
              <w:rPr>
                <w:rFonts w:eastAsia="Times New Roman" w:cs="Calibri"/>
                <w:color w:val="000000"/>
                <w:sz w:val="20"/>
                <w:szCs w:val="20"/>
              </w:rPr>
            </w:pPr>
            <w:r w:rsidRPr="0097201C">
              <w:rPr>
                <w:rFonts w:eastAsia="Times New Roman" w:cs="Calibri"/>
                <w:color w:val="000000"/>
                <w:sz w:val="20"/>
                <w:szCs w:val="20"/>
              </w:rPr>
              <w:t xml:space="preserve">Supporting document </w:t>
            </w:r>
          </w:p>
        </w:tc>
        <w:tc>
          <w:tcPr>
            <w:tcW w:w="990" w:type="dxa"/>
            <w:tcBorders>
              <w:top w:val="nil"/>
              <w:left w:val="nil"/>
              <w:bottom w:val="nil"/>
              <w:right w:val="nil"/>
            </w:tcBorders>
            <w:shd w:val="clear" w:color="auto" w:fill="auto"/>
            <w:vAlign w:val="bottom"/>
            <w:hideMark/>
          </w:tcPr>
          <w:p w14:paraId="5C49BB5A" w14:textId="77777777" w:rsidR="00E80FD5" w:rsidRPr="0097201C" w:rsidRDefault="00E80FD5" w:rsidP="00E80FD5">
            <w:pPr>
              <w:rPr>
                <w:rFonts w:eastAsia="Times New Roman" w:cs="Calibri"/>
                <w:color w:val="000000"/>
                <w:sz w:val="20"/>
                <w:szCs w:val="20"/>
              </w:rPr>
            </w:pPr>
            <w:r w:rsidRPr="0097201C">
              <w:rPr>
                <w:rFonts w:eastAsia="Times New Roman" w:cs="Calibri"/>
                <w:color w:val="000000"/>
                <w:sz w:val="20"/>
                <w:szCs w:val="20"/>
              </w:rPr>
              <w:t>Date</w:t>
            </w:r>
          </w:p>
        </w:tc>
        <w:tc>
          <w:tcPr>
            <w:tcW w:w="900" w:type="dxa"/>
            <w:tcBorders>
              <w:top w:val="nil"/>
              <w:left w:val="nil"/>
              <w:bottom w:val="nil"/>
              <w:right w:val="nil"/>
            </w:tcBorders>
            <w:shd w:val="clear" w:color="auto" w:fill="auto"/>
            <w:vAlign w:val="bottom"/>
            <w:hideMark/>
          </w:tcPr>
          <w:p w14:paraId="13A55B1E" w14:textId="06AC27AD" w:rsidR="00E80FD5" w:rsidRPr="0097201C" w:rsidRDefault="0033035B" w:rsidP="00E80FD5">
            <w:pPr>
              <w:rPr>
                <w:rFonts w:eastAsia="Times New Roman" w:cs="Calibri"/>
                <w:color w:val="000000"/>
                <w:sz w:val="20"/>
                <w:szCs w:val="20"/>
              </w:rPr>
            </w:pPr>
            <w:r w:rsidRPr="0097201C">
              <w:rPr>
                <w:rFonts w:eastAsia="Times New Roman" w:cs="Calibri"/>
                <w:color w:val="000000"/>
                <w:sz w:val="20"/>
                <w:szCs w:val="20"/>
              </w:rPr>
              <w:t>F</w:t>
            </w:r>
            <w:r w:rsidR="00E80FD5" w:rsidRPr="0097201C">
              <w:rPr>
                <w:rFonts w:eastAsia="Times New Roman" w:cs="Calibri"/>
                <w:color w:val="000000"/>
                <w:sz w:val="20"/>
                <w:szCs w:val="20"/>
              </w:rPr>
              <w:t>acility</w:t>
            </w:r>
          </w:p>
        </w:tc>
        <w:tc>
          <w:tcPr>
            <w:tcW w:w="990" w:type="dxa"/>
            <w:tcBorders>
              <w:top w:val="nil"/>
              <w:left w:val="nil"/>
              <w:bottom w:val="nil"/>
              <w:right w:val="nil"/>
            </w:tcBorders>
            <w:shd w:val="clear" w:color="auto" w:fill="auto"/>
            <w:vAlign w:val="bottom"/>
            <w:hideMark/>
          </w:tcPr>
          <w:p w14:paraId="49A54532" w14:textId="77777777" w:rsidR="00E80FD5" w:rsidRPr="0097201C" w:rsidRDefault="00E80FD5" w:rsidP="00E80FD5">
            <w:pPr>
              <w:rPr>
                <w:rFonts w:eastAsia="Times New Roman" w:cs="Calibri"/>
                <w:color w:val="000000"/>
                <w:sz w:val="20"/>
                <w:szCs w:val="20"/>
              </w:rPr>
            </w:pPr>
            <w:r w:rsidRPr="0097201C">
              <w:rPr>
                <w:rFonts w:eastAsia="Times New Roman" w:cs="Calibri"/>
                <w:color w:val="000000"/>
                <w:sz w:val="20"/>
                <w:szCs w:val="20"/>
              </w:rPr>
              <w:t>Residual Rate for MRF</w:t>
            </w:r>
          </w:p>
        </w:tc>
        <w:tc>
          <w:tcPr>
            <w:tcW w:w="990" w:type="dxa"/>
            <w:tcBorders>
              <w:top w:val="nil"/>
              <w:left w:val="nil"/>
              <w:bottom w:val="nil"/>
              <w:right w:val="nil"/>
            </w:tcBorders>
            <w:shd w:val="clear" w:color="auto" w:fill="auto"/>
            <w:vAlign w:val="bottom"/>
            <w:hideMark/>
          </w:tcPr>
          <w:p w14:paraId="645C6AF3" w14:textId="77777777" w:rsidR="00E80FD5" w:rsidRPr="0097201C" w:rsidRDefault="00E80FD5" w:rsidP="00E80FD5">
            <w:pPr>
              <w:rPr>
                <w:rFonts w:eastAsia="Times New Roman" w:cs="Calibri"/>
                <w:color w:val="000000"/>
                <w:sz w:val="20"/>
                <w:szCs w:val="20"/>
              </w:rPr>
            </w:pPr>
            <w:r w:rsidRPr="0097201C">
              <w:rPr>
                <w:rFonts w:eastAsia="Times New Roman" w:cs="Calibri"/>
                <w:color w:val="000000"/>
                <w:sz w:val="20"/>
                <w:szCs w:val="20"/>
              </w:rPr>
              <w:t>Residual Rate for WTE</w:t>
            </w:r>
          </w:p>
        </w:tc>
        <w:tc>
          <w:tcPr>
            <w:tcW w:w="810" w:type="dxa"/>
            <w:tcBorders>
              <w:top w:val="nil"/>
              <w:left w:val="nil"/>
              <w:bottom w:val="nil"/>
              <w:right w:val="nil"/>
            </w:tcBorders>
            <w:shd w:val="clear" w:color="auto" w:fill="auto"/>
            <w:vAlign w:val="bottom"/>
            <w:hideMark/>
          </w:tcPr>
          <w:p w14:paraId="487FD9AC" w14:textId="77777777" w:rsidR="00E80FD5" w:rsidRPr="0097201C" w:rsidRDefault="00E80FD5" w:rsidP="00B71BAD">
            <w:pPr>
              <w:ind w:left="-108" w:right="-111"/>
              <w:rPr>
                <w:rFonts w:eastAsia="Times New Roman" w:cs="Calibri"/>
                <w:color w:val="000000"/>
                <w:sz w:val="20"/>
                <w:szCs w:val="20"/>
              </w:rPr>
            </w:pPr>
            <w:r w:rsidRPr="0097201C">
              <w:rPr>
                <w:rFonts w:eastAsia="Times New Roman" w:cs="Calibri"/>
                <w:color w:val="000000"/>
                <w:sz w:val="20"/>
                <w:szCs w:val="20"/>
              </w:rPr>
              <w:t>Compost</w:t>
            </w:r>
          </w:p>
        </w:tc>
        <w:tc>
          <w:tcPr>
            <w:tcW w:w="810" w:type="dxa"/>
            <w:tcBorders>
              <w:top w:val="nil"/>
              <w:left w:val="nil"/>
              <w:bottom w:val="nil"/>
              <w:right w:val="nil"/>
            </w:tcBorders>
            <w:shd w:val="clear" w:color="auto" w:fill="auto"/>
            <w:vAlign w:val="bottom"/>
            <w:hideMark/>
          </w:tcPr>
          <w:p w14:paraId="6BCE7CD0" w14:textId="77777777" w:rsidR="00E80FD5" w:rsidRPr="0097201C" w:rsidRDefault="00E80FD5" w:rsidP="00B71BAD">
            <w:pPr>
              <w:ind w:left="-115" w:right="-108"/>
              <w:rPr>
                <w:rFonts w:eastAsia="Times New Roman" w:cs="Calibri"/>
                <w:color w:val="000000"/>
                <w:sz w:val="20"/>
                <w:szCs w:val="20"/>
              </w:rPr>
            </w:pPr>
            <w:r w:rsidRPr="0097201C">
              <w:rPr>
                <w:rFonts w:eastAsia="Times New Roman" w:cs="Calibri"/>
                <w:color w:val="000000"/>
                <w:sz w:val="20"/>
                <w:szCs w:val="20"/>
              </w:rPr>
              <w:t>Recycling</w:t>
            </w:r>
          </w:p>
        </w:tc>
        <w:tc>
          <w:tcPr>
            <w:tcW w:w="630" w:type="dxa"/>
            <w:tcBorders>
              <w:top w:val="nil"/>
              <w:left w:val="nil"/>
              <w:bottom w:val="nil"/>
              <w:right w:val="nil"/>
            </w:tcBorders>
            <w:shd w:val="clear" w:color="auto" w:fill="auto"/>
            <w:vAlign w:val="bottom"/>
            <w:hideMark/>
          </w:tcPr>
          <w:p w14:paraId="6B9735E4" w14:textId="77777777" w:rsidR="00E80FD5" w:rsidRPr="0097201C" w:rsidRDefault="00E80FD5" w:rsidP="00E80FD5">
            <w:pPr>
              <w:rPr>
                <w:rFonts w:eastAsia="Times New Roman" w:cs="Calibri"/>
                <w:color w:val="000000"/>
                <w:sz w:val="20"/>
                <w:szCs w:val="20"/>
              </w:rPr>
            </w:pPr>
            <w:r w:rsidRPr="0097201C">
              <w:rPr>
                <w:rFonts w:eastAsia="Times New Roman" w:cs="Calibri"/>
                <w:color w:val="000000"/>
                <w:sz w:val="20"/>
                <w:szCs w:val="20"/>
              </w:rPr>
              <w:t>WTE</w:t>
            </w:r>
          </w:p>
        </w:tc>
        <w:tc>
          <w:tcPr>
            <w:tcW w:w="720" w:type="dxa"/>
            <w:tcBorders>
              <w:top w:val="nil"/>
              <w:left w:val="nil"/>
              <w:bottom w:val="nil"/>
              <w:right w:val="nil"/>
            </w:tcBorders>
            <w:shd w:val="clear" w:color="auto" w:fill="auto"/>
            <w:vAlign w:val="bottom"/>
            <w:hideMark/>
          </w:tcPr>
          <w:p w14:paraId="22FB4F43" w14:textId="77777777" w:rsidR="00E80FD5" w:rsidRPr="0097201C" w:rsidRDefault="00E80FD5" w:rsidP="00B71BAD">
            <w:pPr>
              <w:ind w:left="-115" w:right="-105"/>
              <w:rPr>
                <w:rFonts w:eastAsia="Times New Roman" w:cs="Calibri"/>
                <w:color w:val="000000"/>
                <w:sz w:val="20"/>
                <w:szCs w:val="20"/>
              </w:rPr>
            </w:pPr>
            <w:r w:rsidRPr="0097201C">
              <w:rPr>
                <w:rFonts w:eastAsia="Times New Roman" w:cs="Calibri"/>
                <w:color w:val="000000"/>
                <w:sz w:val="20"/>
                <w:szCs w:val="20"/>
              </w:rPr>
              <w:t xml:space="preserve"> Re-design</w:t>
            </w:r>
          </w:p>
        </w:tc>
        <w:tc>
          <w:tcPr>
            <w:tcW w:w="720" w:type="dxa"/>
            <w:tcBorders>
              <w:top w:val="nil"/>
              <w:left w:val="nil"/>
              <w:bottom w:val="nil"/>
              <w:right w:val="nil"/>
            </w:tcBorders>
            <w:shd w:val="clear" w:color="auto" w:fill="auto"/>
            <w:vAlign w:val="bottom"/>
            <w:hideMark/>
          </w:tcPr>
          <w:p w14:paraId="1E1C7251" w14:textId="1E9779C0" w:rsidR="00E80FD5" w:rsidRPr="0097201C" w:rsidRDefault="00E80FD5" w:rsidP="00E80FD5">
            <w:pPr>
              <w:rPr>
                <w:rFonts w:eastAsia="Times New Roman" w:cs="Calibri"/>
                <w:color w:val="000000"/>
                <w:sz w:val="20"/>
                <w:szCs w:val="20"/>
              </w:rPr>
            </w:pPr>
            <w:r w:rsidRPr="0097201C">
              <w:rPr>
                <w:rFonts w:eastAsia="Times New Roman" w:cs="Calibri"/>
                <w:color w:val="000000"/>
                <w:sz w:val="20"/>
                <w:szCs w:val="20"/>
              </w:rPr>
              <w:t>Re</w:t>
            </w:r>
            <w:r w:rsidR="00B71BAD">
              <w:rPr>
                <w:rFonts w:eastAsia="Times New Roman" w:cs="Calibri"/>
                <w:color w:val="000000"/>
                <w:sz w:val="20"/>
                <w:szCs w:val="20"/>
              </w:rPr>
              <w:t>-</w:t>
            </w:r>
            <w:r w:rsidRPr="0097201C">
              <w:rPr>
                <w:rFonts w:eastAsia="Times New Roman" w:cs="Calibri"/>
                <w:color w:val="000000"/>
                <w:sz w:val="20"/>
                <w:szCs w:val="20"/>
              </w:rPr>
              <w:t>claimed</w:t>
            </w:r>
          </w:p>
        </w:tc>
        <w:tc>
          <w:tcPr>
            <w:tcW w:w="630" w:type="dxa"/>
            <w:tcBorders>
              <w:top w:val="nil"/>
              <w:left w:val="nil"/>
              <w:bottom w:val="nil"/>
              <w:right w:val="nil"/>
            </w:tcBorders>
            <w:shd w:val="clear" w:color="auto" w:fill="auto"/>
            <w:vAlign w:val="bottom"/>
            <w:hideMark/>
          </w:tcPr>
          <w:p w14:paraId="445A5103" w14:textId="54215894" w:rsidR="00E80FD5" w:rsidRPr="0097201C" w:rsidRDefault="00E80FD5" w:rsidP="00E80FD5">
            <w:pPr>
              <w:rPr>
                <w:rFonts w:eastAsia="Times New Roman" w:cs="Calibri"/>
                <w:color w:val="000000"/>
                <w:sz w:val="20"/>
                <w:szCs w:val="20"/>
              </w:rPr>
            </w:pPr>
            <w:r w:rsidRPr="0097201C">
              <w:rPr>
                <w:rFonts w:eastAsia="Times New Roman" w:cs="Calibri"/>
                <w:color w:val="000000"/>
                <w:sz w:val="20"/>
                <w:szCs w:val="20"/>
              </w:rPr>
              <w:t>Re</w:t>
            </w:r>
            <w:r w:rsidR="00B71BAD">
              <w:rPr>
                <w:rFonts w:eastAsia="Times New Roman" w:cs="Calibri"/>
                <w:color w:val="000000"/>
                <w:sz w:val="20"/>
                <w:szCs w:val="20"/>
              </w:rPr>
              <w:t>-</w:t>
            </w:r>
            <w:r w:rsidRPr="0097201C">
              <w:rPr>
                <w:rFonts w:eastAsia="Times New Roman" w:cs="Calibri"/>
                <w:color w:val="000000"/>
                <w:sz w:val="20"/>
                <w:szCs w:val="20"/>
              </w:rPr>
              <w:t>used</w:t>
            </w:r>
          </w:p>
        </w:tc>
        <w:tc>
          <w:tcPr>
            <w:tcW w:w="810" w:type="dxa"/>
            <w:tcBorders>
              <w:top w:val="nil"/>
              <w:left w:val="nil"/>
              <w:bottom w:val="nil"/>
              <w:right w:val="nil"/>
            </w:tcBorders>
            <w:shd w:val="clear" w:color="auto" w:fill="auto"/>
            <w:vAlign w:val="bottom"/>
            <w:hideMark/>
          </w:tcPr>
          <w:p w14:paraId="57E2B3C9" w14:textId="77777777" w:rsidR="00E80FD5" w:rsidRPr="0097201C" w:rsidRDefault="00E80FD5" w:rsidP="00E80FD5">
            <w:pPr>
              <w:rPr>
                <w:rFonts w:eastAsia="Times New Roman" w:cs="Calibri"/>
                <w:color w:val="000000"/>
                <w:sz w:val="20"/>
                <w:szCs w:val="20"/>
              </w:rPr>
            </w:pPr>
            <w:r w:rsidRPr="0097201C">
              <w:rPr>
                <w:rFonts w:eastAsia="Times New Roman" w:cs="Calibri"/>
                <w:color w:val="000000"/>
                <w:sz w:val="20"/>
                <w:szCs w:val="20"/>
              </w:rPr>
              <w:t xml:space="preserve">E-Waste </w:t>
            </w:r>
          </w:p>
        </w:tc>
        <w:tc>
          <w:tcPr>
            <w:tcW w:w="810" w:type="dxa"/>
            <w:tcBorders>
              <w:top w:val="nil"/>
              <w:left w:val="nil"/>
              <w:bottom w:val="nil"/>
              <w:right w:val="nil"/>
            </w:tcBorders>
            <w:shd w:val="clear" w:color="auto" w:fill="auto"/>
            <w:vAlign w:val="bottom"/>
            <w:hideMark/>
          </w:tcPr>
          <w:p w14:paraId="2F17FBBD" w14:textId="77777777" w:rsidR="00E80FD5" w:rsidRPr="0097201C" w:rsidRDefault="00E80FD5" w:rsidP="00E80FD5">
            <w:pPr>
              <w:rPr>
                <w:rFonts w:eastAsia="Times New Roman" w:cs="Calibri"/>
                <w:color w:val="000000"/>
                <w:sz w:val="20"/>
                <w:szCs w:val="20"/>
              </w:rPr>
            </w:pPr>
            <w:r w:rsidRPr="0097201C">
              <w:rPr>
                <w:rFonts w:eastAsia="Times New Roman" w:cs="Calibri"/>
                <w:color w:val="000000"/>
                <w:sz w:val="20"/>
                <w:szCs w:val="20"/>
              </w:rPr>
              <w:t>Landfill</w:t>
            </w:r>
          </w:p>
        </w:tc>
        <w:tc>
          <w:tcPr>
            <w:tcW w:w="720" w:type="dxa"/>
            <w:tcBorders>
              <w:top w:val="nil"/>
              <w:left w:val="nil"/>
              <w:bottom w:val="nil"/>
              <w:right w:val="nil"/>
            </w:tcBorders>
            <w:shd w:val="clear" w:color="auto" w:fill="auto"/>
            <w:vAlign w:val="bottom"/>
            <w:hideMark/>
          </w:tcPr>
          <w:p w14:paraId="462153B5" w14:textId="0EFEF65E" w:rsidR="00E80FD5" w:rsidRPr="0097201C" w:rsidRDefault="00E80FD5" w:rsidP="00B71BAD">
            <w:pPr>
              <w:ind w:left="-114" w:right="-103"/>
              <w:rPr>
                <w:rFonts w:eastAsia="Times New Roman" w:cs="Calibri"/>
                <w:color w:val="000000"/>
                <w:sz w:val="20"/>
                <w:szCs w:val="20"/>
              </w:rPr>
            </w:pPr>
            <w:r w:rsidRPr="0097201C">
              <w:rPr>
                <w:rFonts w:eastAsia="Times New Roman" w:cs="Calibri"/>
                <w:color w:val="000000"/>
                <w:sz w:val="20"/>
                <w:szCs w:val="20"/>
              </w:rPr>
              <w:t>Stored</w:t>
            </w:r>
          </w:p>
        </w:tc>
      </w:tr>
      <w:tr w:rsidR="00876D6D" w:rsidRPr="00B71BAD" w14:paraId="59090534" w14:textId="77777777" w:rsidTr="00B71BAD">
        <w:trPr>
          <w:trHeight w:val="876"/>
        </w:trPr>
        <w:tc>
          <w:tcPr>
            <w:tcW w:w="1249" w:type="dxa"/>
            <w:tcBorders>
              <w:top w:val="single" w:sz="4" w:space="0" w:color="7F7F7F"/>
              <w:left w:val="single" w:sz="4" w:space="0" w:color="7F7F7F"/>
              <w:bottom w:val="single" w:sz="4" w:space="0" w:color="7F7F7F"/>
              <w:right w:val="single" w:sz="4" w:space="0" w:color="7F7F7F"/>
            </w:tcBorders>
            <w:shd w:val="clear" w:color="000000" w:fill="FFCC99"/>
            <w:vAlign w:val="bottom"/>
            <w:hideMark/>
          </w:tcPr>
          <w:p w14:paraId="7E77DFBE" w14:textId="77777777" w:rsidR="00E80FD5" w:rsidRPr="0097201C" w:rsidRDefault="00E80FD5" w:rsidP="00E80FD5">
            <w:pPr>
              <w:rPr>
                <w:rFonts w:eastAsia="Times New Roman" w:cs="Calibri"/>
                <w:color w:val="3F3F76"/>
                <w:sz w:val="20"/>
                <w:szCs w:val="20"/>
              </w:rPr>
            </w:pPr>
            <w:r w:rsidRPr="0097201C">
              <w:rPr>
                <w:rFonts w:eastAsia="Times New Roman" w:cs="Calibri"/>
                <w:color w:val="3F3F76"/>
                <w:sz w:val="20"/>
                <w:szCs w:val="20"/>
              </w:rPr>
              <w:t>Cardboard</w:t>
            </w:r>
          </w:p>
        </w:tc>
        <w:tc>
          <w:tcPr>
            <w:tcW w:w="1181" w:type="dxa"/>
            <w:tcBorders>
              <w:top w:val="single" w:sz="4" w:space="0" w:color="auto"/>
              <w:left w:val="single" w:sz="4" w:space="0" w:color="auto"/>
              <w:bottom w:val="single" w:sz="4" w:space="0" w:color="auto"/>
              <w:right w:val="single" w:sz="4" w:space="0" w:color="auto"/>
            </w:tcBorders>
            <w:shd w:val="clear" w:color="000000" w:fill="FCE4D6"/>
            <w:vAlign w:val="bottom"/>
            <w:hideMark/>
          </w:tcPr>
          <w:p w14:paraId="57CF7003" w14:textId="77777777" w:rsidR="00E80FD5" w:rsidRPr="0097201C" w:rsidRDefault="00E80FD5" w:rsidP="00E80FD5">
            <w:pPr>
              <w:rPr>
                <w:rFonts w:eastAsia="Times New Roman" w:cs="Calibri"/>
                <w:color w:val="000000"/>
                <w:sz w:val="20"/>
                <w:szCs w:val="20"/>
              </w:rPr>
            </w:pPr>
            <w:r w:rsidRPr="0097201C">
              <w:rPr>
                <w:rFonts w:eastAsia="Times New Roman" w:cs="Calibri"/>
                <w:color w:val="000000"/>
                <w:sz w:val="20"/>
                <w:szCs w:val="20"/>
              </w:rPr>
              <w:t>Recycled</w:t>
            </w:r>
          </w:p>
        </w:tc>
        <w:tc>
          <w:tcPr>
            <w:tcW w:w="591" w:type="dxa"/>
            <w:tcBorders>
              <w:top w:val="single" w:sz="4" w:space="0" w:color="7F7F7F"/>
              <w:left w:val="single" w:sz="4" w:space="0" w:color="7F7F7F"/>
              <w:bottom w:val="single" w:sz="4" w:space="0" w:color="7F7F7F"/>
              <w:right w:val="single" w:sz="4" w:space="0" w:color="7F7F7F"/>
            </w:tcBorders>
            <w:shd w:val="clear" w:color="000000" w:fill="FFCC99"/>
            <w:noWrap/>
            <w:vAlign w:val="bottom"/>
            <w:hideMark/>
          </w:tcPr>
          <w:p w14:paraId="4C0903D2" w14:textId="77777777" w:rsidR="00E80FD5" w:rsidRPr="0097201C" w:rsidRDefault="00E80FD5" w:rsidP="00E80FD5">
            <w:pPr>
              <w:jc w:val="right"/>
              <w:rPr>
                <w:rFonts w:eastAsia="Times New Roman" w:cs="Calibri"/>
                <w:color w:val="3F3F76"/>
                <w:sz w:val="20"/>
                <w:szCs w:val="20"/>
              </w:rPr>
            </w:pPr>
            <w:r w:rsidRPr="0097201C">
              <w:rPr>
                <w:rFonts w:eastAsia="Times New Roman" w:cs="Calibri"/>
                <w:color w:val="3F3F76"/>
                <w:sz w:val="20"/>
                <w:szCs w:val="20"/>
              </w:rPr>
              <w:t>50</w:t>
            </w:r>
          </w:p>
        </w:tc>
        <w:tc>
          <w:tcPr>
            <w:tcW w:w="1209" w:type="dxa"/>
            <w:tcBorders>
              <w:top w:val="single" w:sz="4" w:space="0" w:color="7F7F7F"/>
              <w:left w:val="nil"/>
              <w:bottom w:val="single" w:sz="4" w:space="0" w:color="7F7F7F"/>
              <w:right w:val="single" w:sz="4" w:space="0" w:color="7F7F7F"/>
            </w:tcBorders>
            <w:shd w:val="clear" w:color="000000" w:fill="FFCC99"/>
            <w:noWrap/>
            <w:vAlign w:val="bottom"/>
            <w:hideMark/>
          </w:tcPr>
          <w:p w14:paraId="10E47C3D" w14:textId="77777777" w:rsidR="00E80FD5" w:rsidRPr="0097201C" w:rsidRDefault="00E80FD5" w:rsidP="00E80FD5">
            <w:pPr>
              <w:rPr>
                <w:rFonts w:eastAsia="Times New Roman" w:cs="Calibri"/>
                <w:color w:val="3F3F76"/>
                <w:sz w:val="20"/>
                <w:szCs w:val="20"/>
              </w:rPr>
            </w:pPr>
            <w:r w:rsidRPr="0097201C">
              <w:rPr>
                <w:rFonts w:eastAsia="Times New Roman" w:cs="Calibri"/>
                <w:color w:val="3F3F76"/>
                <w:sz w:val="20"/>
                <w:szCs w:val="20"/>
              </w:rPr>
              <w:t>Invoice1</w:t>
            </w:r>
          </w:p>
        </w:tc>
        <w:tc>
          <w:tcPr>
            <w:tcW w:w="990" w:type="dxa"/>
            <w:tcBorders>
              <w:top w:val="single" w:sz="4" w:space="0" w:color="7F7F7F"/>
              <w:left w:val="nil"/>
              <w:bottom w:val="single" w:sz="4" w:space="0" w:color="7F7F7F"/>
              <w:right w:val="single" w:sz="4" w:space="0" w:color="7F7F7F"/>
            </w:tcBorders>
            <w:shd w:val="clear" w:color="000000" w:fill="FFCC99"/>
            <w:noWrap/>
            <w:vAlign w:val="bottom"/>
            <w:hideMark/>
          </w:tcPr>
          <w:p w14:paraId="287EE7AF" w14:textId="1FC493E9" w:rsidR="00E80FD5" w:rsidRPr="0097201C" w:rsidRDefault="00E80FD5" w:rsidP="00E80FD5">
            <w:pPr>
              <w:jc w:val="right"/>
              <w:rPr>
                <w:rFonts w:eastAsia="Times New Roman" w:cs="Calibri"/>
                <w:color w:val="3F3F76"/>
                <w:sz w:val="20"/>
                <w:szCs w:val="20"/>
              </w:rPr>
            </w:pPr>
            <w:r w:rsidRPr="0097201C">
              <w:rPr>
                <w:rFonts w:eastAsia="Times New Roman" w:cs="Calibri"/>
                <w:color w:val="3F3F76"/>
                <w:sz w:val="20"/>
                <w:szCs w:val="20"/>
              </w:rPr>
              <w:t>10/1/19</w:t>
            </w:r>
          </w:p>
        </w:tc>
        <w:tc>
          <w:tcPr>
            <w:tcW w:w="900" w:type="dxa"/>
            <w:tcBorders>
              <w:top w:val="single" w:sz="4" w:space="0" w:color="7F7F7F"/>
              <w:left w:val="nil"/>
              <w:bottom w:val="single" w:sz="4" w:space="0" w:color="7F7F7F"/>
              <w:right w:val="single" w:sz="4" w:space="0" w:color="7F7F7F"/>
            </w:tcBorders>
            <w:shd w:val="clear" w:color="000000" w:fill="FFCC99"/>
            <w:vAlign w:val="bottom"/>
            <w:hideMark/>
          </w:tcPr>
          <w:p w14:paraId="278AEEE8" w14:textId="1AB34B4B" w:rsidR="00E80FD5" w:rsidRPr="0097201C" w:rsidRDefault="0033035B" w:rsidP="0097201C">
            <w:pPr>
              <w:ind w:left="-108" w:right="-104"/>
              <w:rPr>
                <w:rFonts w:eastAsia="Times New Roman" w:cs="Calibri"/>
                <w:color w:val="3F3F76"/>
                <w:sz w:val="20"/>
                <w:szCs w:val="20"/>
              </w:rPr>
            </w:pPr>
            <w:r w:rsidRPr="0097201C">
              <w:rPr>
                <w:rFonts w:eastAsia="Times New Roman" w:cs="Calibri"/>
                <w:color w:val="3F3F76"/>
                <w:sz w:val="20"/>
                <w:szCs w:val="20"/>
              </w:rPr>
              <w:t>Facility 1</w:t>
            </w:r>
          </w:p>
        </w:tc>
        <w:tc>
          <w:tcPr>
            <w:tcW w:w="990" w:type="dxa"/>
            <w:tcBorders>
              <w:top w:val="nil"/>
              <w:left w:val="nil"/>
              <w:bottom w:val="double" w:sz="6" w:space="0" w:color="FF8001"/>
              <w:right w:val="nil"/>
            </w:tcBorders>
            <w:shd w:val="clear" w:color="auto" w:fill="auto"/>
            <w:noWrap/>
            <w:vAlign w:val="bottom"/>
            <w:hideMark/>
          </w:tcPr>
          <w:p w14:paraId="17FBF4F4" w14:textId="77777777" w:rsidR="00E80FD5" w:rsidRPr="0097201C" w:rsidRDefault="00E80FD5" w:rsidP="0097201C">
            <w:pPr>
              <w:jc w:val="center"/>
              <w:rPr>
                <w:rFonts w:eastAsia="Times New Roman" w:cs="Calibri"/>
                <w:color w:val="FA7D00"/>
                <w:sz w:val="20"/>
                <w:szCs w:val="20"/>
              </w:rPr>
            </w:pPr>
            <w:r w:rsidRPr="0097201C">
              <w:rPr>
                <w:rFonts w:eastAsia="Times New Roman" w:cs="Calibri"/>
                <w:color w:val="FA7D00"/>
                <w:sz w:val="20"/>
                <w:szCs w:val="20"/>
              </w:rPr>
              <w:t>6%</w:t>
            </w:r>
          </w:p>
        </w:tc>
        <w:tc>
          <w:tcPr>
            <w:tcW w:w="990" w:type="dxa"/>
            <w:tcBorders>
              <w:top w:val="nil"/>
              <w:left w:val="nil"/>
              <w:bottom w:val="double" w:sz="6" w:space="0" w:color="FF8001"/>
              <w:right w:val="nil"/>
            </w:tcBorders>
            <w:shd w:val="clear" w:color="auto" w:fill="auto"/>
            <w:noWrap/>
            <w:vAlign w:val="bottom"/>
            <w:hideMark/>
          </w:tcPr>
          <w:p w14:paraId="37F0F0BC" w14:textId="77777777" w:rsidR="00E80FD5" w:rsidRPr="0097201C" w:rsidRDefault="00E80FD5" w:rsidP="0097201C">
            <w:pPr>
              <w:jc w:val="center"/>
              <w:rPr>
                <w:rFonts w:eastAsia="Times New Roman" w:cs="Calibri"/>
                <w:color w:val="FA7D00"/>
                <w:sz w:val="20"/>
                <w:szCs w:val="20"/>
              </w:rPr>
            </w:pPr>
            <w:r w:rsidRPr="0097201C">
              <w:rPr>
                <w:rFonts w:eastAsia="Times New Roman" w:cs="Calibri"/>
                <w:color w:val="FA7D00"/>
                <w:sz w:val="20"/>
                <w:szCs w:val="20"/>
              </w:rPr>
              <w:t>15%</w:t>
            </w:r>
          </w:p>
        </w:tc>
        <w:tc>
          <w:tcPr>
            <w:tcW w:w="810" w:type="dxa"/>
            <w:tcBorders>
              <w:top w:val="single" w:sz="4" w:space="0" w:color="7F7F7F"/>
              <w:left w:val="nil"/>
              <w:bottom w:val="single" w:sz="4" w:space="0" w:color="7F7F7F"/>
              <w:right w:val="single" w:sz="4" w:space="0" w:color="7F7F7F"/>
            </w:tcBorders>
            <w:shd w:val="clear" w:color="000000" w:fill="F2F2F2"/>
            <w:noWrap/>
            <w:vAlign w:val="bottom"/>
            <w:hideMark/>
          </w:tcPr>
          <w:p w14:paraId="315029B3" w14:textId="77777777" w:rsidR="00E80FD5" w:rsidRPr="0097201C" w:rsidRDefault="00E80FD5" w:rsidP="0097201C">
            <w:pPr>
              <w:jc w:val="center"/>
              <w:rPr>
                <w:rFonts w:eastAsia="Times New Roman" w:cs="Calibri"/>
                <w:b/>
                <w:bCs/>
                <w:color w:val="FA7D00"/>
                <w:sz w:val="20"/>
                <w:szCs w:val="20"/>
              </w:rPr>
            </w:pPr>
            <w:r w:rsidRPr="0097201C">
              <w:rPr>
                <w:rFonts w:eastAsia="Times New Roman" w:cs="Calibri"/>
                <w:b/>
                <w:bCs/>
                <w:color w:val="FA7D00"/>
                <w:sz w:val="20"/>
                <w:szCs w:val="20"/>
              </w:rPr>
              <w:t>0</w:t>
            </w:r>
          </w:p>
        </w:tc>
        <w:tc>
          <w:tcPr>
            <w:tcW w:w="810" w:type="dxa"/>
            <w:tcBorders>
              <w:top w:val="single" w:sz="4" w:space="0" w:color="7F7F7F"/>
              <w:left w:val="nil"/>
              <w:bottom w:val="single" w:sz="4" w:space="0" w:color="7F7F7F"/>
              <w:right w:val="single" w:sz="4" w:space="0" w:color="7F7F7F"/>
            </w:tcBorders>
            <w:shd w:val="clear" w:color="000000" w:fill="F2F2F2"/>
            <w:noWrap/>
            <w:vAlign w:val="bottom"/>
            <w:hideMark/>
          </w:tcPr>
          <w:p w14:paraId="6B5C83DA" w14:textId="77777777" w:rsidR="00E80FD5" w:rsidRPr="0097201C" w:rsidRDefault="00E80FD5" w:rsidP="0097201C">
            <w:pPr>
              <w:jc w:val="center"/>
              <w:rPr>
                <w:rFonts w:eastAsia="Times New Roman" w:cs="Calibri"/>
                <w:b/>
                <w:bCs/>
                <w:color w:val="FA7D00"/>
                <w:sz w:val="20"/>
                <w:szCs w:val="20"/>
              </w:rPr>
            </w:pPr>
            <w:r w:rsidRPr="0097201C">
              <w:rPr>
                <w:rFonts w:eastAsia="Times New Roman" w:cs="Calibri"/>
                <w:b/>
                <w:bCs/>
                <w:color w:val="FA7D00"/>
                <w:sz w:val="20"/>
                <w:szCs w:val="20"/>
              </w:rPr>
              <w:t>47</w:t>
            </w:r>
          </w:p>
        </w:tc>
        <w:tc>
          <w:tcPr>
            <w:tcW w:w="630" w:type="dxa"/>
            <w:tcBorders>
              <w:top w:val="single" w:sz="4" w:space="0" w:color="7F7F7F"/>
              <w:left w:val="nil"/>
              <w:bottom w:val="single" w:sz="4" w:space="0" w:color="7F7F7F"/>
              <w:right w:val="single" w:sz="4" w:space="0" w:color="7F7F7F"/>
            </w:tcBorders>
            <w:shd w:val="clear" w:color="000000" w:fill="F2F2F2"/>
            <w:noWrap/>
            <w:vAlign w:val="bottom"/>
            <w:hideMark/>
          </w:tcPr>
          <w:p w14:paraId="573B3B81" w14:textId="77777777" w:rsidR="00E80FD5" w:rsidRPr="0097201C" w:rsidRDefault="00E80FD5" w:rsidP="0097201C">
            <w:pPr>
              <w:jc w:val="center"/>
              <w:rPr>
                <w:rFonts w:eastAsia="Times New Roman" w:cs="Calibri"/>
                <w:b/>
                <w:bCs/>
                <w:color w:val="FA7D00"/>
                <w:sz w:val="20"/>
                <w:szCs w:val="20"/>
              </w:rPr>
            </w:pPr>
            <w:r w:rsidRPr="0097201C">
              <w:rPr>
                <w:rFonts w:eastAsia="Times New Roman" w:cs="Calibri"/>
                <w:b/>
                <w:bCs/>
                <w:color w:val="FA7D00"/>
                <w:sz w:val="20"/>
                <w:szCs w:val="20"/>
              </w:rPr>
              <w:t>2.55</w:t>
            </w:r>
          </w:p>
        </w:tc>
        <w:tc>
          <w:tcPr>
            <w:tcW w:w="720" w:type="dxa"/>
            <w:tcBorders>
              <w:top w:val="single" w:sz="4" w:space="0" w:color="7F7F7F"/>
              <w:left w:val="nil"/>
              <w:bottom w:val="single" w:sz="4" w:space="0" w:color="7F7F7F"/>
              <w:right w:val="single" w:sz="4" w:space="0" w:color="7F7F7F"/>
            </w:tcBorders>
            <w:shd w:val="clear" w:color="000000" w:fill="F2F2F2"/>
            <w:noWrap/>
            <w:vAlign w:val="bottom"/>
            <w:hideMark/>
          </w:tcPr>
          <w:p w14:paraId="1666A0B4" w14:textId="77777777" w:rsidR="00E80FD5" w:rsidRPr="0097201C" w:rsidRDefault="00E80FD5" w:rsidP="0097201C">
            <w:pPr>
              <w:jc w:val="center"/>
              <w:rPr>
                <w:rFonts w:eastAsia="Times New Roman" w:cs="Calibri"/>
                <w:b/>
                <w:bCs/>
                <w:color w:val="FA7D00"/>
                <w:sz w:val="20"/>
                <w:szCs w:val="20"/>
              </w:rPr>
            </w:pPr>
            <w:r w:rsidRPr="0097201C">
              <w:rPr>
                <w:rFonts w:eastAsia="Times New Roman" w:cs="Calibri"/>
                <w:b/>
                <w:bCs/>
                <w:color w:val="FA7D00"/>
                <w:sz w:val="20"/>
                <w:szCs w:val="20"/>
              </w:rPr>
              <w:t>0</w:t>
            </w:r>
          </w:p>
        </w:tc>
        <w:tc>
          <w:tcPr>
            <w:tcW w:w="720" w:type="dxa"/>
            <w:tcBorders>
              <w:top w:val="single" w:sz="4" w:space="0" w:color="7F7F7F"/>
              <w:left w:val="nil"/>
              <w:bottom w:val="single" w:sz="4" w:space="0" w:color="7F7F7F"/>
              <w:right w:val="single" w:sz="4" w:space="0" w:color="7F7F7F"/>
            </w:tcBorders>
            <w:shd w:val="clear" w:color="000000" w:fill="F2F2F2"/>
            <w:noWrap/>
            <w:vAlign w:val="bottom"/>
            <w:hideMark/>
          </w:tcPr>
          <w:p w14:paraId="7A2FCEE3" w14:textId="77777777" w:rsidR="00E80FD5" w:rsidRPr="0097201C" w:rsidRDefault="00E80FD5" w:rsidP="0097201C">
            <w:pPr>
              <w:jc w:val="center"/>
              <w:rPr>
                <w:rFonts w:eastAsia="Times New Roman" w:cs="Calibri"/>
                <w:b/>
                <w:bCs/>
                <w:color w:val="FA7D00"/>
                <w:sz w:val="20"/>
                <w:szCs w:val="20"/>
              </w:rPr>
            </w:pPr>
            <w:r w:rsidRPr="0097201C">
              <w:rPr>
                <w:rFonts w:eastAsia="Times New Roman" w:cs="Calibri"/>
                <w:b/>
                <w:bCs/>
                <w:color w:val="FA7D00"/>
                <w:sz w:val="20"/>
                <w:szCs w:val="20"/>
              </w:rPr>
              <w:t>0</w:t>
            </w:r>
          </w:p>
        </w:tc>
        <w:tc>
          <w:tcPr>
            <w:tcW w:w="630" w:type="dxa"/>
            <w:tcBorders>
              <w:top w:val="single" w:sz="4" w:space="0" w:color="7F7F7F"/>
              <w:left w:val="nil"/>
              <w:bottom w:val="single" w:sz="4" w:space="0" w:color="7F7F7F"/>
              <w:right w:val="single" w:sz="4" w:space="0" w:color="7F7F7F"/>
            </w:tcBorders>
            <w:shd w:val="clear" w:color="000000" w:fill="F2F2F2"/>
            <w:noWrap/>
            <w:vAlign w:val="bottom"/>
            <w:hideMark/>
          </w:tcPr>
          <w:p w14:paraId="1720CED5" w14:textId="77777777" w:rsidR="00E80FD5" w:rsidRPr="0097201C" w:rsidRDefault="00E80FD5" w:rsidP="0097201C">
            <w:pPr>
              <w:jc w:val="center"/>
              <w:rPr>
                <w:rFonts w:eastAsia="Times New Roman" w:cs="Calibri"/>
                <w:b/>
                <w:bCs/>
                <w:color w:val="FA7D00"/>
                <w:sz w:val="20"/>
                <w:szCs w:val="20"/>
              </w:rPr>
            </w:pPr>
            <w:r w:rsidRPr="0097201C">
              <w:rPr>
                <w:rFonts w:eastAsia="Times New Roman" w:cs="Calibri"/>
                <w:b/>
                <w:bCs/>
                <w:color w:val="FA7D00"/>
                <w:sz w:val="20"/>
                <w:szCs w:val="20"/>
              </w:rPr>
              <w:t>0</w:t>
            </w:r>
          </w:p>
        </w:tc>
        <w:tc>
          <w:tcPr>
            <w:tcW w:w="810" w:type="dxa"/>
            <w:tcBorders>
              <w:top w:val="single" w:sz="4" w:space="0" w:color="7F7F7F"/>
              <w:left w:val="nil"/>
              <w:bottom w:val="single" w:sz="4" w:space="0" w:color="7F7F7F"/>
              <w:right w:val="single" w:sz="4" w:space="0" w:color="7F7F7F"/>
            </w:tcBorders>
            <w:shd w:val="clear" w:color="000000" w:fill="F2F2F2"/>
            <w:noWrap/>
            <w:vAlign w:val="bottom"/>
            <w:hideMark/>
          </w:tcPr>
          <w:p w14:paraId="60AB784D" w14:textId="77777777" w:rsidR="00E80FD5" w:rsidRPr="0097201C" w:rsidRDefault="00E80FD5" w:rsidP="0097201C">
            <w:pPr>
              <w:jc w:val="center"/>
              <w:rPr>
                <w:rFonts w:eastAsia="Times New Roman" w:cs="Calibri"/>
                <w:b/>
                <w:bCs/>
                <w:color w:val="FA7D00"/>
                <w:sz w:val="20"/>
                <w:szCs w:val="20"/>
              </w:rPr>
            </w:pPr>
            <w:r w:rsidRPr="0097201C">
              <w:rPr>
                <w:rFonts w:eastAsia="Times New Roman" w:cs="Calibri"/>
                <w:b/>
                <w:bCs/>
                <w:color w:val="FA7D00"/>
                <w:sz w:val="20"/>
                <w:szCs w:val="20"/>
              </w:rPr>
              <w:t>0</w:t>
            </w:r>
          </w:p>
        </w:tc>
        <w:tc>
          <w:tcPr>
            <w:tcW w:w="810" w:type="dxa"/>
            <w:tcBorders>
              <w:top w:val="single" w:sz="4" w:space="0" w:color="7F7F7F"/>
              <w:left w:val="nil"/>
              <w:bottom w:val="single" w:sz="4" w:space="0" w:color="7F7F7F"/>
              <w:right w:val="single" w:sz="4" w:space="0" w:color="7F7F7F"/>
            </w:tcBorders>
            <w:shd w:val="clear" w:color="000000" w:fill="F2F2F2"/>
            <w:noWrap/>
            <w:vAlign w:val="bottom"/>
            <w:hideMark/>
          </w:tcPr>
          <w:p w14:paraId="2D330148" w14:textId="77777777" w:rsidR="00E80FD5" w:rsidRPr="0097201C" w:rsidRDefault="00E80FD5" w:rsidP="0097201C">
            <w:pPr>
              <w:jc w:val="center"/>
              <w:rPr>
                <w:rFonts w:eastAsia="Times New Roman" w:cs="Calibri"/>
                <w:b/>
                <w:bCs/>
                <w:color w:val="FA7D00"/>
                <w:sz w:val="20"/>
                <w:szCs w:val="20"/>
              </w:rPr>
            </w:pPr>
            <w:r w:rsidRPr="0097201C">
              <w:rPr>
                <w:rFonts w:eastAsia="Times New Roman" w:cs="Calibri"/>
                <w:b/>
                <w:bCs/>
                <w:color w:val="FA7D00"/>
                <w:sz w:val="20"/>
                <w:szCs w:val="20"/>
              </w:rPr>
              <w:t>0.45</w:t>
            </w:r>
          </w:p>
        </w:tc>
        <w:tc>
          <w:tcPr>
            <w:tcW w:w="720" w:type="dxa"/>
            <w:tcBorders>
              <w:top w:val="single" w:sz="4" w:space="0" w:color="7F7F7F"/>
              <w:left w:val="nil"/>
              <w:bottom w:val="single" w:sz="4" w:space="0" w:color="7F7F7F"/>
              <w:right w:val="single" w:sz="4" w:space="0" w:color="7F7F7F"/>
            </w:tcBorders>
            <w:shd w:val="clear" w:color="000000" w:fill="F2F2F2"/>
            <w:noWrap/>
            <w:vAlign w:val="bottom"/>
            <w:hideMark/>
          </w:tcPr>
          <w:p w14:paraId="18C502CC" w14:textId="77777777" w:rsidR="00E80FD5" w:rsidRPr="0097201C" w:rsidRDefault="00E80FD5" w:rsidP="0097201C">
            <w:pPr>
              <w:jc w:val="center"/>
              <w:rPr>
                <w:rFonts w:eastAsia="Times New Roman" w:cs="Calibri"/>
                <w:b/>
                <w:bCs/>
                <w:color w:val="FA7D00"/>
                <w:sz w:val="20"/>
                <w:szCs w:val="20"/>
              </w:rPr>
            </w:pPr>
            <w:r w:rsidRPr="0097201C">
              <w:rPr>
                <w:rFonts w:eastAsia="Times New Roman" w:cs="Calibri"/>
                <w:b/>
                <w:bCs/>
                <w:color w:val="FA7D00"/>
                <w:sz w:val="20"/>
                <w:szCs w:val="20"/>
              </w:rPr>
              <w:t>0</w:t>
            </w:r>
          </w:p>
        </w:tc>
      </w:tr>
      <w:tr w:rsidR="00876D6D" w:rsidRPr="00B71BAD" w14:paraId="3C3BC79E" w14:textId="77777777" w:rsidTr="00B71BAD">
        <w:trPr>
          <w:trHeight w:val="312"/>
        </w:trPr>
        <w:tc>
          <w:tcPr>
            <w:tcW w:w="1249" w:type="dxa"/>
            <w:tcBorders>
              <w:top w:val="nil"/>
              <w:left w:val="single" w:sz="4" w:space="0" w:color="7F7F7F"/>
              <w:bottom w:val="single" w:sz="4" w:space="0" w:color="7F7F7F"/>
              <w:right w:val="single" w:sz="4" w:space="0" w:color="7F7F7F"/>
            </w:tcBorders>
            <w:shd w:val="clear" w:color="000000" w:fill="FFCC99"/>
            <w:vAlign w:val="bottom"/>
            <w:hideMark/>
          </w:tcPr>
          <w:p w14:paraId="4A198577" w14:textId="77777777" w:rsidR="0033035B" w:rsidRPr="0097201C" w:rsidRDefault="0033035B" w:rsidP="0033035B">
            <w:pPr>
              <w:rPr>
                <w:rFonts w:eastAsia="Times New Roman" w:cs="Calibri"/>
                <w:color w:val="3F3F76"/>
                <w:sz w:val="20"/>
                <w:szCs w:val="20"/>
              </w:rPr>
            </w:pPr>
            <w:r w:rsidRPr="0097201C">
              <w:rPr>
                <w:rFonts w:eastAsia="Times New Roman" w:cs="Calibri"/>
                <w:color w:val="3F3F76"/>
                <w:sz w:val="20"/>
                <w:szCs w:val="20"/>
              </w:rPr>
              <w:t>Compost from Food</w:t>
            </w:r>
          </w:p>
        </w:tc>
        <w:tc>
          <w:tcPr>
            <w:tcW w:w="1181" w:type="dxa"/>
            <w:tcBorders>
              <w:top w:val="nil"/>
              <w:left w:val="single" w:sz="4" w:space="0" w:color="auto"/>
              <w:bottom w:val="single" w:sz="4" w:space="0" w:color="auto"/>
              <w:right w:val="single" w:sz="4" w:space="0" w:color="auto"/>
            </w:tcBorders>
            <w:shd w:val="clear" w:color="000000" w:fill="FCE4D6"/>
            <w:vAlign w:val="bottom"/>
            <w:hideMark/>
          </w:tcPr>
          <w:p w14:paraId="5021FD72" w14:textId="77777777" w:rsidR="0033035B" w:rsidRPr="0097201C" w:rsidRDefault="0033035B" w:rsidP="0001308F">
            <w:pPr>
              <w:ind w:left="-8" w:right="-107"/>
              <w:rPr>
                <w:rFonts w:eastAsia="Times New Roman" w:cs="Calibri"/>
                <w:color w:val="000000"/>
                <w:sz w:val="20"/>
                <w:szCs w:val="20"/>
              </w:rPr>
            </w:pPr>
            <w:r w:rsidRPr="0097201C">
              <w:rPr>
                <w:rFonts w:eastAsia="Times New Roman" w:cs="Calibri"/>
                <w:color w:val="000000"/>
                <w:sz w:val="20"/>
                <w:szCs w:val="20"/>
              </w:rPr>
              <w:t>Composted</w:t>
            </w:r>
          </w:p>
        </w:tc>
        <w:tc>
          <w:tcPr>
            <w:tcW w:w="591" w:type="dxa"/>
            <w:tcBorders>
              <w:top w:val="nil"/>
              <w:left w:val="single" w:sz="4" w:space="0" w:color="7F7F7F"/>
              <w:bottom w:val="single" w:sz="4" w:space="0" w:color="7F7F7F"/>
              <w:right w:val="single" w:sz="4" w:space="0" w:color="7F7F7F"/>
            </w:tcBorders>
            <w:shd w:val="clear" w:color="000000" w:fill="FFCC99"/>
            <w:noWrap/>
            <w:vAlign w:val="bottom"/>
            <w:hideMark/>
          </w:tcPr>
          <w:p w14:paraId="4304E8BD" w14:textId="77777777" w:rsidR="0033035B" w:rsidRPr="0097201C" w:rsidRDefault="0033035B" w:rsidP="0033035B">
            <w:pPr>
              <w:jc w:val="right"/>
              <w:rPr>
                <w:rFonts w:eastAsia="Times New Roman" w:cs="Calibri"/>
                <w:color w:val="3F3F76"/>
                <w:sz w:val="20"/>
                <w:szCs w:val="20"/>
              </w:rPr>
            </w:pPr>
            <w:r w:rsidRPr="0097201C">
              <w:rPr>
                <w:rFonts w:eastAsia="Times New Roman" w:cs="Calibri"/>
                <w:color w:val="3F3F76"/>
                <w:sz w:val="20"/>
                <w:szCs w:val="20"/>
              </w:rPr>
              <w:t>20</w:t>
            </w:r>
          </w:p>
        </w:tc>
        <w:tc>
          <w:tcPr>
            <w:tcW w:w="1209" w:type="dxa"/>
            <w:tcBorders>
              <w:top w:val="nil"/>
              <w:left w:val="nil"/>
              <w:bottom w:val="single" w:sz="4" w:space="0" w:color="7F7F7F"/>
              <w:right w:val="single" w:sz="4" w:space="0" w:color="7F7F7F"/>
            </w:tcBorders>
            <w:shd w:val="clear" w:color="000000" w:fill="FFCC99"/>
            <w:noWrap/>
            <w:vAlign w:val="bottom"/>
            <w:hideMark/>
          </w:tcPr>
          <w:p w14:paraId="2E616AD6" w14:textId="77777777" w:rsidR="0033035B" w:rsidRPr="0097201C" w:rsidRDefault="0033035B" w:rsidP="0033035B">
            <w:pPr>
              <w:rPr>
                <w:rFonts w:eastAsia="Times New Roman" w:cs="Calibri"/>
                <w:color w:val="3F3F76"/>
                <w:sz w:val="20"/>
                <w:szCs w:val="20"/>
              </w:rPr>
            </w:pPr>
            <w:r w:rsidRPr="0097201C">
              <w:rPr>
                <w:rFonts w:eastAsia="Times New Roman" w:cs="Calibri"/>
                <w:color w:val="3F3F76"/>
                <w:sz w:val="20"/>
                <w:szCs w:val="20"/>
              </w:rPr>
              <w:t>Invoice2</w:t>
            </w:r>
          </w:p>
        </w:tc>
        <w:tc>
          <w:tcPr>
            <w:tcW w:w="990" w:type="dxa"/>
            <w:tcBorders>
              <w:top w:val="nil"/>
              <w:left w:val="nil"/>
              <w:bottom w:val="single" w:sz="4" w:space="0" w:color="7F7F7F"/>
              <w:right w:val="single" w:sz="4" w:space="0" w:color="7F7F7F"/>
            </w:tcBorders>
            <w:shd w:val="clear" w:color="000000" w:fill="FFCC99"/>
            <w:noWrap/>
            <w:vAlign w:val="bottom"/>
            <w:hideMark/>
          </w:tcPr>
          <w:p w14:paraId="6A4C54DA" w14:textId="77777777" w:rsidR="0033035B" w:rsidRPr="0097201C" w:rsidRDefault="0033035B" w:rsidP="0033035B">
            <w:pPr>
              <w:rPr>
                <w:rFonts w:eastAsia="Times New Roman" w:cs="Calibri"/>
                <w:color w:val="3F3F76"/>
                <w:sz w:val="20"/>
                <w:szCs w:val="20"/>
              </w:rPr>
            </w:pPr>
            <w:r w:rsidRPr="0097201C">
              <w:rPr>
                <w:rFonts w:eastAsia="Times New Roman" w:cs="Calibri"/>
                <w:color w:val="3F3F76"/>
                <w:sz w:val="20"/>
                <w:szCs w:val="20"/>
              </w:rPr>
              <w:t> </w:t>
            </w:r>
          </w:p>
        </w:tc>
        <w:tc>
          <w:tcPr>
            <w:tcW w:w="900" w:type="dxa"/>
            <w:tcBorders>
              <w:top w:val="nil"/>
              <w:left w:val="nil"/>
              <w:bottom w:val="single" w:sz="4" w:space="0" w:color="7F7F7F"/>
              <w:right w:val="single" w:sz="4" w:space="0" w:color="7F7F7F"/>
            </w:tcBorders>
            <w:shd w:val="clear" w:color="000000" w:fill="FFCC99"/>
            <w:hideMark/>
          </w:tcPr>
          <w:p w14:paraId="0D60297B" w14:textId="2CC218E1" w:rsidR="0033035B" w:rsidRPr="0097201C" w:rsidRDefault="0033035B" w:rsidP="0097201C">
            <w:pPr>
              <w:ind w:left="-108" w:right="-104"/>
              <w:rPr>
                <w:rFonts w:eastAsia="Times New Roman" w:cs="Calibri"/>
                <w:color w:val="3F3F76"/>
                <w:sz w:val="20"/>
                <w:szCs w:val="20"/>
              </w:rPr>
            </w:pPr>
            <w:r w:rsidRPr="0097201C">
              <w:rPr>
                <w:rFonts w:eastAsia="Times New Roman" w:cs="Calibri"/>
                <w:color w:val="3F3F76"/>
                <w:sz w:val="20"/>
                <w:szCs w:val="20"/>
              </w:rPr>
              <w:t>Facility 2</w:t>
            </w:r>
          </w:p>
        </w:tc>
        <w:tc>
          <w:tcPr>
            <w:tcW w:w="990" w:type="dxa"/>
            <w:tcBorders>
              <w:top w:val="nil"/>
              <w:left w:val="nil"/>
              <w:bottom w:val="double" w:sz="6" w:space="0" w:color="FF8001"/>
              <w:right w:val="nil"/>
            </w:tcBorders>
            <w:shd w:val="clear" w:color="auto" w:fill="auto"/>
            <w:noWrap/>
            <w:vAlign w:val="bottom"/>
            <w:hideMark/>
          </w:tcPr>
          <w:p w14:paraId="3D2417F2" w14:textId="77777777" w:rsidR="0033035B" w:rsidRPr="0097201C" w:rsidRDefault="0033035B" w:rsidP="0097201C">
            <w:pPr>
              <w:jc w:val="center"/>
              <w:rPr>
                <w:rFonts w:eastAsia="Times New Roman" w:cs="Calibri"/>
                <w:color w:val="FA7D00"/>
                <w:sz w:val="20"/>
                <w:szCs w:val="20"/>
              </w:rPr>
            </w:pPr>
            <w:r w:rsidRPr="0097201C">
              <w:rPr>
                <w:rFonts w:eastAsia="Times New Roman" w:cs="Calibri"/>
                <w:color w:val="FA7D00"/>
                <w:sz w:val="20"/>
                <w:szCs w:val="20"/>
              </w:rPr>
              <w:t>0%</w:t>
            </w:r>
          </w:p>
        </w:tc>
        <w:tc>
          <w:tcPr>
            <w:tcW w:w="990" w:type="dxa"/>
            <w:tcBorders>
              <w:top w:val="nil"/>
              <w:left w:val="nil"/>
              <w:bottom w:val="double" w:sz="6" w:space="0" w:color="FF8001"/>
              <w:right w:val="nil"/>
            </w:tcBorders>
            <w:shd w:val="clear" w:color="auto" w:fill="auto"/>
            <w:noWrap/>
            <w:vAlign w:val="bottom"/>
            <w:hideMark/>
          </w:tcPr>
          <w:p w14:paraId="2CB76499" w14:textId="77777777" w:rsidR="0033035B" w:rsidRPr="0097201C" w:rsidRDefault="0033035B" w:rsidP="0097201C">
            <w:pPr>
              <w:jc w:val="center"/>
              <w:rPr>
                <w:rFonts w:eastAsia="Times New Roman" w:cs="Calibri"/>
                <w:color w:val="FA7D00"/>
                <w:sz w:val="20"/>
                <w:szCs w:val="20"/>
              </w:rPr>
            </w:pPr>
            <w:r w:rsidRPr="0097201C">
              <w:rPr>
                <w:rFonts w:eastAsia="Times New Roman" w:cs="Calibri"/>
                <w:color w:val="FA7D00"/>
                <w:sz w:val="20"/>
                <w:szCs w:val="20"/>
              </w:rPr>
              <w:t>0%</w:t>
            </w:r>
          </w:p>
        </w:tc>
        <w:tc>
          <w:tcPr>
            <w:tcW w:w="810" w:type="dxa"/>
            <w:tcBorders>
              <w:top w:val="nil"/>
              <w:left w:val="nil"/>
              <w:bottom w:val="single" w:sz="4" w:space="0" w:color="7F7F7F"/>
              <w:right w:val="single" w:sz="4" w:space="0" w:color="7F7F7F"/>
            </w:tcBorders>
            <w:shd w:val="clear" w:color="000000" w:fill="F2F2F2"/>
            <w:noWrap/>
            <w:vAlign w:val="bottom"/>
            <w:hideMark/>
          </w:tcPr>
          <w:p w14:paraId="129B1894" w14:textId="77777777" w:rsidR="0033035B" w:rsidRPr="0097201C" w:rsidRDefault="0033035B" w:rsidP="0097201C">
            <w:pPr>
              <w:jc w:val="center"/>
              <w:rPr>
                <w:rFonts w:eastAsia="Times New Roman" w:cs="Calibri"/>
                <w:b/>
                <w:bCs/>
                <w:color w:val="FA7D00"/>
                <w:sz w:val="20"/>
                <w:szCs w:val="20"/>
              </w:rPr>
            </w:pPr>
            <w:r w:rsidRPr="0097201C">
              <w:rPr>
                <w:rFonts w:eastAsia="Times New Roman" w:cs="Calibri"/>
                <w:b/>
                <w:bCs/>
                <w:color w:val="FA7D00"/>
                <w:sz w:val="20"/>
                <w:szCs w:val="20"/>
              </w:rPr>
              <w:t>20</w:t>
            </w:r>
          </w:p>
        </w:tc>
        <w:tc>
          <w:tcPr>
            <w:tcW w:w="810" w:type="dxa"/>
            <w:tcBorders>
              <w:top w:val="nil"/>
              <w:left w:val="nil"/>
              <w:bottom w:val="single" w:sz="4" w:space="0" w:color="7F7F7F"/>
              <w:right w:val="single" w:sz="4" w:space="0" w:color="7F7F7F"/>
            </w:tcBorders>
            <w:shd w:val="clear" w:color="000000" w:fill="F2F2F2"/>
            <w:noWrap/>
            <w:vAlign w:val="bottom"/>
            <w:hideMark/>
          </w:tcPr>
          <w:p w14:paraId="630A94D2" w14:textId="77777777" w:rsidR="0033035B" w:rsidRPr="0097201C" w:rsidRDefault="0033035B" w:rsidP="0097201C">
            <w:pPr>
              <w:jc w:val="center"/>
              <w:rPr>
                <w:rFonts w:eastAsia="Times New Roman" w:cs="Calibri"/>
                <w:b/>
                <w:bCs/>
                <w:color w:val="FA7D00"/>
                <w:sz w:val="20"/>
                <w:szCs w:val="20"/>
              </w:rPr>
            </w:pPr>
            <w:r w:rsidRPr="0097201C">
              <w:rPr>
                <w:rFonts w:eastAsia="Times New Roman" w:cs="Calibri"/>
                <w:b/>
                <w:bCs/>
                <w:color w:val="FA7D00"/>
                <w:sz w:val="20"/>
                <w:szCs w:val="20"/>
              </w:rPr>
              <w:t>0</w:t>
            </w:r>
          </w:p>
        </w:tc>
        <w:tc>
          <w:tcPr>
            <w:tcW w:w="630" w:type="dxa"/>
            <w:tcBorders>
              <w:top w:val="nil"/>
              <w:left w:val="nil"/>
              <w:bottom w:val="single" w:sz="4" w:space="0" w:color="7F7F7F"/>
              <w:right w:val="single" w:sz="4" w:space="0" w:color="7F7F7F"/>
            </w:tcBorders>
            <w:shd w:val="clear" w:color="000000" w:fill="F2F2F2"/>
            <w:noWrap/>
            <w:vAlign w:val="bottom"/>
            <w:hideMark/>
          </w:tcPr>
          <w:p w14:paraId="27FC18D4" w14:textId="77777777" w:rsidR="0033035B" w:rsidRPr="0097201C" w:rsidRDefault="0033035B" w:rsidP="0097201C">
            <w:pPr>
              <w:jc w:val="center"/>
              <w:rPr>
                <w:rFonts w:eastAsia="Times New Roman" w:cs="Calibri"/>
                <w:b/>
                <w:bCs/>
                <w:color w:val="FA7D00"/>
                <w:sz w:val="20"/>
                <w:szCs w:val="20"/>
              </w:rPr>
            </w:pPr>
            <w:r w:rsidRPr="0097201C">
              <w:rPr>
                <w:rFonts w:eastAsia="Times New Roman" w:cs="Calibri"/>
                <w:b/>
                <w:bCs/>
                <w:color w:val="FA7D00"/>
                <w:sz w:val="20"/>
                <w:szCs w:val="20"/>
              </w:rPr>
              <w:t>0</w:t>
            </w:r>
          </w:p>
        </w:tc>
        <w:tc>
          <w:tcPr>
            <w:tcW w:w="720" w:type="dxa"/>
            <w:tcBorders>
              <w:top w:val="nil"/>
              <w:left w:val="nil"/>
              <w:bottom w:val="single" w:sz="4" w:space="0" w:color="7F7F7F"/>
              <w:right w:val="single" w:sz="4" w:space="0" w:color="7F7F7F"/>
            </w:tcBorders>
            <w:shd w:val="clear" w:color="000000" w:fill="F2F2F2"/>
            <w:noWrap/>
            <w:vAlign w:val="bottom"/>
            <w:hideMark/>
          </w:tcPr>
          <w:p w14:paraId="0D513D02" w14:textId="77777777" w:rsidR="0033035B" w:rsidRPr="0097201C" w:rsidRDefault="0033035B" w:rsidP="0097201C">
            <w:pPr>
              <w:jc w:val="center"/>
              <w:rPr>
                <w:rFonts w:eastAsia="Times New Roman" w:cs="Calibri"/>
                <w:b/>
                <w:bCs/>
                <w:color w:val="FA7D00"/>
                <w:sz w:val="20"/>
                <w:szCs w:val="20"/>
              </w:rPr>
            </w:pPr>
            <w:r w:rsidRPr="0097201C">
              <w:rPr>
                <w:rFonts w:eastAsia="Times New Roman" w:cs="Calibri"/>
                <w:b/>
                <w:bCs/>
                <w:color w:val="FA7D00"/>
                <w:sz w:val="20"/>
                <w:szCs w:val="20"/>
              </w:rPr>
              <w:t>0</w:t>
            </w:r>
          </w:p>
        </w:tc>
        <w:tc>
          <w:tcPr>
            <w:tcW w:w="720" w:type="dxa"/>
            <w:tcBorders>
              <w:top w:val="nil"/>
              <w:left w:val="nil"/>
              <w:bottom w:val="single" w:sz="4" w:space="0" w:color="7F7F7F"/>
              <w:right w:val="single" w:sz="4" w:space="0" w:color="7F7F7F"/>
            </w:tcBorders>
            <w:shd w:val="clear" w:color="000000" w:fill="F2F2F2"/>
            <w:noWrap/>
            <w:vAlign w:val="bottom"/>
            <w:hideMark/>
          </w:tcPr>
          <w:p w14:paraId="009E2DDA" w14:textId="77777777" w:rsidR="0033035B" w:rsidRPr="0097201C" w:rsidRDefault="0033035B" w:rsidP="0097201C">
            <w:pPr>
              <w:jc w:val="center"/>
              <w:rPr>
                <w:rFonts w:eastAsia="Times New Roman" w:cs="Calibri"/>
                <w:b/>
                <w:bCs/>
                <w:color w:val="FA7D00"/>
                <w:sz w:val="20"/>
                <w:szCs w:val="20"/>
              </w:rPr>
            </w:pPr>
            <w:r w:rsidRPr="0097201C">
              <w:rPr>
                <w:rFonts w:eastAsia="Times New Roman" w:cs="Calibri"/>
                <w:b/>
                <w:bCs/>
                <w:color w:val="FA7D00"/>
                <w:sz w:val="20"/>
                <w:szCs w:val="20"/>
              </w:rPr>
              <w:t>0</w:t>
            </w:r>
          </w:p>
        </w:tc>
        <w:tc>
          <w:tcPr>
            <w:tcW w:w="630" w:type="dxa"/>
            <w:tcBorders>
              <w:top w:val="nil"/>
              <w:left w:val="nil"/>
              <w:bottom w:val="single" w:sz="4" w:space="0" w:color="7F7F7F"/>
              <w:right w:val="single" w:sz="4" w:space="0" w:color="7F7F7F"/>
            </w:tcBorders>
            <w:shd w:val="clear" w:color="000000" w:fill="F2F2F2"/>
            <w:noWrap/>
            <w:vAlign w:val="bottom"/>
            <w:hideMark/>
          </w:tcPr>
          <w:p w14:paraId="4F51B98B" w14:textId="77777777" w:rsidR="0033035B" w:rsidRPr="0097201C" w:rsidRDefault="0033035B" w:rsidP="0097201C">
            <w:pPr>
              <w:jc w:val="center"/>
              <w:rPr>
                <w:rFonts w:eastAsia="Times New Roman" w:cs="Calibri"/>
                <w:b/>
                <w:bCs/>
                <w:color w:val="FA7D00"/>
                <w:sz w:val="20"/>
                <w:szCs w:val="20"/>
              </w:rPr>
            </w:pPr>
            <w:r w:rsidRPr="0097201C">
              <w:rPr>
                <w:rFonts w:eastAsia="Times New Roman" w:cs="Calibri"/>
                <w:b/>
                <w:bCs/>
                <w:color w:val="FA7D00"/>
                <w:sz w:val="20"/>
                <w:szCs w:val="20"/>
              </w:rPr>
              <w:t>0</w:t>
            </w:r>
          </w:p>
        </w:tc>
        <w:tc>
          <w:tcPr>
            <w:tcW w:w="810" w:type="dxa"/>
            <w:tcBorders>
              <w:top w:val="nil"/>
              <w:left w:val="nil"/>
              <w:bottom w:val="single" w:sz="4" w:space="0" w:color="7F7F7F"/>
              <w:right w:val="single" w:sz="4" w:space="0" w:color="7F7F7F"/>
            </w:tcBorders>
            <w:shd w:val="clear" w:color="000000" w:fill="F2F2F2"/>
            <w:noWrap/>
            <w:vAlign w:val="bottom"/>
            <w:hideMark/>
          </w:tcPr>
          <w:p w14:paraId="0D47EFED" w14:textId="77777777" w:rsidR="0033035B" w:rsidRPr="0097201C" w:rsidRDefault="0033035B" w:rsidP="0097201C">
            <w:pPr>
              <w:jc w:val="center"/>
              <w:rPr>
                <w:rFonts w:eastAsia="Times New Roman" w:cs="Calibri"/>
                <w:b/>
                <w:bCs/>
                <w:color w:val="FA7D00"/>
                <w:sz w:val="20"/>
                <w:szCs w:val="20"/>
              </w:rPr>
            </w:pPr>
            <w:r w:rsidRPr="0097201C">
              <w:rPr>
                <w:rFonts w:eastAsia="Times New Roman" w:cs="Calibri"/>
                <w:b/>
                <w:bCs/>
                <w:color w:val="FA7D00"/>
                <w:sz w:val="20"/>
                <w:szCs w:val="20"/>
              </w:rPr>
              <w:t>0</w:t>
            </w:r>
          </w:p>
        </w:tc>
        <w:tc>
          <w:tcPr>
            <w:tcW w:w="810" w:type="dxa"/>
            <w:tcBorders>
              <w:top w:val="nil"/>
              <w:left w:val="nil"/>
              <w:bottom w:val="single" w:sz="4" w:space="0" w:color="7F7F7F"/>
              <w:right w:val="single" w:sz="4" w:space="0" w:color="7F7F7F"/>
            </w:tcBorders>
            <w:shd w:val="clear" w:color="000000" w:fill="F2F2F2"/>
            <w:noWrap/>
            <w:vAlign w:val="bottom"/>
            <w:hideMark/>
          </w:tcPr>
          <w:p w14:paraId="1BCC21A7" w14:textId="77777777" w:rsidR="0033035B" w:rsidRPr="0097201C" w:rsidRDefault="0033035B" w:rsidP="0097201C">
            <w:pPr>
              <w:jc w:val="center"/>
              <w:rPr>
                <w:rFonts w:eastAsia="Times New Roman" w:cs="Calibri"/>
                <w:b/>
                <w:bCs/>
                <w:color w:val="FA7D00"/>
                <w:sz w:val="20"/>
                <w:szCs w:val="20"/>
              </w:rPr>
            </w:pPr>
            <w:r w:rsidRPr="0097201C">
              <w:rPr>
                <w:rFonts w:eastAsia="Times New Roman" w:cs="Calibri"/>
                <w:b/>
                <w:bCs/>
                <w:color w:val="FA7D00"/>
                <w:sz w:val="20"/>
                <w:szCs w:val="20"/>
              </w:rPr>
              <w:t>0</w:t>
            </w:r>
          </w:p>
        </w:tc>
        <w:tc>
          <w:tcPr>
            <w:tcW w:w="720" w:type="dxa"/>
            <w:tcBorders>
              <w:top w:val="nil"/>
              <w:left w:val="nil"/>
              <w:bottom w:val="single" w:sz="4" w:space="0" w:color="7F7F7F"/>
              <w:right w:val="single" w:sz="4" w:space="0" w:color="7F7F7F"/>
            </w:tcBorders>
            <w:shd w:val="clear" w:color="000000" w:fill="F2F2F2"/>
            <w:noWrap/>
            <w:vAlign w:val="bottom"/>
            <w:hideMark/>
          </w:tcPr>
          <w:p w14:paraId="0133D33F" w14:textId="77777777" w:rsidR="0033035B" w:rsidRPr="0097201C" w:rsidRDefault="0033035B" w:rsidP="0097201C">
            <w:pPr>
              <w:jc w:val="center"/>
              <w:rPr>
                <w:rFonts w:eastAsia="Times New Roman" w:cs="Calibri"/>
                <w:b/>
                <w:bCs/>
                <w:color w:val="FA7D00"/>
                <w:sz w:val="20"/>
                <w:szCs w:val="20"/>
              </w:rPr>
            </w:pPr>
            <w:r w:rsidRPr="0097201C">
              <w:rPr>
                <w:rFonts w:eastAsia="Times New Roman" w:cs="Calibri"/>
                <w:b/>
                <w:bCs/>
                <w:color w:val="FA7D00"/>
                <w:sz w:val="20"/>
                <w:szCs w:val="20"/>
              </w:rPr>
              <w:t>0</w:t>
            </w:r>
          </w:p>
        </w:tc>
      </w:tr>
      <w:tr w:rsidR="00876D6D" w:rsidRPr="00B71BAD" w14:paraId="3D0A5AF1" w14:textId="77777777" w:rsidTr="00B71BAD">
        <w:trPr>
          <w:trHeight w:val="783"/>
        </w:trPr>
        <w:tc>
          <w:tcPr>
            <w:tcW w:w="1249" w:type="dxa"/>
            <w:tcBorders>
              <w:top w:val="nil"/>
              <w:left w:val="single" w:sz="4" w:space="0" w:color="7F7F7F"/>
              <w:bottom w:val="single" w:sz="4" w:space="0" w:color="7F7F7F"/>
              <w:right w:val="single" w:sz="4" w:space="0" w:color="7F7F7F"/>
            </w:tcBorders>
            <w:shd w:val="clear" w:color="000000" w:fill="FFCC99"/>
            <w:vAlign w:val="bottom"/>
            <w:hideMark/>
          </w:tcPr>
          <w:p w14:paraId="5C65C6EC" w14:textId="11307992" w:rsidR="0033035B" w:rsidRPr="0097201C" w:rsidRDefault="0033035B" w:rsidP="0033035B">
            <w:pPr>
              <w:rPr>
                <w:rFonts w:eastAsia="Times New Roman" w:cs="Calibri"/>
                <w:color w:val="3F3F76"/>
                <w:sz w:val="20"/>
                <w:szCs w:val="20"/>
              </w:rPr>
            </w:pPr>
            <w:r w:rsidRPr="0097201C">
              <w:rPr>
                <w:rFonts w:eastAsia="Times New Roman" w:cs="Calibri"/>
                <w:color w:val="3F3F76"/>
                <w:sz w:val="20"/>
                <w:szCs w:val="20"/>
              </w:rPr>
              <w:t xml:space="preserve">No longer use plastic liners </w:t>
            </w:r>
          </w:p>
        </w:tc>
        <w:tc>
          <w:tcPr>
            <w:tcW w:w="1181" w:type="dxa"/>
            <w:tcBorders>
              <w:top w:val="nil"/>
              <w:left w:val="single" w:sz="4" w:space="0" w:color="auto"/>
              <w:bottom w:val="single" w:sz="4" w:space="0" w:color="auto"/>
              <w:right w:val="single" w:sz="4" w:space="0" w:color="auto"/>
            </w:tcBorders>
            <w:shd w:val="clear" w:color="000000" w:fill="FCE4D6"/>
            <w:vAlign w:val="bottom"/>
            <w:hideMark/>
          </w:tcPr>
          <w:p w14:paraId="478D3ED3" w14:textId="1754B9CF" w:rsidR="0033035B" w:rsidRPr="0097201C" w:rsidRDefault="0033035B" w:rsidP="0033035B">
            <w:pPr>
              <w:rPr>
                <w:rFonts w:eastAsia="Times New Roman" w:cs="Calibri"/>
                <w:color w:val="000000"/>
                <w:sz w:val="20"/>
                <w:szCs w:val="20"/>
              </w:rPr>
            </w:pPr>
            <w:r w:rsidRPr="0097201C">
              <w:rPr>
                <w:rFonts w:eastAsia="Times New Roman" w:cs="Calibri"/>
                <w:color w:val="000000"/>
                <w:sz w:val="20"/>
                <w:szCs w:val="20"/>
              </w:rPr>
              <w:t xml:space="preserve">Prevented waste </w:t>
            </w:r>
          </w:p>
        </w:tc>
        <w:tc>
          <w:tcPr>
            <w:tcW w:w="591" w:type="dxa"/>
            <w:tcBorders>
              <w:top w:val="nil"/>
              <w:left w:val="single" w:sz="4" w:space="0" w:color="7F7F7F"/>
              <w:bottom w:val="single" w:sz="4" w:space="0" w:color="7F7F7F"/>
              <w:right w:val="single" w:sz="4" w:space="0" w:color="7F7F7F"/>
            </w:tcBorders>
            <w:shd w:val="clear" w:color="000000" w:fill="FFCC99"/>
            <w:noWrap/>
            <w:vAlign w:val="bottom"/>
            <w:hideMark/>
          </w:tcPr>
          <w:p w14:paraId="10AFFE7F" w14:textId="77777777" w:rsidR="0033035B" w:rsidRPr="0097201C" w:rsidRDefault="0033035B" w:rsidP="0033035B">
            <w:pPr>
              <w:jc w:val="right"/>
              <w:rPr>
                <w:rFonts w:eastAsia="Times New Roman" w:cs="Calibri"/>
                <w:color w:val="3F3F76"/>
                <w:sz w:val="20"/>
                <w:szCs w:val="20"/>
              </w:rPr>
            </w:pPr>
            <w:r w:rsidRPr="0097201C">
              <w:rPr>
                <w:rFonts w:eastAsia="Times New Roman" w:cs="Calibri"/>
                <w:color w:val="3F3F76"/>
                <w:sz w:val="20"/>
                <w:szCs w:val="20"/>
              </w:rPr>
              <w:t>60</w:t>
            </w:r>
          </w:p>
        </w:tc>
        <w:tc>
          <w:tcPr>
            <w:tcW w:w="1209" w:type="dxa"/>
            <w:tcBorders>
              <w:top w:val="nil"/>
              <w:left w:val="nil"/>
              <w:bottom w:val="single" w:sz="4" w:space="0" w:color="7F7F7F"/>
              <w:right w:val="single" w:sz="4" w:space="0" w:color="7F7F7F"/>
            </w:tcBorders>
            <w:shd w:val="clear" w:color="000000" w:fill="FFCC99"/>
            <w:noWrap/>
            <w:vAlign w:val="bottom"/>
            <w:hideMark/>
          </w:tcPr>
          <w:p w14:paraId="4AC2F972" w14:textId="77777777" w:rsidR="0033035B" w:rsidRPr="0097201C" w:rsidRDefault="0033035B" w:rsidP="0033035B">
            <w:pPr>
              <w:rPr>
                <w:rFonts w:eastAsia="Times New Roman" w:cs="Calibri"/>
                <w:color w:val="3F3F76"/>
                <w:sz w:val="20"/>
                <w:szCs w:val="20"/>
              </w:rPr>
            </w:pPr>
            <w:r w:rsidRPr="0097201C">
              <w:rPr>
                <w:rFonts w:eastAsia="Times New Roman" w:cs="Calibri"/>
                <w:color w:val="3F3F76"/>
                <w:sz w:val="20"/>
                <w:szCs w:val="20"/>
              </w:rPr>
              <w:t>N/A</w:t>
            </w:r>
          </w:p>
        </w:tc>
        <w:tc>
          <w:tcPr>
            <w:tcW w:w="990" w:type="dxa"/>
            <w:tcBorders>
              <w:top w:val="nil"/>
              <w:left w:val="nil"/>
              <w:bottom w:val="single" w:sz="4" w:space="0" w:color="7F7F7F"/>
              <w:right w:val="single" w:sz="4" w:space="0" w:color="7F7F7F"/>
            </w:tcBorders>
            <w:shd w:val="clear" w:color="000000" w:fill="FFCC99"/>
            <w:noWrap/>
            <w:hideMark/>
          </w:tcPr>
          <w:p w14:paraId="34E863CE" w14:textId="11B0AD0D" w:rsidR="0033035B" w:rsidRPr="0097201C" w:rsidRDefault="0033035B" w:rsidP="0033035B">
            <w:pPr>
              <w:jc w:val="right"/>
              <w:rPr>
                <w:rFonts w:eastAsia="Times New Roman" w:cs="Calibri"/>
                <w:color w:val="3F3F76"/>
                <w:sz w:val="20"/>
                <w:szCs w:val="20"/>
              </w:rPr>
            </w:pPr>
            <w:r w:rsidRPr="0097201C">
              <w:rPr>
                <w:rFonts w:eastAsia="Times New Roman" w:cs="Calibri"/>
                <w:color w:val="3F3F76"/>
                <w:sz w:val="20"/>
                <w:szCs w:val="20"/>
              </w:rPr>
              <w:t>10/1/19</w:t>
            </w:r>
          </w:p>
        </w:tc>
        <w:tc>
          <w:tcPr>
            <w:tcW w:w="900" w:type="dxa"/>
            <w:tcBorders>
              <w:top w:val="nil"/>
              <w:left w:val="nil"/>
              <w:bottom w:val="single" w:sz="4" w:space="0" w:color="7F7F7F"/>
              <w:right w:val="single" w:sz="4" w:space="0" w:color="7F7F7F"/>
            </w:tcBorders>
            <w:shd w:val="clear" w:color="000000" w:fill="FFCC99"/>
            <w:hideMark/>
          </w:tcPr>
          <w:p w14:paraId="5249A40F" w14:textId="752CD816" w:rsidR="0033035B" w:rsidRPr="0097201C" w:rsidRDefault="0033035B" w:rsidP="0097201C">
            <w:pPr>
              <w:ind w:left="-108" w:right="-104"/>
              <w:rPr>
                <w:rFonts w:eastAsia="Times New Roman" w:cs="Calibri"/>
                <w:color w:val="3F3F76"/>
                <w:sz w:val="20"/>
                <w:szCs w:val="20"/>
              </w:rPr>
            </w:pPr>
            <w:r w:rsidRPr="0097201C">
              <w:rPr>
                <w:rFonts w:eastAsia="Times New Roman" w:cs="Calibri"/>
                <w:color w:val="3F3F76"/>
                <w:sz w:val="20"/>
                <w:szCs w:val="20"/>
              </w:rPr>
              <w:t>Facility 3</w:t>
            </w:r>
          </w:p>
        </w:tc>
        <w:tc>
          <w:tcPr>
            <w:tcW w:w="990" w:type="dxa"/>
            <w:tcBorders>
              <w:top w:val="nil"/>
              <w:left w:val="nil"/>
              <w:bottom w:val="double" w:sz="6" w:space="0" w:color="FF8001"/>
              <w:right w:val="nil"/>
            </w:tcBorders>
            <w:shd w:val="clear" w:color="auto" w:fill="auto"/>
            <w:noWrap/>
            <w:vAlign w:val="bottom"/>
            <w:hideMark/>
          </w:tcPr>
          <w:p w14:paraId="6E27C590" w14:textId="77777777" w:rsidR="0033035B" w:rsidRPr="0097201C" w:rsidRDefault="0033035B" w:rsidP="0097201C">
            <w:pPr>
              <w:jc w:val="center"/>
              <w:rPr>
                <w:rFonts w:eastAsia="Times New Roman" w:cs="Calibri"/>
                <w:color w:val="FA7D00"/>
                <w:sz w:val="20"/>
                <w:szCs w:val="20"/>
              </w:rPr>
            </w:pPr>
            <w:r w:rsidRPr="0097201C">
              <w:rPr>
                <w:rFonts w:eastAsia="Times New Roman" w:cs="Calibri"/>
                <w:color w:val="FA7D00"/>
                <w:sz w:val="20"/>
                <w:szCs w:val="20"/>
              </w:rPr>
              <w:t>0%</w:t>
            </w:r>
          </w:p>
        </w:tc>
        <w:tc>
          <w:tcPr>
            <w:tcW w:w="990" w:type="dxa"/>
            <w:tcBorders>
              <w:top w:val="nil"/>
              <w:left w:val="nil"/>
              <w:bottom w:val="double" w:sz="6" w:space="0" w:color="FF8001"/>
              <w:right w:val="nil"/>
            </w:tcBorders>
            <w:shd w:val="clear" w:color="auto" w:fill="auto"/>
            <w:noWrap/>
            <w:vAlign w:val="bottom"/>
            <w:hideMark/>
          </w:tcPr>
          <w:p w14:paraId="06D317A8" w14:textId="77777777" w:rsidR="0033035B" w:rsidRPr="0097201C" w:rsidRDefault="0033035B" w:rsidP="0097201C">
            <w:pPr>
              <w:jc w:val="center"/>
              <w:rPr>
                <w:rFonts w:eastAsia="Times New Roman" w:cs="Calibri"/>
                <w:color w:val="FA7D00"/>
                <w:sz w:val="20"/>
                <w:szCs w:val="20"/>
              </w:rPr>
            </w:pPr>
            <w:r w:rsidRPr="0097201C">
              <w:rPr>
                <w:rFonts w:eastAsia="Times New Roman" w:cs="Calibri"/>
                <w:color w:val="FA7D00"/>
                <w:sz w:val="20"/>
                <w:szCs w:val="20"/>
              </w:rPr>
              <w:t>0%</w:t>
            </w:r>
          </w:p>
        </w:tc>
        <w:tc>
          <w:tcPr>
            <w:tcW w:w="810" w:type="dxa"/>
            <w:tcBorders>
              <w:top w:val="nil"/>
              <w:left w:val="nil"/>
              <w:bottom w:val="single" w:sz="4" w:space="0" w:color="7F7F7F"/>
              <w:right w:val="single" w:sz="4" w:space="0" w:color="7F7F7F"/>
            </w:tcBorders>
            <w:shd w:val="clear" w:color="000000" w:fill="F2F2F2"/>
            <w:noWrap/>
            <w:vAlign w:val="bottom"/>
            <w:hideMark/>
          </w:tcPr>
          <w:p w14:paraId="6B3F42B3" w14:textId="77777777" w:rsidR="0033035B" w:rsidRPr="0097201C" w:rsidRDefault="0033035B" w:rsidP="0097201C">
            <w:pPr>
              <w:jc w:val="center"/>
              <w:rPr>
                <w:rFonts w:eastAsia="Times New Roman" w:cs="Calibri"/>
                <w:b/>
                <w:bCs/>
                <w:color w:val="FA7D00"/>
                <w:sz w:val="20"/>
                <w:szCs w:val="20"/>
              </w:rPr>
            </w:pPr>
            <w:r w:rsidRPr="0097201C">
              <w:rPr>
                <w:rFonts w:eastAsia="Times New Roman" w:cs="Calibri"/>
                <w:b/>
                <w:bCs/>
                <w:color w:val="FA7D00"/>
                <w:sz w:val="20"/>
                <w:szCs w:val="20"/>
              </w:rPr>
              <w:t>0</w:t>
            </w:r>
          </w:p>
        </w:tc>
        <w:tc>
          <w:tcPr>
            <w:tcW w:w="810" w:type="dxa"/>
            <w:tcBorders>
              <w:top w:val="nil"/>
              <w:left w:val="nil"/>
              <w:bottom w:val="single" w:sz="4" w:space="0" w:color="7F7F7F"/>
              <w:right w:val="single" w:sz="4" w:space="0" w:color="7F7F7F"/>
            </w:tcBorders>
            <w:shd w:val="clear" w:color="000000" w:fill="F2F2F2"/>
            <w:noWrap/>
            <w:vAlign w:val="bottom"/>
            <w:hideMark/>
          </w:tcPr>
          <w:p w14:paraId="74EEAF7B" w14:textId="77777777" w:rsidR="0033035B" w:rsidRPr="0097201C" w:rsidRDefault="0033035B" w:rsidP="0097201C">
            <w:pPr>
              <w:jc w:val="center"/>
              <w:rPr>
                <w:rFonts w:eastAsia="Times New Roman" w:cs="Calibri"/>
                <w:b/>
                <w:bCs/>
                <w:color w:val="FA7D00"/>
                <w:sz w:val="20"/>
                <w:szCs w:val="20"/>
              </w:rPr>
            </w:pPr>
            <w:r w:rsidRPr="0097201C">
              <w:rPr>
                <w:rFonts w:eastAsia="Times New Roman" w:cs="Calibri"/>
                <w:b/>
                <w:bCs/>
                <w:color w:val="FA7D00"/>
                <w:sz w:val="20"/>
                <w:szCs w:val="20"/>
              </w:rPr>
              <w:t>0</w:t>
            </w:r>
          </w:p>
        </w:tc>
        <w:tc>
          <w:tcPr>
            <w:tcW w:w="630" w:type="dxa"/>
            <w:tcBorders>
              <w:top w:val="nil"/>
              <w:left w:val="nil"/>
              <w:bottom w:val="single" w:sz="4" w:space="0" w:color="7F7F7F"/>
              <w:right w:val="single" w:sz="4" w:space="0" w:color="7F7F7F"/>
            </w:tcBorders>
            <w:shd w:val="clear" w:color="000000" w:fill="F2F2F2"/>
            <w:noWrap/>
            <w:vAlign w:val="bottom"/>
            <w:hideMark/>
          </w:tcPr>
          <w:p w14:paraId="03CEF59A" w14:textId="77777777" w:rsidR="0033035B" w:rsidRPr="0097201C" w:rsidRDefault="0033035B" w:rsidP="0097201C">
            <w:pPr>
              <w:jc w:val="center"/>
              <w:rPr>
                <w:rFonts w:eastAsia="Times New Roman" w:cs="Calibri"/>
                <w:b/>
                <w:bCs/>
                <w:color w:val="FA7D00"/>
                <w:sz w:val="20"/>
                <w:szCs w:val="20"/>
              </w:rPr>
            </w:pPr>
            <w:r w:rsidRPr="0097201C">
              <w:rPr>
                <w:rFonts w:eastAsia="Times New Roman" w:cs="Calibri"/>
                <w:b/>
                <w:bCs/>
                <w:color w:val="FA7D00"/>
                <w:sz w:val="20"/>
                <w:szCs w:val="20"/>
              </w:rPr>
              <w:t>0</w:t>
            </w:r>
          </w:p>
        </w:tc>
        <w:tc>
          <w:tcPr>
            <w:tcW w:w="720" w:type="dxa"/>
            <w:tcBorders>
              <w:top w:val="nil"/>
              <w:left w:val="nil"/>
              <w:bottom w:val="single" w:sz="4" w:space="0" w:color="7F7F7F"/>
              <w:right w:val="single" w:sz="4" w:space="0" w:color="7F7F7F"/>
            </w:tcBorders>
            <w:shd w:val="clear" w:color="000000" w:fill="F2F2F2"/>
            <w:noWrap/>
            <w:vAlign w:val="bottom"/>
            <w:hideMark/>
          </w:tcPr>
          <w:p w14:paraId="35B0C86C" w14:textId="77777777" w:rsidR="0033035B" w:rsidRPr="0097201C" w:rsidRDefault="0033035B" w:rsidP="0097201C">
            <w:pPr>
              <w:jc w:val="center"/>
              <w:rPr>
                <w:rFonts w:eastAsia="Times New Roman" w:cs="Calibri"/>
                <w:b/>
                <w:bCs/>
                <w:color w:val="FA7D00"/>
                <w:sz w:val="20"/>
                <w:szCs w:val="20"/>
              </w:rPr>
            </w:pPr>
            <w:r w:rsidRPr="0097201C">
              <w:rPr>
                <w:rFonts w:eastAsia="Times New Roman" w:cs="Calibri"/>
                <w:b/>
                <w:bCs/>
                <w:color w:val="FA7D00"/>
                <w:sz w:val="20"/>
                <w:szCs w:val="20"/>
              </w:rPr>
              <w:t>60</w:t>
            </w:r>
          </w:p>
        </w:tc>
        <w:tc>
          <w:tcPr>
            <w:tcW w:w="720" w:type="dxa"/>
            <w:tcBorders>
              <w:top w:val="nil"/>
              <w:left w:val="nil"/>
              <w:bottom w:val="single" w:sz="4" w:space="0" w:color="7F7F7F"/>
              <w:right w:val="single" w:sz="4" w:space="0" w:color="7F7F7F"/>
            </w:tcBorders>
            <w:shd w:val="clear" w:color="000000" w:fill="F2F2F2"/>
            <w:noWrap/>
            <w:vAlign w:val="bottom"/>
            <w:hideMark/>
          </w:tcPr>
          <w:p w14:paraId="5A05A8E8" w14:textId="77777777" w:rsidR="0033035B" w:rsidRPr="0097201C" w:rsidRDefault="0033035B" w:rsidP="0097201C">
            <w:pPr>
              <w:jc w:val="center"/>
              <w:rPr>
                <w:rFonts w:eastAsia="Times New Roman" w:cs="Calibri"/>
                <w:b/>
                <w:bCs/>
                <w:color w:val="FA7D00"/>
                <w:sz w:val="20"/>
                <w:szCs w:val="20"/>
              </w:rPr>
            </w:pPr>
            <w:r w:rsidRPr="0097201C">
              <w:rPr>
                <w:rFonts w:eastAsia="Times New Roman" w:cs="Calibri"/>
                <w:b/>
                <w:bCs/>
                <w:color w:val="FA7D00"/>
                <w:sz w:val="20"/>
                <w:szCs w:val="20"/>
              </w:rPr>
              <w:t>0</w:t>
            </w:r>
          </w:p>
        </w:tc>
        <w:tc>
          <w:tcPr>
            <w:tcW w:w="630" w:type="dxa"/>
            <w:tcBorders>
              <w:top w:val="nil"/>
              <w:left w:val="nil"/>
              <w:bottom w:val="single" w:sz="4" w:space="0" w:color="7F7F7F"/>
              <w:right w:val="single" w:sz="4" w:space="0" w:color="7F7F7F"/>
            </w:tcBorders>
            <w:shd w:val="clear" w:color="000000" w:fill="F2F2F2"/>
            <w:noWrap/>
            <w:vAlign w:val="bottom"/>
            <w:hideMark/>
          </w:tcPr>
          <w:p w14:paraId="262DA5AC" w14:textId="77777777" w:rsidR="0033035B" w:rsidRPr="0097201C" w:rsidRDefault="0033035B" w:rsidP="0097201C">
            <w:pPr>
              <w:jc w:val="center"/>
              <w:rPr>
                <w:rFonts w:eastAsia="Times New Roman" w:cs="Calibri"/>
                <w:b/>
                <w:bCs/>
                <w:color w:val="FA7D00"/>
                <w:sz w:val="20"/>
                <w:szCs w:val="20"/>
              </w:rPr>
            </w:pPr>
            <w:r w:rsidRPr="0097201C">
              <w:rPr>
                <w:rFonts w:eastAsia="Times New Roman" w:cs="Calibri"/>
                <w:b/>
                <w:bCs/>
                <w:color w:val="FA7D00"/>
                <w:sz w:val="20"/>
                <w:szCs w:val="20"/>
              </w:rPr>
              <w:t>0</w:t>
            </w:r>
          </w:p>
        </w:tc>
        <w:tc>
          <w:tcPr>
            <w:tcW w:w="810" w:type="dxa"/>
            <w:tcBorders>
              <w:top w:val="nil"/>
              <w:left w:val="nil"/>
              <w:bottom w:val="single" w:sz="4" w:space="0" w:color="7F7F7F"/>
              <w:right w:val="single" w:sz="4" w:space="0" w:color="7F7F7F"/>
            </w:tcBorders>
            <w:shd w:val="clear" w:color="000000" w:fill="F2F2F2"/>
            <w:noWrap/>
            <w:vAlign w:val="bottom"/>
            <w:hideMark/>
          </w:tcPr>
          <w:p w14:paraId="403985B6" w14:textId="77777777" w:rsidR="0033035B" w:rsidRPr="0097201C" w:rsidRDefault="0033035B" w:rsidP="0097201C">
            <w:pPr>
              <w:jc w:val="center"/>
              <w:rPr>
                <w:rFonts w:eastAsia="Times New Roman" w:cs="Calibri"/>
                <w:b/>
                <w:bCs/>
                <w:color w:val="FA7D00"/>
                <w:sz w:val="20"/>
                <w:szCs w:val="20"/>
              </w:rPr>
            </w:pPr>
            <w:r w:rsidRPr="0097201C">
              <w:rPr>
                <w:rFonts w:eastAsia="Times New Roman" w:cs="Calibri"/>
                <w:b/>
                <w:bCs/>
                <w:color w:val="FA7D00"/>
                <w:sz w:val="20"/>
                <w:szCs w:val="20"/>
              </w:rPr>
              <w:t>0</w:t>
            </w:r>
          </w:p>
        </w:tc>
        <w:tc>
          <w:tcPr>
            <w:tcW w:w="810" w:type="dxa"/>
            <w:tcBorders>
              <w:top w:val="nil"/>
              <w:left w:val="nil"/>
              <w:bottom w:val="single" w:sz="4" w:space="0" w:color="7F7F7F"/>
              <w:right w:val="single" w:sz="4" w:space="0" w:color="7F7F7F"/>
            </w:tcBorders>
            <w:shd w:val="clear" w:color="000000" w:fill="F2F2F2"/>
            <w:noWrap/>
            <w:vAlign w:val="bottom"/>
            <w:hideMark/>
          </w:tcPr>
          <w:p w14:paraId="79CB62DE" w14:textId="77777777" w:rsidR="0033035B" w:rsidRPr="0097201C" w:rsidRDefault="0033035B" w:rsidP="0097201C">
            <w:pPr>
              <w:jc w:val="center"/>
              <w:rPr>
                <w:rFonts w:eastAsia="Times New Roman" w:cs="Calibri"/>
                <w:b/>
                <w:bCs/>
                <w:color w:val="FA7D00"/>
                <w:sz w:val="20"/>
                <w:szCs w:val="20"/>
              </w:rPr>
            </w:pPr>
            <w:r w:rsidRPr="0097201C">
              <w:rPr>
                <w:rFonts w:eastAsia="Times New Roman" w:cs="Calibri"/>
                <w:b/>
                <w:bCs/>
                <w:color w:val="FA7D00"/>
                <w:sz w:val="20"/>
                <w:szCs w:val="20"/>
              </w:rPr>
              <w:t>0</w:t>
            </w:r>
          </w:p>
        </w:tc>
        <w:tc>
          <w:tcPr>
            <w:tcW w:w="720" w:type="dxa"/>
            <w:tcBorders>
              <w:top w:val="nil"/>
              <w:left w:val="nil"/>
              <w:bottom w:val="single" w:sz="4" w:space="0" w:color="7F7F7F"/>
              <w:right w:val="single" w:sz="4" w:space="0" w:color="7F7F7F"/>
            </w:tcBorders>
            <w:shd w:val="clear" w:color="000000" w:fill="F2F2F2"/>
            <w:noWrap/>
            <w:vAlign w:val="bottom"/>
            <w:hideMark/>
          </w:tcPr>
          <w:p w14:paraId="0A9CD0FE" w14:textId="77777777" w:rsidR="0033035B" w:rsidRPr="0097201C" w:rsidRDefault="0033035B" w:rsidP="0097201C">
            <w:pPr>
              <w:jc w:val="center"/>
              <w:rPr>
                <w:rFonts w:eastAsia="Times New Roman" w:cs="Calibri"/>
                <w:b/>
                <w:bCs/>
                <w:color w:val="FA7D00"/>
                <w:sz w:val="20"/>
                <w:szCs w:val="20"/>
              </w:rPr>
            </w:pPr>
            <w:r w:rsidRPr="0097201C">
              <w:rPr>
                <w:rFonts w:eastAsia="Times New Roman" w:cs="Calibri"/>
                <w:b/>
                <w:bCs/>
                <w:color w:val="FA7D00"/>
                <w:sz w:val="20"/>
                <w:szCs w:val="20"/>
              </w:rPr>
              <w:t>0</w:t>
            </w:r>
          </w:p>
        </w:tc>
      </w:tr>
      <w:tr w:rsidR="00876D6D" w:rsidRPr="00B71BAD" w14:paraId="4964DECF" w14:textId="77777777" w:rsidTr="00B71BAD">
        <w:trPr>
          <w:trHeight w:val="312"/>
        </w:trPr>
        <w:tc>
          <w:tcPr>
            <w:tcW w:w="1249" w:type="dxa"/>
            <w:tcBorders>
              <w:top w:val="nil"/>
              <w:left w:val="single" w:sz="4" w:space="0" w:color="7F7F7F"/>
              <w:bottom w:val="single" w:sz="4" w:space="0" w:color="7F7F7F"/>
              <w:right w:val="single" w:sz="4" w:space="0" w:color="7F7F7F"/>
            </w:tcBorders>
            <w:shd w:val="clear" w:color="000000" w:fill="FFCC99"/>
            <w:vAlign w:val="bottom"/>
            <w:hideMark/>
          </w:tcPr>
          <w:p w14:paraId="514FB201" w14:textId="77777777" w:rsidR="0033035B" w:rsidRPr="0097201C" w:rsidRDefault="0033035B" w:rsidP="0033035B">
            <w:pPr>
              <w:rPr>
                <w:rFonts w:eastAsia="Times New Roman" w:cs="Calibri"/>
                <w:color w:val="3F3F76"/>
                <w:sz w:val="20"/>
                <w:szCs w:val="20"/>
              </w:rPr>
            </w:pPr>
            <w:r w:rsidRPr="0097201C">
              <w:rPr>
                <w:rFonts w:eastAsia="Times New Roman" w:cs="Calibri"/>
                <w:color w:val="3F3F76"/>
                <w:sz w:val="20"/>
                <w:szCs w:val="20"/>
              </w:rPr>
              <w:t>Mixed Recyclables</w:t>
            </w:r>
          </w:p>
        </w:tc>
        <w:tc>
          <w:tcPr>
            <w:tcW w:w="1181" w:type="dxa"/>
            <w:tcBorders>
              <w:top w:val="nil"/>
              <w:left w:val="single" w:sz="4" w:space="0" w:color="auto"/>
              <w:bottom w:val="single" w:sz="4" w:space="0" w:color="auto"/>
              <w:right w:val="single" w:sz="4" w:space="0" w:color="auto"/>
            </w:tcBorders>
            <w:shd w:val="clear" w:color="000000" w:fill="FCE4D6"/>
            <w:vAlign w:val="bottom"/>
            <w:hideMark/>
          </w:tcPr>
          <w:p w14:paraId="796CC420" w14:textId="77777777" w:rsidR="0033035B" w:rsidRPr="0097201C" w:rsidRDefault="0033035B" w:rsidP="0033035B">
            <w:pPr>
              <w:rPr>
                <w:rFonts w:eastAsia="Times New Roman" w:cs="Calibri"/>
                <w:color w:val="000000"/>
                <w:sz w:val="20"/>
                <w:szCs w:val="20"/>
              </w:rPr>
            </w:pPr>
            <w:r w:rsidRPr="0097201C">
              <w:rPr>
                <w:rFonts w:eastAsia="Times New Roman" w:cs="Calibri"/>
                <w:color w:val="000000"/>
                <w:sz w:val="20"/>
                <w:szCs w:val="20"/>
              </w:rPr>
              <w:t>Recycled</w:t>
            </w:r>
          </w:p>
        </w:tc>
        <w:tc>
          <w:tcPr>
            <w:tcW w:w="591" w:type="dxa"/>
            <w:tcBorders>
              <w:top w:val="nil"/>
              <w:left w:val="single" w:sz="4" w:space="0" w:color="7F7F7F"/>
              <w:bottom w:val="single" w:sz="4" w:space="0" w:color="7F7F7F"/>
              <w:right w:val="single" w:sz="4" w:space="0" w:color="7F7F7F"/>
            </w:tcBorders>
            <w:shd w:val="clear" w:color="000000" w:fill="FFCC99"/>
            <w:noWrap/>
            <w:vAlign w:val="bottom"/>
            <w:hideMark/>
          </w:tcPr>
          <w:p w14:paraId="5CACF1D0" w14:textId="77777777" w:rsidR="0033035B" w:rsidRPr="0097201C" w:rsidRDefault="0033035B" w:rsidP="0033035B">
            <w:pPr>
              <w:jc w:val="right"/>
              <w:rPr>
                <w:rFonts w:eastAsia="Times New Roman" w:cs="Calibri"/>
                <w:color w:val="3F3F76"/>
                <w:sz w:val="20"/>
                <w:szCs w:val="20"/>
              </w:rPr>
            </w:pPr>
            <w:r w:rsidRPr="0097201C">
              <w:rPr>
                <w:rFonts w:eastAsia="Times New Roman" w:cs="Calibri"/>
                <w:color w:val="3F3F76"/>
                <w:sz w:val="20"/>
                <w:szCs w:val="20"/>
              </w:rPr>
              <w:t>70</w:t>
            </w:r>
          </w:p>
        </w:tc>
        <w:tc>
          <w:tcPr>
            <w:tcW w:w="1209" w:type="dxa"/>
            <w:tcBorders>
              <w:top w:val="nil"/>
              <w:left w:val="nil"/>
              <w:bottom w:val="single" w:sz="4" w:space="0" w:color="7F7F7F"/>
              <w:right w:val="single" w:sz="4" w:space="0" w:color="7F7F7F"/>
            </w:tcBorders>
            <w:shd w:val="clear" w:color="000000" w:fill="FFCC99"/>
            <w:noWrap/>
            <w:vAlign w:val="bottom"/>
            <w:hideMark/>
          </w:tcPr>
          <w:p w14:paraId="71C5B1DE" w14:textId="77777777" w:rsidR="0033035B" w:rsidRPr="0097201C" w:rsidRDefault="0033035B" w:rsidP="0033035B">
            <w:pPr>
              <w:rPr>
                <w:rFonts w:eastAsia="Times New Roman" w:cs="Calibri"/>
                <w:color w:val="3F3F76"/>
                <w:sz w:val="20"/>
                <w:szCs w:val="20"/>
              </w:rPr>
            </w:pPr>
            <w:r w:rsidRPr="0097201C">
              <w:rPr>
                <w:rFonts w:eastAsia="Times New Roman" w:cs="Calibri"/>
                <w:color w:val="3F3F76"/>
                <w:sz w:val="20"/>
                <w:szCs w:val="20"/>
              </w:rPr>
              <w:t>Invoice3</w:t>
            </w:r>
          </w:p>
        </w:tc>
        <w:tc>
          <w:tcPr>
            <w:tcW w:w="990" w:type="dxa"/>
            <w:tcBorders>
              <w:top w:val="nil"/>
              <w:left w:val="nil"/>
              <w:bottom w:val="single" w:sz="4" w:space="0" w:color="7F7F7F"/>
              <w:right w:val="single" w:sz="4" w:space="0" w:color="7F7F7F"/>
            </w:tcBorders>
            <w:shd w:val="clear" w:color="000000" w:fill="FFCC99"/>
            <w:noWrap/>
            <w:hideMark/>
          </w:tcPr>
          <w:p w14:paraId="484594C6" w14:textId="01C0C19C" w:rsidR="0033035B" w:rsidRPr="0097201C" w:rsidRDefault="0033035B" w:rsidP="0033035B">
            <w:pPr>
              <w:jc w:val="right"/>
              <w:rPr>
                <w:rFonts w:eastAsia="Times New Roman" w:cs="Calibri"/>
                <w:color w:val="3F3F76"/>
                <w:sz w:val="20"/>
                <w:szCs w:val="20"/>
              </w:rPr>
            </w:pPr>
            <w:r w:rsidRPr="0097201C">
              <w:rPr>
                <w:rFonts w:eastAsia="Times New Roman" w:cs="Calibri"/>
                <w:color w:val="3F3F76"/>
                <w:sz w:val="20"/>
                <w:szCs w:val="20"/>
              </w:rPr>
              <w:t>10/1/19</w:t>
            </w:r>
          </w:p>
        </w:tc>
        <w:tc>
          <w:tcPr>
            <w:tcW w:w="900" w:type="dxa"/>
            <w:tcBorders>
              <w:top w:val="nil"/>
              <w:left w:val="nil"/>
              <w:bottom w:val="single" w:sz="4" w:space="0" w:color="7F7F7F"/>
              <w:right w:val="single" w:sz="4" w:space="0" w:color="7F7F7F"/>
            </w:tcBorders>
            <w:shd w:val="clear" w:color="000000" w:fill="FFCC99"/>
            <w:hideMark/>
          </w:tcPr>
          <w:p w14:paraId="306944F9" w14:textId="73C6ECBA" w:rsidR="0033035B" w:rsidRPr="0097201C" w:rsidRDefault="0033035B" w:rsidP="0097201C">
            <w:pPr>
              <w:ind w:left="-108" w:right="-104"/>
              <w:rPr>
                <w:rFonts w:eastAsia="Times New Roman" w:cs="Calibri"/>
                <w:color w:val="3F3F76"/>
                <w:sz w:val="20"/>
                <w:szCs w:val="20"/>
              </w:rPr>
            </w:pPr>
            <w:r w:rsidRPr="0097201C">
              <w:rPr>
                <w:rFonts w:eastAsia="Times New Roman" w:cs="Calibri"/>
                <w:color w:val="3F3F76"/>
                <w:sz w:val="20"/>
                <w:szCs w:val="20"/>
              </w:rPr>
              <w:t>Facility 4</w:t>
            </w:r>
          </w:p>
        </w:tc>
        <w:tc>
          <w:tcPr>
            <w:tcW w:w="990" w:type="dxa"/>
            <w:tcBorders>
              <w:top w:val="nil"/>
              <w:left w:val="nil"/>
              <w:bottom w:val="double" w:sz="6" w:space="0" w:color="FF8001"/>
              <w:right w:val="nil"/>
            </w:tcBorders>
            <w:shd w:val="clear" w:color="auto" w:fill="auto"/>
            <w:noWrap/>
            <w:vAlign w:val="bottom"/>
            <w:hideMark/>
          </w:tcPr>
          <w:p w14:paraId="5187E484" w14:textId="77777777" w:rsidR="0033035B" w:rsidRPr="0097201C" w:rsidRDefault="0033035B" w:rsidP="0097201C">
            <w:pPr>
              <w:jc w:val="center"/>
              <w:rPr>
                <w:rFonts w:eastAsia="Times New Roman" w:cs="Calibri"/>
                <w:color w:val="FA7D00"/>
                <w:sz w:val="20"/>
                <w:szCs w:val="20"/>
              </w:rPr>
            </w:pPr>
            <w:r w:rsidRPr="0097201C">
              <w:rPr>
                <w:rFonts w:eastAsia="Times New Roman" w:cs="Calibri"/>
                <w:color w:val="FA7D00"/>
                <w:sz w:val="20"/>
                <w:szCs w:val="20"/>
              </w:rPr>
              <w:t>14%</w:t>
            </w:r>
          </w:p>
        </w:tc>
        <w:tc>
          <w:tcPr>
            <w:tcW w:w="990" w:type="dxa"/>
            <w:tcBorders>
              <w:top w:val="nil"/>
              <w:left w:val="nil"/>
              <w:bottom w:val="double" w:sz="6" w:space="0" w:color="FF8001"/>
              <w:right w:val="nil"/>
            </w:tcBorders>
            <w:shd w:val="clear" w:color="auto" w:fill="auto"/>
            <w:noWrap/>
            <w:vAlign w:val="bottom"/>
            <w:hideMark/>
          </w:tcPr>
          <w:p w14:paraId="6556708C" w14:textId="77777777" w:rsidR="0033035B" w:rsidRPr="0097201C" w:rsidRDefault="0033035B" w:rsidP="0097201C">
            <w:pPr>
              <w:jc w:val="center"/>
              <w:rPr>
                <w:rFonts w:eastAsia="Times New Roman" w:cs="Calibri"/>
                <w:color w:val="FA7D00"/>
                <w:sz w:val="20"/>
                <w:szCs w:val="20"/>
              </w:rPr>
            </w:pPr>
            <w:r w:rsidRPr="0097201C">
              <w:rPr>
                <w:rFonts w:eastAsia="Times New Roman" w:cs="Calibri"/>
                <w:color w:val="FA7D00"/>
                <w:sz w:val="20"/>
                <w:szCs w:val="20"/>
              </w:rPr>
              <w:t>0%</w:t>
            </w:r>
          </w:p>
        </w:tc>
        <w:tc>
          <w:tcPr>
            <w:tcW w:w="810" w:type="dxa"/>
            <w:tcBorders>
              <w:top w:val="nil"/>
              <w:left w:val="nil"/>
              <w:bottom w:val="single" w:sz="4" w:space="0" w:color="7F7F7F"/>
              <w:right w:val="single" w:sz="4" w:space="0" w:color="7F7F7F"/>
            </w:tcBorders>
            <w:shd w:val="clear" w:color="000000" w:fill="F2F2F2"/>
            <w:noWrap/>
            <w:vAlign w:val="bottom"/>
            <w:hideMark/>
          </w:tcPr>
          <w:p w14:paraId="40288779" w14:textId="77777777" w:rsidR="0033035B" w:rsidRPr="0097201C" w:rsidRDefault="0033035B" w:rsidP="0097201C">
            <w:pPr>
              <w:jc w:val="center"/>
              <w:rPr>
                <w:rFonts w:eastAsia="Times New Roman" w:cs="Calibri"/>
                <w:b/>
                <w:bCs/>
                <w:color w:val="FA7D00"/>
                <w:sz w:val="20"/>
                <w:szCs w:val="20"/>
              </w:rPr>
            </w:pPr>
            <w:r w:rsidRPr="0097201C">
              <w:rPr>
                <w:rFonts w:eastAsia="Times New Roman" w:cs="Calibri"/>
                <w:b/>
                <w:bCs/>
                <w:color w:val="FA7D00"/>
                <w:sz w:val="20"/>
                <w:szCs w:val="20"/>
              </w:rPr>
              <w:t>0</w:t>
            </w:r>
          </w:p>
        </w:tc>
        <w:tc>
          <w:tcPr>
            <w:tcW w:w="810" w:type="dxa"/>
            <w:tcBorders>
              <w:top w:val="nil"/>
              <w:left w:val="nil"/>
              <w:bottom w:val="single" w:sz="4" w:space="0" w:color="7F7F7F"/>
              <w:right w:val="single" w:sz="4" w:space="0" w:color="7F7F7F"/>
            </w:tcBorders>
            <w:shd w:val="clear" w:color="000000" w:fill="F2F2F2"/>
            <w:noWrap/>
            <w:vAlign w:val="bottom"/>
            <w:hideMark/>
          </w:tcPr>
          <w:p w14:paraId="6DE1F3E9" w14:textId="77777777" w:rsidR="0033035B" w:rsidRPr="0097201C" w:rsidRDefault="0033035B" w:rsidP="0097201C">
            <w:pPr>
              <w:jc w:val="center"/>
              <w:rPr>
                <w:rFonts w:eastAsia="Times New Roman" w:cs="Calibri"/>
                <w:b/>
                <w:bCs/>
                <w:color w:val="FA7D00"/>
                <w:sz w:val="20"/>
                <w:szCs w:val="20"/>
              </w:rPr>
            </w:pPr>
            <w:r w:rsidRPr="0097201C">
              <w:rPr>
                <w:rFonts w:eastAsia="Times New Roman" w:cs="Calibri"/>
                <w:b/>
                <w:bCs/>
                <w:color w:val="FA7D00"/>
                <w:sz w:val="20"/>
                <w:szCs w:val="20"/>
              </w:rPr>
              <w:t>60.2</w:t>
            </w:r>
          </w:p>
        </w:tc>
        <w:tc>
          <w:tcPr>
            <w:tcW w:w="630" w:type="dxa"/>
            <w:tcBorders>
              <w:top w:val="nil"/>
              <w:left w:val="nil"/>
              <w:bottom w:val="single" w:sz="4" w:space="0" w:color="7F7F7F"/>
              <w:right w:val="single" w:sz="4" w:space="0" w:color="7F7F7F"/>
            </w:tcBorders>
            <w:shd w:val="clear" w:color="000000" w:fill="F2F2F2"/>
            <w:noWrap/>
            <w:vAlign w:val="bottom"/>
            <w:hideMark/>
          </w:tcPr>
          <w:p w14:paraId="10573260" w14:textId="77777777" w:rsidR="0033035B" w:rsidRPr="0097201C" w:rsidRDefault="0033035B" w:rsidP="0097201C">
            <w:pPr>
              <w:jc w:val="center"/>
              <w:rPr>
                <w:rFonts w:eastAsia="Times New Roman" w:cs="Calibri"/>
                <w:b/>
                <w:bCs/>
                <w:color w:val="FA7D00"/>
                <w:sz w:val="20"/>
                <w:szCs w:val="20"/>
              </w:rPr>
            </w:pPr>
            <w:r w:rsidRPr="0097201C">
              <w:rPr>
                <w:rFonts w:eastAsia="Times New Roman" w:cs="Calibri"/>
                <w:b/>
                <w:bCs/>
                <w:color w:val="FA7D00"/>
                <w:sz w:val="20"/>
                <w:szCs w:val="20"/>
              </w:rPr>
              <w:t>0</w:t>
            </w:r>
          </w:p>
        </w:tc>
        <w:tc>
          <w:tcPr>
            <w:tcW w:w="720" w:type="dxa"/>
            <w:tcBorders>
              <w:top w:val="nil"/>
              <w:left w:val="nil"/>
              <w:bottom w:val="single" w:sz="4" w:space="0" w:color="7F7F7F"/>
              <w:right w:val="single" w:sz="4" w:space="0" w:color="7F7F7F"/>
            </w:tcBorders>
            <w:shd w:val="clear" w:color="000000" w:fill="F2F2F2"/>
            <w:noWrap/>
            <w:vAlign w:val="bottom"/>
            <w:hideMark/>
          </w:tcPr>
          <w:p w14:paraId="7C3442BF" w14:textId="77777777" w:rsidR="0033035B" w:rsidRPr="0097201C" w:rsidRDefault="0033035B" w:rsidP="0097201C">
            <w:pPr>
              <w:jc w:val="center"/>
              <w:rPr>
                <w:rFonts w:eastAsia="Times New Roman" w:cs="Calibri"/>
                <w:b/>
                <w:bCs/>
                <w:color w:val="FA7D00"/>
                <w:sz w:val="20"/>
                <w:szCs w:val="20"/>
              </w:rPr>
            </w:pPr>
            <w:r w:rsidRPr="0097201C">
              <w:rPr>
                <w:rFonts w:eastAsia="Times New Roman" w:cs="Calibri"/>
                <w:b/>
                <w:bCs/>
                <w:color w:val="FA7D00"/>
                <w:sz w:val="20"/>
                <w:szCs w:val="20"/>
              </w:rPr>
              <w:t>0</w:t>
            </w:r>
          </w:p>
        </w:tc>
        <w:tc>
          <w:tcPr>
            <w:tcW w:w="720" w:type="dxa"/>
            <w:tcBorders>
              <w:top w:val="nil"/>
              <w:left w:val="nil"/>
              <w:bottom w:val="single" w:sz="4" w:space="0" w:color="7F7F7F"/>
              <w:right w:val="single" w:sz="4" w:space="0" w:color="7F7F7F"/>
            </w:tcBorders>
            <w:shd w:val="clear" w:color="000000" w:fill="F2F2F2"/>
            <w:noWrap/>
            <w:vAlign w:val="bottom"/>
            <w:hideMark/>
          </w:tcPr>
          <w:p w14:paraId="7BF18A3A" w14:textId="77777777" w:rsidR="0033035B" w:rsidRPr="0097201C" w:rsidRDefault="0033035B" w:rsidP="0097201C">
            <w:pPr>
              <w:jc w:val="center"/>
              <w:rPr>
                <w:rFonts w:eastAsia="Times New Roman" w:cs="Calibri"/>
                <w:b/>
                <w:bCs/>
                <w:color w:val="FA7D00"/>
                <w:sz w:val="20"/>
                <w:szCs w:val="20"/>
              </w:rPr>
            </w:pPr>
            <w:r w:rsidRPr="0097201C">
              <w:rPr>
                <w:rFonts w:eastAsia="Times New Roman" w:cs="Calibri"/>
                <w:b/>
                <w:bCs/>
                <w:color w:val="FA7D00"/>
                <w:sz w:val="20"/>
                <w:szCs w:val="20"/>
              </w:rPr>
              <w:t>0</w:t>
            </w:r>
          </w:p>
        </w:tc>
        <w:tc>
          <w:tcPr>
            <w:tcW w:w="630" w:type="dxa"/>
            <w:tcBorders>
              <w:top w:val="nil"/>
              <w:left w:val="nil"/>
              <w:bottom w:val="single" w:sz="4" w:space="0" w:color="7F7F7F"/>
              <w:right w:val="single" w:sz="4" w:space="0" w:color="7F7F7F"/>
            </w:tcBorders>
            <w:shd w:val="clear" w:color="000000" w:fill="F2F2F2"/>
            <w:noWrap/>
            <w:vAlign w:val="bottom"/>
            <w:hideMark/>
          </w:tcPr>
          <w:p w14:paraId="7C50C230" w14:textId="77777777" w:rsidR="0033035B" w:rsidRPr="0097201C" w:rsidRDefault="0033035B" w:rsidP="0097201C">
            <w:pPr>
              <w:jc w:val="center"/>
              <w:rPr>
                <w:rFonts w:eastAsia="Times New Roman" w:cs="Calibri"/>
                <w:b/>
                <w:bCs/>
                <w:color w:val="FA7D00"/>
                <w:sz w:val="20"/>
                <w:szCs w:val="20"/>
              </w:rPr>
            </w:pPr>
            <w:r w:rsidRPr="0097201C">
              <w:rPr>
                <w:rFonts w:eastAsia="Times New Roman" w:cs="Calibri"/>
                <w:b/>
                <w:bCs/>
                <w:color w:val="FA7D00"/>
                <w:sz w:val="20"/>
                <w:szCs w:val="20"/>
              </w:rPr>
              <w:t>0</w:t>
            </w:r>
          </w:p>
        </w:tc>
        <w:tc>
          <w:tcPr>
            <w:tcW w:w="810" w:type="dxa"/>
            <w:tcBorders>
              <w:top w:val="nil"/>
              <w:left w:val="nil"/>
              <w:bottom w:val="single" w:sz="4" w:space="0" w:color="7F7F7F"/>
              <w:right w:val="single" w:sz="4" w:space="0" w:color="7F7F7F"/>
            </w:tcBorders>
            <w:shd w:val="clear" w:color="000000" w:fill="F2F2F2"/>
            <w:noWrap/>
            <w:vAlign w:val="bottom"/>
            <w:hideMark/>
          </w:tcPr>
          <w:p w14:paraId="413693AA" w14:textId="77777777" w:rsidR="0033035B" w:rsidRPr="0097201C" w:rsidRDefault="0033035B" w:rsidP="0097201C">
            <w:pPr>
              <w:jc w:val="center"/>
              <w:rPr>
                <w:rFonts w:eastAsia="Times New Roman" w:cs="Calibri"/>
                <w:b/>
                <w:bCs/>
                <w:color w:val="FA7D00"/>
                <w:sz w:val="20"/>
                <w:szCs w:val="20"/>
              </w:rPr>
            </w:pPr>
            <w:r w:rsidRPr="0097201C">
              <w:rPr>
                <w:rFonts w:eastAsia="Times New Roman" w:cs="Calibri"/>
                <w:b/>
                <w:bCs/>
                <w:color w:val="FA7D00"/>
                <w:sz w:val="20"/>
                <w:szCs w:val="20"/>
              </w:rPr>
              <w:t>0</w:t>
            </w:r>
          </w:p>
        </w:tc>
        <w:tc>
          <w:tcPr>
            <w:tcW w:w="810" w:type="dxa"/>
            <w:tcBorders>
              <w:top w:val="nil"/>
              <w:left w:val="nil"/>
              <w:bottom w:val="single" w:sz="4" w:space="0" w:color="7F7F7F"/>
              <w:right w:val="single" w:sz="4" w:space="0" w:color="7F7F7F"/>
            </w:tcBorders>
            <w:shd w:val="clear" w:color="000000" w:fill="F2F2F2"/>
            <w:noWrap/>
            <w:vAlign w:val="bottom"/>
            <w:hideMark/>
          </w:tcPr>
          <w:p w14:paraId="65CBADB5" w14:textId="77777777" w:rsidR="0033035B" w:rsidRPr="0097201C" w:rsidRDefault="0033035B" w:rsidP="0097201C">
            <w:pPr>
              <w:jc w:val="center"/>
              <w:rPr>
                <w:rFonts w:eastAsia="Times New Roman" w:cs="Calibri"/>
                <w:b/>
                <w:bCs/>
                <w:color w:val="FA7D00"/>
                <w:sz w:val="20"/>
                <w:szCs w:val="20"/>
              </w:rPr>
            </w:pPr>
            <w:r w:rsidRPr="0097201C">
              <w:rPr>
                <w:rFonts w:eastAsia="Times New Roman" w:cs="Calibri"/>
                <w:b/>
                <w:bCs/>
                <w:color w:val="FA7D00"/>
                <w:sz w:val="20"/>
                <w:szCs w:val="20"/>
              </w:rPr>
              <w:t>9.8</w:t>
            </w:r>
          </w:p>
        </w:tc>
        <w:tc>
          <w:tcPr>
            <w:tcW w:w="720" w:type="dxa"/>
            <w:tcBorders>
              <w:top w:val="nil"/>
              <w:left w:val="nil"/>
              <w:bottom w:val="single" w:sz="4" w:space="0" w:color="7F7F7F"/>
              <w:right w:val="single" w:sz="4" w:space="0" w:color="7F7F7F"/>
            </w:tcBorders>
            <w:shd w:val="clear" w:color="000000" w:fill="F2F2F2"/>
            <w:noWrap/>
            <w:vAlign w:val="bottom"/>
            <w:hideMark/>
          </w:tcPr>
          <w:p w14:paraId="51D3E77F" w14:textId="77777777" w:rsidR="0033035B" w:rsidRPr="0097201C" w:rsidRDefault="0033035B" w:rsidP="0097201C">
            <w:pPr>
              <w:jc w:val="center"/>
              <w:rPr>
                <w:rFonts w:eastAsia="Times New Roman" w:cs="Calibri"/>
                <w:b/>
                <w:bCs/>
                <w:color w:val="FA7D00"/>
                <w:sz w:val="20"/>
                <w:szCs w:val="20"/>
              </w:rPr>
            </w:pPr>
            <w:r w:rsidRPr="0097201C">
              <w:rPr>
                <w:rFonts w:eastAsia="Times New Roman" w:cs="Calibri"/>
                <w:b/>
                <w:bCs/>
                <w:color w:val="FA7D00"/>
                <w:sz w:val="20"/>
                <w:szCs w:val="20"/>
              </w:rPr>
              <w:t>0</w:t>
            </w:r>
          </w:p>
        </w:tc>
      </w:tr>
      <w:tr w:rsidR="00876D6D" w:rsidRPr="00B71BAD" w14:paraId="40F80A12" w14:textId="77777777" w:rsidTr="00B71BAD">
        <w:trPr>
          <w:trHeight w:val="600"/>
        </w:trPr>
        <w:tc>
          <w:tcPr>
            <w:tcW w:w="1249" w:type="dxa"/>
            <w:tcBorders>
              <w:top w:val="nil"/>
              <w:left w:val="single" w:sz="4" w:space="0" w:color="7F7F7F"/>
              <w:bottom w:val="single" w:sz="4" w:space="0" w:color="7F7F7F"/>
              <w:right w:val="single" w:sz="4" w:space="0" w:color="7F7F7F"/>
            </w:tcBorders>
            <w:shd w:val="clear" w:color="000000" w:fill="FFCC99"/>
            <w:vAlign w:val="bottom"/>
            <w:hideMark/>
          </w:tcPr>
          <w:p w14:paraId="3DC485B7" w14:textId="007CAE45" w:rsidR="0033035B" w:rsidRPr="0097201C" w:rsidRDefault="0033035B" w:rsidP="0033035B">
            <w:pPr>
              <w:rPr>
                <w:rFonts w:eastAsia="Times New Roman" w:cs="Calibri"/>
                <w:color w:val="3F3F76"/>
                <w:sz w:val="20"/>
                <w:szCs w:val="20"/>
              </w:rPr>
            </w:pPr>
            <w:r w:rsidRPr="0097201C">
              <w:rPr>
                <w:rFonts w:eastAsia="Times New Roman" w:cs="Calibri"/>
                <w:color w:val="3F3F76"/>
                <w:sz w:val="20"/>
                <w:szCs w:val="20"/>
              </w:rPr>
              <w:t xml:space="preserve">Reused Foam </w:t>
            </w:r>
          </w:p>
        </w:tc>
        <w:tc>
          <w:tcPr>
            <w:tcW w:w="1181" w:type="dxa"/>
            <w:tcBorders>
              <w:top w:val="nil"/>
              <w:left w:val="single" w:sz="4" w:space="0" w:color="auto"/>
              <w:bottom w:val="single" w:sz="4" w:space="0" w:color="auto"/>
              <w:right w:val="single" w:sz="4" w:space="0" w:color="auto"/>
            </w:tcBorders>
            <w:shd w:val="clear" w:color="000000" w:fill="FCE4D6"/>
            <w:vAlign w:val="bottom"/>
            <w:hideMark/>
          </w:tcPr>
          <w:p w14:paraId="374A8124" w14:textId="77777777" w:rsidR="0033035B" w:rsidRPr="0097201C" w:rsidRDefault="0033035B" w:rsidP="0033035B">
            <w:pPr>
              <w:rPr>
                <w:rFonts w:eastAsia="Times New Roman" w:cs="Calibri"/>
                <w:color w:val="000000"/>
                <w:sz w:val="20"/>
                <w:szCs w:val="20"/>
              </w:rPr>
            </w:pPr>
            <w:r w:rsidRPr="0097201C">
              <w:rPr>
                <w:rFonts w:eastAsia="Times New Roman" w:cs="Calibri"/>
                <w:color w:val="000000"/>
                <w:sz w:val="20"/>
                <w:szCs w:val="20"/>
              </w:rPr>
              <w:t>Reused</w:t>
            </w:r>
          </w:p>
        </w:tc>
        <w:tc>
          <w:tcPr>
            <w:tcW w:w="591" w:type="dxa"/>
            <w:tcBorders>
              <w:top w:val="nil"/>
              <w:left w:val="single" w:sz="4" w:space="0" w:color="7F7F7F"/>
              <w:bottom w:val="single" w:sz="4" w:space="0" w:color="7F7F7F"/>
              <w:right w:val="single" w:sz="4" w:space="0" w:color="7F7F7F"/>
            </w:tcBorders>
            <w:shd w:val="clear" w:color="000000" w:fill="FFCC99"/>
            <w:noWrap/>
            <w:vAlign w:val="bottom"/>
            <w:hideMark/>
          </w:tcPr>
          <w:p w14:paraId="40491CBE" w14:textId="77777777" w:rsidR="0033035B" w:rsidRPr="0097201C" w:rsidRDefault="0033035B" w:rsidP="0033035B">
            <w:pPr>
              <w:jc w:val="right"/>
              <w:rPr>
                <w:rFonts w:eastAsia="Times New Roman" w:cs="Calibri"/>
                <w:color w:val="3F3F76"/>
                <w:sz w:val="20"/>
                <w:szCs w:val="20"/>
              </w:rPr>
            </w:pPr>
            <w:r w:rsidRPr="0097201C">
              <w:rPr>
                <w:rFonts w:eastAsia="Times New Roman" w:cs="Calibri"/>
                <w:color w:val="3F3F76"/>
                <w:sz w:val="20"/>
                <w:szCs w:val="20"/>
              </w:rPr>
              <w:t>29</w:t>
            </w:r>
          </w:p>
        </w:tc>
        <w:tc>
          <w:tcPr>
            <w:tcW w:w="1209" w:type="dxa"/>
            <w:tcBorders>
              <w:top w:val="nil"/>
              <w:left w:val="nil"/>
              <w:bottom w:val="single" w:sz="4" w:space="0" w:color="7F7F7F"/>
              <w:right w:val="single" w:sz="4" w:space="0" w:color="7F7F7F"/>
            </w:tcBorders>
            <w:shd w:val="clear" w:color="000000" w:fill="FFCC99"/>
            <w:noWrap/>
            <w:vAlign w:val="bottom"/>
            <w:hideMark/>
          </w:tcPr>
          <w:p w14:paraId="4FE0769F" w14:textId="77777777" w:rsidR="0033035B" w:rsidRPr="0097201C" w:rsidRDefault="0033035B" w:rsidP="0033035B">
            <w:pPr>
              <w:rPr>
                <w:rFonts w:eastAsia="Times New Roman" w:cs="Calibri"/>
                <w:color w:val="3F3F76"/>
                <w:sz w:val="20"/>
                <w:szCs w:val="20"/>
              </w:rPr>
            </w:pPr>
            <w:r w:rsidRPr="0097201C">
              <w:rPr>
                <w:rFonts w:eastAsia="Times New Roman" w:cs="Calibri"/>
                <w:color w:val="3F3F76"/>
                <w:sz w:val="20"/>
                <w:szCs w:val="20"/>
              </w:rPr>
              <w:t>N/A</w:t>
            </w:r>
          </w:p>
        </w:tc>
        <w:tc>
          <w:tcPr>
            <w:tcW w:w="990" w:type="dxa"/>
            <w:tcBorders>
              <w:top w:val="nil"/>
              <w:left w:val="nil"/>
              <w:bottom w:val="single" w:sz="4" w:space="0" w:color="7F7F7F"/>
              <w:right w:val="single" w:sz="4" w:space="0" w:color="7F7F7F"/>
            </w:tcBorders>
            <w:shd w:val="clear" w:color="000000" w:fill="FFCC99"/>
            <w:noWrap/>
            <w:hideMark/>
          </w:tcPr>
          <w:p w14:paraId="7133842E" w14:textId="7FCF326A" w:rsidR="0033035B" w:rsidRPr="0097201C" w:rsidRDefault="0033035B" w:rsidP="0033035B">
            <w:pPr>
              <w:jc w:val="right"/>
              <w:rPr>
                <w:rFonts w:eastAsia="Times New Roman" w:cs="Calibri"/>
                <w:color w:val="3F3F76"/>
                <w:sz w:val="20"/>
                <w:szCs w:val="20"/>
              </w:rPr>
            </w:pPr>
            <w:r w:rsidRPr="0097201C">
              <w:rPr>
                <w:rFonts w:eastAsia="Times New Roman" w:cs="Calibri"/>
                <w:color w:val="3F3F76"/>
                <w:sz w:val="20"/>
                <w:szCs w:val="20"/>
              </w:rPr>
              <w:t>10/1/19</w:t>
            </w:r>
          </w:p>
        </w:tc>
        <w:tc>
          <w:tcPr>
            <w:tcW w:w="900" w:type="dxa"/>
            <w:tcBorders>
              <w:top w:val="nil"/>
              <w:left w:val="nil"/>
              <w:bottom w:val="single" w:sz="4" w:space="0" w:color="7F7F7F"/>
              <w:right w:val="single" w:sz="4" w:space="0" w:color="7F7F7F"/>
            </w:tcBorders>
            <w:shd w:val="clear" w:color="000000" w:fill="FFCC99"/>
            <w:hideMark/>
          </w:tcPr>
          <w:p w14:paraId="6062D16B" w14:textId="676EF083" w:rsidR="0033035B" w:rsidRPr="0097201C" w:rsidRDefault="0033035B" w:rsidP="0097201C">
            <w:pPr>
              <w:ind w:left="-108" w:right="-104"/>
              <w:rPr>
                <w:rFonts w:eastAsia="Times New Roman" w:cs="Calibri"/>
                <w:color w:val="3F3F76"/>
                <w:sz w:val="20"/>
                <w:szCs w:val="20"/>
              </w:rPr>
            </w:pPr>
            <w:r w:rsidRPr="0097201C">
              <w:rPr>
                <w:rFonts w:eastAsia="Times New Roman" w:cs="Calibri"/>
                <w:color w:val="3F3F76"/>
                <w:sz w:val="20"/>
                <w:szCs w:val="20"/>
              </w:rPr>
              <w:t>Facility 5</w:t>
            </w:r>
          </w:p>
        </w:tc>
        <w:tc>
          <w:tcPr>
            <w:tcW w:w="990" w:type="dxa"/>
            <w:tcBorders>
              <w:top w:val="nil"/>
              <w:left w:val="nil"/>
              <w:bottom w:val="double" w:sz="6" w:space="0" w:color="FF8001"/>
              <w:right w:val="nil"/>
            </w:tcBorders>
            <w:shd w:val="clear" w:color="auto" w:fill="auto"/>
            <w:noWrap/>
            <w:vAlign w:val="bottom"/>
            <w:hideMark/>
          </w:tcPr>
          <w:p w14:paraId="4A08E7B0" w14:textId="77777777" w:rsidR="0033035B" w:rsidRPr="0097201C" w:rsidRDefault="0033035B" w:rsidP="0097201C">
            <w:pPr>
              <w:jc w:val="center"/>
              <w:rPr>
                <w:rFonts w:eastAsia="Times New Roman" w:cs="Calibri"/>
                <w:color w:val="FA7D00"/>
                <w:sz w:val="20"/>
                <w:szCs w:val="20"/>
              </w:rPr>
            </w:pPr>
            <w:r w:rsidRPr="0097201C">
              <w:rPr>
                <w:rFonts w:eastAsia="Times New Roman" w:cs="Calibri"/>
                <w:color w:val="FA7D00"/>
                <w:sz w:val="20"/>
                <w:szCs w:val="20"/>
              </w:rPr>
              <w:t>0%</w:t>
            </w:r>
          </w:p>
        </w:tc>
        <w:tc>
          <w:tcPr>
            <w:tcW w:w="990" w:type="dxa"/>
            <w:tcBorders>
              <w:top w:val="nil"/>
              <w:left w:val="nil"/>
              <w:bottom w:val="double" w:sz="6" w:space="0" w:color="FF8001"/>
              <w:right w:val="nil"/>
            </w:tcBorders>
            <w:shd w:val="clear" w:color="auto" w:fill="auto"/>
            <w:noWrap/>
            <w:vAlign w:val="bottom"/>
            <w:hideMark/>
          </w:tcPr>
          <w:p w14:paraId="52AD2167" w14:textId="77777777" w:rsidR="0033035B" w:rsidRPr="0097201C" w:rsidRDefault="0033035B" w:rsidP="0097201C">
            <w:pPr>
              <w:jc w:val="center"/>
              <w:rPr>
                <w:rFonts w:eastAsia="Times New Roman" w:cs="Calibri"/>
                <w:color w:val="FA7D00"/>
                <w:sz w:val="20"/>
                <w:szCs w:val="20"/>
              </w:rPr>
            </w:pPr>
            <w:r w:rsidRPr="0097201C">
              <w:rPr>
                <w:rFonts w:eastAsia="Times New Roman" w:cs="Calibri"/>
                <w:color w:val="FA7D00"/>
                <w:sz w:val="20"/>
                <w:szCs w:val="20"/>
              </w:rPr>
              <w:t>0%</w:t>
            </w:r>
          </w:p>
        </w:tc>
        <w:tc>
          <w:tcPr>
            <w:tcW w:w="810" w:type="dxa"/>
            <w:tcBorders>
              <w:top w:val="nil"/>
              <w:left w:val="nil"/>
              <w:bottom w:val="single" w:sz="4" w:space="0" w:color="7F7F7F"/>
              <w:right w:val="single" w:sz="4" w:space="0" w:color="7F7F7F"/>
            </w:tcBorders>
            <w:shd w:val="clear" w:color="000000" w:fill="F2F2F2"/>
            <w:noWrap/>
            <w:vAlign w:val="bottom"/>
            <w:hideMark/>
          </w:tcPr>
          <w:p w14:paraId="56E75DC9" w14:textId="77777777" w:rsidR="0033035B" w:rsidRPr="0097201C" w:rsidRDefault="0033035B" w:rsidP="0097201C">
            <w:pPr>
              <w:jc w:val="center"/>
              <w:rPr>
                <w:rFonts w:eastAsia="Times New Roman" w:cs="Calibri"/>
                <w:b/>
                <w:bCs/>
                <w:color w:val="FA7D00"/>
                <w:sz w:val="20"/>
                <w:szCs w:val="20"/>
              </w:rPr>
            </w:pPr>
            <w:r w:rsidRPr="0097201C">
              <w:rPr>
                <w:rFonts w:eastAsia="Times New Roman" w:cs="Calibri"/>
                <w:b/>
                <w:bCs/>
                <w:color w:val="FA7D00"/>
                <w:sz w:val="20"/>
                <w:szCs w:val="20"/>
              </w:rPr>
              <w:t>0</w:t>
            </w:r>
          </w:p>
        </w:tc>
        <w:tc>
          <w:tcPr>
            <w:tcW w:w="810" w:type="dxa"/>
            <w:tcBorders>
              <w:top w:val="nil"/>
              <w:left w:val="nil"/>
              <w:bottom w:val="single" w:sz="4" w:space="0" w:color="7F7F7F"/>
              <w:right w:val="single" w:sz="4" w:space="0" w:color="7F7F7F"/>
            </w:tcBorders>
            <w:shd w:val="clear" w:color="000000" w:fill="F2F2F2"/>
            <w:noWrap/>
            <w:vAlign w:val="bottom"/>
            <w:hideMark/>
          </w:tcPr>
          <w:p w14:paraId="0505BB0B" w14:textId="77777777" w:rsidR="0033035B" w:rsidRPr="0097201C" w:rsidRDefault="0033035B" w:rsidP="0097201C">
            <w:pPr>
              <w:jc w:val="center"/>
              <w:rPr>
                <w:rFonts w:eastAsia="Times New Roman" w:cs="Calibri"/>
                <w:b/>
                <w:bCs/>
                <w:color w:val="FA7D00"/>
                <w:sz w:val="20"/>
                <w:szCs w:val="20"/>
              </w:rPr>
            </w:pPr>
            <w:r w:rsidRPr="0097201C">
              <w:rPr>
                <w:rFonts w:eastAsia="Times New Roman" w:cs="Calibri"/>
                <w:b/>
                <w:bCs/>
                <w:color w:val="FA7D00"/>
                <w:sz w:val="20"/>
                <w:szCs w:val="20"/>
              </w:rPr>
              <w:t>0</w:t>
            </w:r>
          </w:p>
        </w:tc>
        <w:tc>
          <w:tcPr>
            <w:tcW w:w="630" w:type="dxa"/>
            <w:tcBorders>
              <w:top w:val="nil"/>
              <w:left w:val="nil"/>
              <w:bottom w:val="single" w:sz="4" w:space="0" w:color="7F7F7F"/>
              <w:right w:val="single" w:sz="4" w:space="0" w:color="7F7F7F"/>
            </w:tcBorders>
            <w:shd w:val="clear" w:color="000000" w:fill="F2F2F2"/>
            <w:noWrap/>
            <w:vAlign w:val="bottom"/>
            <w:hideMark/>
          </w:tcPr>
          <w:p w14:paraId="47E5525D" w14:textId="77777777" w:rsidR="0033035B" w:rsidRPr="0097201C" w:rsidRDefault="0033035B" w:rsidP="0097201C">
            <w:pPr>
              <w:jc w:val="center"/>
              <w:rPr>
                <w:rFonts w:eastAsia="Times New Roman" w:cs="Calibri"/>
                <w:b/>
                <w:bCs/>
                <w:color w:val="FA7D00"/>
                <w:sz w:val="20"/>
                <w:szCs w:val="20"/>
              </w:rPr>
            </w:pPr>
            <w:r w:rsidRPr="0097201C">
              <w:rPr>
                <w:rFonts w:eastAsia="Times New Roman" w:cs="Calibri"/>
                <w:b/>
                <w:bCs/>
                <w:color w:val="FA7D00"/>
                <w:sz w:val="20"/>
                <w:szCs w:val="20"/>
              </w:rPr>
              <w:t>0</w:t>
            </w:r>
          </w:p>
        </w:tc>
        <w:tc>
          <w:tcPr>
            <w:tcW w:w="720" w:type="dxa"/>
            <w:tcBorders>
              <w:top w:val="nil"/>
              <w:left w:val="nil"/>
              <w:bottom w:val="single" w:sz="4" w:space="0" w:color="7F7F7F"/>
              <w:right w:val="single" w:sz="4" w:space="0" w:color="7F7F7F"/>
            </w:tcBorders>
            <w:shd w:val="clear" w:color="000000" w:fill="F2F2F2"/>
            <w:noWrap/>
            <w:vAlign w:val="bottom"/>
            <w:hideMark/>
          </w:tcPr>
          <w:p w14:paraId="43958A8F" w14:textId="77777777" w:rsidR="0033035B" w:rsidRPr="0097201C" w:rsidRDefault="0033035B" w:rsidP="0097201C">
            <w:pPr>
              <w:jc w:val="center"/>
              <w:rPr>
                <w:rFonts w:eastAsia="Times New Roman" w:cs="Calibri"/>
                <w:b/>
                <w:bCs/>
                <w:color w:val="FA7D00"/>
                <w:sz w:val="20"/>
                <w:szCs w:val="20"/>
              </w:rPr>
            </w:pPr>
            <w:r w:rsidRPr="0097201C">
              <w:rPr>
                <w:rFonts w:eastAsia="Times New Roman" w:cs="Calibri"/>
                <w:b/>
                <w:bCs/>
                <w:color w:val="FA7D00"/>
                <w:sz w:val="20"/>
                <w:szCs w:val="20"/>
              </w:rPr>
              <w:t>0</w:t>
            </w:r>
          </w:p>
        </w:tc>
        <w:tc>
          <w:tcPr>
            <w:tcW w:w="720" w:type="dxa"/>
            <w:tcBorders>
              <w:top w:val="nil"/>
              <w:left w:val="nil"/>
              <w:bottom w:val="single" w:sz="4" w:space="0" w:color="7F7F7F"/>
              <w:right w:val="single" w:sz="4" w:space="0" w:color="7F7F7F"/>
            </w:tcBorders>
            <w:shd w:val="clear" w:color="000000" w:fill="F2F2F2"/>
            <w:noWrap/>
            <w:vAlign w:val="bottom"/>
            <w:hideMark/>
          </w:tcPr>
          <w:p w14:paraId="5AF16272" w14:textId="77777777" w:rsidR="0033035B" w:rsidRPr="0097201C" w:rsidRDefault="0033035B" w:rsidP="0097201C">
            <w:pPr>
              <w:jc w:val="center"/>
              <w:rPr>
                <w:rFonts w:eastAsia="Times New Roman" w:cs="Calibri"/>
                <w:b/>
                <w:bCs/>
                <w:color w:val="FA7D00"/>
                <w:sz w:val="20"/>
                <w:szCs w:val="20"/>
              </w:rPr>
            </w:pPr>
            <w:r w:rsidRPr="0097201C">
              <w:rPr>
                <w:rFonts w:eastAsia="Times New Roman" w:cs="Calibri"/>
                <w:b/>
                <w:bCs/>
                <w:color w:val="FA7D00"/>
                <w:sz w:val="20"/>
                <w:szCs w:val="20"/>
              </w:rPr>
              <w:t>0</w:t>
            </w:r>
          </w:p>
        </w:tc>
        <w:tc>
          <w:tcPr>
            <w:tcW w:w="630" w:type="dxa"/>
            <w:tcBorders>
              <w:top w:val="nil"/>
              <w:left w:val="nil"/>
              <w:bottom w:val="single" w:sz="4" w:space="0" w:color="7F7F7F"/>
              <w:right w:val="single" w:sz="4" w:space="0" w:color="7F7F7F"/>
            </w:tcBorders>
            <w:shd w:val="clear" w:color="000000" w:fill="F2F2F2"/>
            <w:noWrap/>
            <w:vAlign w:val="bottom"/>
            <w:hideMark/>
          </w:tcPr>
          <w:p w14:paraId="795A88BA" w14:textId="77777777" w:rsidR="0033035B" w:rsidRPr="0097201C" w:rsidRDefault="0033035B" w:rsidP="0097201C">
            <w:pPr>
              <w:jc w:val="center"/>
              <w:rPr>
                <w:rFonts w:eastAsia="Times New Roman" w:cs="Calibri"/>
                <w:b/>
                <w:bCs/>
                <w:color w:val="FA7D00"/>
                <w:sz w:val="20"/>
                <w:szCs w:val="20"/>
              </w:rPr>
            </w:pPr>
            <w:r w:rsidRPr="0097201C">
              <w:rPr>
                <w:rFonts w:eastAsia="Times New Roman" w:cs="Calibri"/>
                <w:b/>
                <w:bCs/>
                <w:color w:val="FA7D00"/>
                <w:sz w:val="20"/>
                <w:szCs w:val="20"/>
              </w:rPr>
              <w:t>29.4</w:t>
            </w:r>
          </w:p>
        </w:tc>
        <w:tc>
          <w:tcPr>
            <w:tcW w:w="810" w:type="dxa"/>
            <w:tcBorders>
              <w:top w:val="nil"/>
              <w:left w:val="nil"/>
              <w:bottom w:val="single" w:sz="4" w:space="0" w:color="7F7F7F"/>
              <w:right w:val="single" w:sz="4" w:space="0" w:color="7F7F7F"/>
            </w:tcBorders>
            <w:shd w:val="clear" w:color="000000" w:fill="F2F2F2"/>
            <w:noWrap/>
            <w:vAlign w:val="bottom"/>
            <w:hideMark/>
          </w:tcPr>
          <w:p w14:paraId="213C3531" w14:textId="77777777" w:rsidR="0033035B" w:rsidRPr="0097201C" w:rsidRDefault="0033035B" w:rsidP="0097201C">
            <w:pPr>
              <w:jc w:val="center"/>
              <w:rPr>
                <w:rFonts w:eastAsia="Times New Roman" w:cs="Calibri"/>
                <w:b/>
                <w:bCs/>
                <w:color w:val="FA7D00"/>
                <w:sz w:val="20"/>
                <w:szCs w:val="20"/>
              </w:rPr>
            </w:pPr>
            <w:r w:rsidRPr="0097201C">
              <w:rPr>
                <w:rFonts w:eastAsia="Times New Roman" w:cs="Calibri"/>
                <w:b/>
                <w:bCs/>
                <w:color w:val="FA7D00"/>
                <w:sz w:val="20"/>
                <w:szCs w:val="20"/>
              </w:rPr>
              <w:t>0</w:t>
            </w:r>
          </w:p>
        </w:tc>
        <w:tc>
          <w:tcPr>
            <w:tcW w:w="810" w:type="dxa"/>
            <w:tcBorders>
              <w:top w:val="nil"/>
              <w:left w:val="nil"/>
              <w:bottom w:val="single" w:sz="4" w:space="0" w:color="7F7F7F"/>
              <w:right w:val="single" w:sz="4" w:space="0" w:color="7F7F7F"/>
            </w:tcBorders>
            <w:shd w:val="clear" w:color="000000" w:fill="F2F2F2"/>
            <w:noWrap/>
            <w:vAlign w:val="bottom"/>
            <w:hideMark/>
          </w:tcPr>
          <w:p w14:paraId="1DD168C0" w14:textId="77777777" w:rsidR="0033035B" w:rsidRPr="0097201C" w:rsidRDefault="0033035B" w:rsidP="0097201C">
            <w:pPr>
              <w:jc w:val="center"/>
              <w:rPr>
                <w:rFonts w:eastAsia="Times New Roman" w:cs="Calibri"/>
                <w:b/>
                <w:bCs/>
                <w:color w:val="FA7D00"/>
                <w:sz w:val="20"/>
                <w:szCs w:val="20"/>
              </w:rPr>
            </w:pPr>
            <w:r w:rsidRPr="0097201C">
              <w:rPr>
                <w:rFonts w:eastAsia="Times New Roman" w:cs="Calibri"/>
                <w:b/>
                <w:bCs/>
                <w:color w:val="FA7D00"/>
                <w:sz w:val="20"/>
                <w:szCs w:val="20"/>
              </w:rPr>
              <w:t>0</w:t>
            </w:r>
          </w:p>
        </w:tc>
        <w:tc>
          <w:tcPr>
            <w:tcW w:w="720" w:type="dxa"/>
            <w:tcBorders>
              <w:top w:val="nil"/>
              <w:left w:val="nil"/>
              <w:bottom w:val="single" w:sz="4" w:space="0" w:color="7F7F7F"/>
              <w:right w:val="single" w:sz="4" w:space="0" w:color="7F7F7F"/>
            </w:tcBorders>
            <w:shd w:val="clear" w:color="000000" w:fill="F2F2F2"/>
            <w:noWrap/>
            <w:vAlign w:val="bottom"/>
            <w:hideMark/>
          </w:tcPr>
          <w:p w14:paraId="05AC6053" w14:textId="77777777" w:rsidR="0033035B" w:rsidRPr="0097201C" w:rsidRDefault="0033035B" w:rsidP="0097201C">
            <w:pPr>
              <w:jc w:val="center"/>
              <w:rPr>
                <w:rFonts w:eastAsia="Times New Roman" w:cs="Calibri"/>
                <w:b/>
                <w:bCs/>
                <w:color w:val="FA7D00"/>
                <w:sz w:val="20"/>
                <w:szCs w:val="20"/>
              </w:rPr>
            </w:pPr>
            <w:r w:rsidRPr="0097201C">
              <w:rPr>
                <w:rFonts w:eastAsia="Times New Roman" w:cs="Calibri"/>
                <w:b/>
                <w:bCs/>
                <w:color w:val="FA7D00"/>
                <w:sz w:val="20"/>
                <w:szCs w:val="20"/>
              </w:rPr>
              <w:t>0</w:t>
            </w:r>
          </w:p>
        </w:tc>
      </w:tr>
      <w:tr w:rsidR="00876D6D" w:rsidRPr="00B71BAD" w14:paraId="22C9CF49" w14:textId="77777777" w:rsidTr="00B71BAD">
        <w:trPr>
          <w:trHeight w:val="600"/>
        </w:trPr>
        <w:tc>
          <w:tcPr>
            <w:tcW w:w="1249" w:type="dxa"/>
            <w:tcBorders>
              <w:top w:val="nil"/>
              <w:left w:val="single" w:sz="4" w:space="0" w:color="7F7F7F"/>
              <w:bottom w:val="single" w:sz="4" w:space="0" w:color="7F7F7F"/>
              <w:right w:val="single" w:sz="4" w:space="0" w:color="7F7F7F"/>
            </w:tcBorders>
            <w:shd w:val="clear" w:color="000000" w:fill="FFCC99"/>
            <w:vAlign w:val="bottom"/>
            <w:hideMark/>
          </w:tcPr>
          <w:p w14:paraId="06A73E0B" w14:textId="77777777" w:rsidR="0033035B" w:rsidRPr="0097201C" w:rsidRDefault="0033035B" w:rsidP="0033035B">
            <w:pPr>
              <w:rPr>
                <w:rFonts w:eastAsia="Times New Roman" w:cs="Calibri"/>
                <w:color w:val="3F3F76"/>
                <w:sz w:val="20"/>
                <w:szCs w:val="20"/>
              </w:rPr>
            </w:pPr>
            <w:r w:rsidRPr="0097201C">
              <w:rPr>
                <w:rFonts w:eastAsia="Times New Roman" w:cs="Calibri"/>
                <w:color w:val="3F3F76"/>
                <w:sz w:val="20"/>
                <w:szCs w:val="20"/>
              </w:rPr>
              <w:t>Printers</w:t>
            </w:r>
          </w:p>
        </w:tc>
        <w:tc>
          <w:tcPr>
            <w:tcW w:w="1181" w:type="dxa"/>
            <w:tcBorders>
              <w:top w:val="nil"/>
              <w:left w:val="single" w:sz="4" w:space="0" w:color="auto"/>
              <w:bottom w:val="single" w:sz="4" w:space="0" w:color="auto"/>
              <w:right w:val="single" w:sz="4" w:space="0" w:color="auto"/>
            </w:tcBorders>
            <w:shd w:val="clear" w:color="000000" w:fill="FCE4D6"/>
            <w:vAlign w:val="bottom"/>
            <w:hideMark/>
          </w:tcPr>
          <w:p w14:paraId="5903D5E1" w14:textId="77777777" w:rsidR="0033035B" w:rsidRPr="0097201C" w:rsidRDefault="0033035B" w:rsidP="0033035B">
            <w:pPr>
              <w:rPr>
                <w:rFonts w:eastAsia="Times New Roman" w:cs="Calibri"/>
                <w:color w:val="000000"/>
                <w:sz w:val="20"/>
                <w:szCs w:val="20"/>
              </w:rPr>
            </w:pPr>
            <w:r w:rsidRPr="0097201C">
              <w:rPr>
                <w:rFonts w:eastAsia="Times New Roman" w:cs="Calibri"/>
                <w:color w:val="000000"/>
                <w:sz w:val="20"/>
                <w:szCs w:val="20"/>
              </w:rPr>
              <w:t>E-Waste</w:t>
            </w:r>
          </w:p>
        </w:tc>
        <w:tc>
          <w:tcPr>
            <w:tcW w:w="591" w:type="dxa"/>
            <w:tcBorders>
              <w:top w:val="nil"/>
              <w:left w:val="single" w:sz="4" w:space="0" w:color="7F7F7F"/>
              <w:bottom w:val="single" w:sz="4" w:space="0" w:color="7F7F7F"/>
              <w:right w:val="single" w:sz="4" w:space="0" w:color="7F7F7F"/>
            </w:tcBorders>
            <w:shd w:val="clear" w:color="000000" w:fill="FFCC99"/>
            <w:noWrap/>
            <w:vAlign w:val="bottom"/>
            <w:hideMark/>
          </w:tcPr>
          <w:p w14:paraId="03310730" w14:textId="77777777" w:rsidR="0033035B" w:rsidRPr="0097201C" w:rsidRDefault="0033035B" w:rsidP="0033035B">
            <w:pPr>
              <w:jc w:val="right"/>
              <w:rPr>
                <w:rFonts w:eastAsia="Times New Roman" w:cs="Calibri"/>
                <w:color w:val="3F3F76"/>
                <w:sz w:val="20"/>
                <w:szCs w:val="20"/>
              </w:rPr>
            </w:pPr>
            <w:r w:rsidRPr="0097201C">
              <w:rPr>
                <w:rFonts w:eastAsia="Times New Roman" w:cs="Calibri"/>
                <w:color w:val="3F3F76"/>
                <w:sz w:val="20"/>
                <w:szCs w:val="20"/>
              </w:rPr>
              <w:t>10</w:t>
            </w:r>
          </w:p>
        </w:tc>
        <w:tc>
          <w:tcPr>
            <w:tcW w:w="1209" w:type="dxa"/>
            <w:tcBorders>
              <w:top w:val="nil"/>
              <w:left w:val="nil"/>
              <w:bottom w:val="single" w:sz="4" w:space="0" w:color="7F7F7F"/>
              <w:right w:val="single" w:sz="4" w:space="0" w:color="7F7F7F"/>
            </w:tcBorders>
            <w:shd w:val="clear" w:color="000000" w:fill="FFCC99"/>
            <w:noWrap/>
            <w:vAlign w:val="bottom"/>
            <w:hideMark/>
          </w:tcPr>
          <w:p w14:paraId="0AED65E0" w14:textId="77777777" w:rsidR="0033035B" w:rsidRPr="0097201C" w:rsidRDefault="0033035B" w:rsidP="0033035B">
            <w:pPr>
              <w:rPr>
                <w:rFonts w:eastAsia="Times New Roman" w:cs="Calibri"/>
                <w:color w:val="3F3F76"/>
                <w:sz w:val="20"/>
                <w:szCs w:val="20"/>
              </w:rPr>
            </w:pPr>
            <w:r w:rsidRPr="0097201C">
              <w:rPr>
                <w:rFonts w:eastAsia="Times New Roman" w:cs="Calibri"/>
                <w:color w:val="3F3F76"/>
                <w:sz w:val="20"/>
                <w:szCs w:val="20"/>
              </w:rPr>
              <w:t>Invoice4</w:t>
            </w:r>
          </w:p>
        </w:tc>
        <w:tc>
          <w:tcPr>
            <w:tcW w:w="990" w:type="dxa"/>
            <w:tcBorders>
              <w:top w:val="nil"/>
              <w:left w:val="nil"/>
              <w:bottom w:val="single" w:sz="4" w:space="0" w:color="7F7F7F"/>
              <w:right w:val="single" w:sz="4" w:space="0" w:color="7F7F7F"/>
            </w:tcBorders>
            <w:shd w:val="clear" w:color="000000" w:fill="FFCC99"/>
            <w:noWrap/>
            <w:hideMark/>
          </w:tcPr>
          <w:p w14:paraId="506A0703" w14:textId="5EEFA6AC" w:rsidR="0033035B" w:rsidRPr="0097201C" w:rsidRDefault="0033035B" w:rsidP="0033035B">
            <w:pPr>
              <w:jc w:val="right"/>
              <w:rPr>
                <w:rFonts w:eastAsia="Times New Roman" w:cs="Calibri"/>
                <w:color w:val="3F3F76"/>
                <w:sz w:val="20"/>
                <w:szCs w:val="20"/>
              </w:rPr>
            </w:pPr>
            <w:r w:rsidRPr="0097201C">
              <w:rPr>
                <w:rFonts w:eastAsia="Times New Roman" w:cs="Calibri"/>
                <w:color w:val="3F3F76"/>
                <w:sz w:val="20"/>
                <w:szCs w:val="20"/>
              </w:rPr>
              <w:t>10/1/19</w:t>
            </w:r>
          </w:p>
        </w:tc>
        <w:tc>
          <w:tcPr>
            <w:tcW w:w="900" w:type="dxa"/>
            <w:tcBorders>
              <w:top w:val="nil"/>
              <w:left w:val="nil"/>
              <w:bottom w:val="single" w:sz="4" w:space="0" w:color="7F7F7F"/>
              <w:right w:val="single" w:sz="4" w:space="0" w:color="7F7F7F"/>
            </w:tcBorders>
            <w:shd w:val="clear" w:color="000000" w:fill="FFCC99"/>
            <w:hideMark/>
          </w:tcPr>
          <w:p w14:paraId="0E9BD740" w14:textId="4A8E27E5" w:rsidR="0033035B" w:rsidRPr="0097201C" w:rsidRDefault="0033035B" w:rsidP="0097201C">
            <w:pPr>
              <w:ind w:left="-108" w:right="-104"/>
              <w:rPr>
                <w:rFonts w:eastAsia="Times New Roman" w:cs="Calibri"/>
                <w:color w:val="3F3F76"/>
                <w:sz w:val="20"/>
                <w:szCs w:val="20"/>
              </w:rPr>
            </w:pPr>
            <w:r w:rsidRPr="0097201C">
              <w:rPr>
                <w:rFonts w:eastAsia="Times New Roman" w:cs="Calibri"/>
                <w:color w:val="3F3F76"/>
                <w:sz w:val="20"/>
                <w:szCs w:val="20"/>
              </w:rPr>
              <w:t>Facility 6</w:t>
            </w:r>
          </w:p>
        </w:tc>
        <w:tc>
          <w:tcPr>
            <w:tcW w:w="990" w:type="dxa"/>
            <w:tcBorders>
              <w:top w:val="nil"/>
              <w:left w:val="nil"/>
              <w:bottom w:val="double" w:sz="6" w:space="0" w:color="FF8001"/>
              <w:right w:val="nil"/>
            </w:tcBorders>
            <w:shd w:val="clear" w:color="auto" w:fill="auto"/>
            <w:noWrap/>
            <w:vAlign w:val="bottom"/>
            <w:hideMark/>
          </w:tcPr>
          <w:p w14:paraId="0B9D5C4A" w14:textId="77777777" w:rsidR="0033035B" w:rsidRPr="0097201C" w:rsidRDefault="0033035B" w:rsidP="0097201C">
            <w:pPr>
              <w:jc w:val="center"/>
              <w:rPr>
                <w:rFonts w:eastAsia="Times New Roman" w:cs="Calibri"/>
                <w:color w:val="FA7D00"/>
                <w:sz w:val="20"/>
                <w:szCs w:val="20"/>
              </w:rPr>
            </w:pPr>
            <w:r w:rsidRPr="0097201C">
              <w:rPr>
                <w:rFonts w:eastAsia="Times New Roman" w:cs="Calibri"/>
                <w:color w:val="FA7D00"/>
                <w:sz w:val="20"/>
                <w:szCs w:val="20"/>
              </w:rPr>
              <w:t>0%</w:t>
            </w:r>
          </w:p>
        </w:tc>
        <w:tc>
          <w:tcPr>
            <w:tcW w:w="990" w:type="dxa"/>
            <w:tcBorders>
              <w:top w:val="nil"/>
              <w:left w:val="nil"/>
              <w:bottom w:val="double" w:sz="6" w:space="0" w:color="FF8001"/>
              <w:right w:val="nil"/>
            </w:tcBorders>
            <w:shd w:val="clear" w:color="auto" w:fill="auto"/>
            <w:noWrap/>
            <w:vAlign w:val="bottom"/>
            <w:hideMark/>
          </w:tcPr>
          <w:p w14:paraId="2EEA328A" w14:textId="77777777" w:rsidR="0033035B" w:rsidRPr="0097201C" w:rsidRDefault="0033035B" w:rsidP="0097201C">
            <w:pPr>
              <w:jc w:val="center"/>
              <w:rPr>
                <w:rFonts w:eastAsia="Times New Roman" w:cs="Calibri"/>
                <w:color w:val="FA7D00"/>
                <w:sz w:val="20"/>
                <w:szCs w:val="20"/>
              </w:rPr>
            </w:pPr>
            <w:r w:rsidRPr="0097201C">
              <w:rPr>
                <w:rFonts w:eastAsia="Times New Roman" w:cs="Calibri"/>
                <w:color w:val="FA7D00"/>
                <w:sz w:val="20"/>
                <w:szCs w:val="20"/>
              </w:rPr>
              <w:t>0%</w:t>
            </w:r>
          </w:p>
        </w:tc>
        <w:tc>
          <w:tcPr>
            <w:tcW w:w="810" w:type="dxa"/>
            <w:tcBorders>
              <w:top w:val="nil"/>
              <w:left w:val="nil"/>
              <w:bottom w:val="single" w:sz="4" w:space="0" w:color="7F7F7F"/>
              <w:right w:val="single" w:sz="4" w:space="0" w:color="7F7F7F"/>
            </w:tcBorders>
            <w:shd w:val="clear" w:color="000000" w:fill="F2F2F2"/>
            <w:noWrap/>
            <w:vAlign w:val="bottom"/>
            <w:hideMark/>
          </w:tcPr>
          <w:p w14:paraId="69A19FB0" w14:textId="77777777" w:rsidR="0033035B" w:rsidRPr="0097201C" w:rsidRDefault="0033035B" w:rsidP="0097201C">
            <w:pPr>
              <w:jc w:val="center"/>
              <w:rPr>
                <w:rFonts w:eastAsia="Times New Roman" w:cs="Calibri"/>
                <w:b/>
                <w:bCs/>
                <w:color w:val="FA7D00"/>
                <w:sz w:val="20"/>
                <w:szCs w:val="20"/>
              </w:rPr>
            </w:pPr>
            <w:r w:rsidRPr="0097201C">
              <w:rPr>
                <w:rFonts w:eastAsia="Times New Roman" w:cs="Calibri"/>
                <w:b/>
                <w:bCs/>
                <w:color w:val="FA7D00"/>
                <w:sz w:val="20"/>
                <w:szCs w:val="20"/>
              </w:rPr>
              <w:t>0</w:t>
            </w:r>
          </w:p>
        </w:tc>
        <w:tc>
          <w:tcPr>
            <w:tcW w:w="810" w:type="dxa"/>
            <w:tcBorders>
              <w:top w:val="nil"/>
              <w:left w:val="nil"/>
              <w:bottom w:val="single" w:sz="4" w:space="0" w:color="7F7F7F"/>
              <w:right w:val="single" w:sz="4" w:space="0" w:color="7F7F7F"/>
            </w:tcBorders>
            <w:shd w:val="clear" w:color="000000" w:fill="F2F2F2"/>
            <w:noWrap/>
            <w:vAlign w:val="bottom"/>
            <w:hideMark/>
          </w:tcPr>
          <w:p w14:paraId="78780EAE" w14:textId="77777777" w:rsidR="0033035B" w:rsidRPr="0097201C" w:rsidRDefault="0033035B" w:rsidP="0097201C">
            <w:pPr>
              <w:jc w:val="center"/>
              <w:rPr>
                <w:rFonts w:eastAsia="Times New Roman" w:cs="Calibri"/>
                <w:b/>
                <w:bCs/>
                <w:color w:val="FA7D00"/>
                <w:sz w:val="20"/>
                <w:szCs w:val="20"/>
              </w:rPr>
            </w:pPr>
            <w:r w:rsidRPr="0097201C">
              <w:rPr>
                <w:rFonts w:eastAsia="Times New Roman" w:cs="Calibri"/>
                <w:b/>
                <w:bCs/>
                <w:color w:val="FA7D00"/>
                <w:sz w:val="20"/>
                <w:szCs w:val="20"/>
              </w:rPr>
              <w:t>0</w:t>
            </w:r>
          </w:p>
        </w:tc>
        <w:tc>
          <w:tcPr>
            <w:tcW w:w="630" w:type="dxa"/>
            <w:tcBorders>
              <w:top w:val="nil"/>
              <w:left w:val="nil"/>
              <w:bottom w:val="single" w:sz="4" w:space="0" w:color="7F7F7F"/>
              <w:right w:val="single" w:sz="4" w:space="0" w:color="7F7F7F"/>
            </w:tcBorders>
            <w:shd w:val="clear" w:color="000000" w:fill="F2F2F2"/>
            <w:noWrap/>
            <w:vAlign w:val="bottom"/>
            <w:hideMark/>
          </w:tcPr>
          <w:p w14:paraId="30D8310F" w14:textId="77777777" w:rsidR="0033035B" w:rsidRPr="0097201C" w:rsidRDefault="0033035B" w:rsidP="0097201C">
            <w:pPr>
              <w:jc w:val="center"/>
              <w:rPr>
                <w:rFonts w:eastAsia="Times New Roman" w:cs="Calibri"/>
                <w:b/>
                <w:bCs/>
                <w:color w:val="FA7D00"/>
                <w:sz w:val="20"/>
                <w:szCs w:val="20"/>
              </w:rPr>
            </w:pPr>
            <w:r w:rsidRPr="0097201C">
              <w:rPr>
                <w:rFonts w:eastAsia="Times New Roman" w:cs="Calibri"/>
                <w:b/>
                <w:bCs/>
                <w:color w:val="FA7D00"/>
                <w:sz w:val="20"/>
                <w:szCs w:val="20"/>
              </w:rPr>
              <w:t>0</w:t>
            </w:r>
          </w:p>
        </w:tc>
        <w:tc>
          <w:tcPr>
            <w:tcW w:w="720" w:type="dxa"/>
            <w:tcBorders>
              <w:top w:val="nil"/>
              <w:left w:val="nil"/>
              <w:bottom w:val="single" w:sz="4" w:space="0" w:color="7F7F7F"/>
              <w:right w:val="single" w:sz="4" w:space="0" w:color="7F7F7F"/>
            </w:tcBorders>
            <w:shd w:val="clear" w:color="000000" w:fill="F2F2F2"/>
            <w:noWrap/>
            <w:vAlign w:val="bottom"/>
            <w:hideMark/>
          </w:tcPr>
          <w:p w14:paraId="70DECC10" w14:textId="77777777" w:rsidR="0033035B" w:rsidRPr="0097201C" w:rsidRDefault="0033035B" w:rsidP="0097201C">
            <w:pPr>
              <w:jc w:val="center"/>
              <w:rPr>
                <w:rFonts w:eastAsia="Times New Roman" w:cs="Calibri"/>
                <w:b/>
                <w:bCs/>
                <w:color w:val="FA7D00"/>
                <w:sz w:val="20"/>
                <w:szCs w:val="20"/>
              </w:rPr>
            </w:pPr>
            <w:r w:rsidRPr="0097201C">
              <w:rPr>
                <w:rFonts w:eastAsia="Times New Roman" w:cs="Calibri"/>
                <w:b/>
                <w:bCs/>
                <w:color w:val="FA7D00"/>
                <w:sz w:val="20"/>
                <w:szCs w:val="20"/>
              </w:rPr>
              <w:t>0</w:t>
            </w:r>
          </w:p>
        </w:tc>
        <w:tc>
          <w:tcPr>
            <w:tcW w:w="720" w:type="dxa"/>
            <w:tcBorders>
              <w:top w:val="nil"/>
              <w:left w:val="nil"/>
              <w:bottom w:val="single" w:sz="4" w:space="0" w:color="7F7F7F"/>
              <w:right w:val="single" w:sz="4" w:space="0" w:color="7F7F7F"/>
            </w:tcBorders>
            <w:shd w:val="clear" w:color="000000" w:fill="F2F2F2"/>
            <w:noWrap/>
            <w:vAlign w:val="bottom"/>
            <w:hideMark/>
          </w:tcPr>
          <w:p w14:paraId="2E4763D2" w14:textId="77777777" w:rsidR="0033035B" w:rsidRPr="0097201C" w:rsidRDefault="0033035B" w:rsidP="0097201C">
            <w:pPr>
              <w:jc w:val="center"/>
              <w:rPr>
                <w:rFonts w:eastAsia="Times New Roman" w:cs="Calibri"/>
                <w:b/>
                <w:bCs/>
                <w:color w:val="FA7D00"/>
                <w:sz w:val="20"/>
                <w:szCs w:val="20"/>
              </w:rPr>
            </w:pPr>
            <w:r w:rsidRPr="0097201C">
              <w:rPr>
                <w:rFonts w:eastAsia="Times New Roman" w:cs="Calibri"/>
                <w:b/>
                <w:bCs/>
                <w:color w:val="FA7D00"/>
                <w:sz w:val="20"/>
                <w:szCs w:val="20"/>
              </w:rPr>
              <w:t>0</w:t>
            </w:r>
          </w:p>
        </w:tc>
        <w:tc>
          <w:tcPr>
            <w:tcW w:w="630" w:type="dxa"/>
            <w:tcBorders>
              <w:top w:val="nil"/>
              <w:left w:val="nil"/>
              <w:bottom w:val="single" w:sz="4" w:space="0" w:color="7F7F7F"/>
              <w:right w:val="single" w:sz="4" w:space="0" w:color="7F7F7F"/>
            </w:tcBorders>
            <w:shd w:val="clear" w:color="000000" w:fill="F2F2F2"/>
            <w:noWrap/>
            <w:vAlign w:val="bottom"/>
            <w:hideMark/>
          </w:tcPr>
          <w:p w14:paraId="03CD393F" w14:textId="77777777" w:rsidR="0033035B" w:rsidRPr="0097201C" w:rsidRDefault="0033035B" w:rsidP="0097201C">
            <w:pPr>
              <w:jc w:val="center"/>
              <w:rPr>
                <w:rFonts w:eastAsia="Times New Roman" w:cs="Calibri"/>
                <w:b/>
                <w:bCs/>
                <w:color w:val="FA7D00"/>
                <w:sz w:val="20"/>
                <w:szCs w:val="20"/>
              </w:rPr>
            </w:pPr>
            <w:r w:rsidRPr="0097201C">
              <w:rPr>
                <w:rFonts w:eastAsia="Times New Roman" w:cs="Calibri"/>
                <w:b/>
                <w:bCs/>
                <w:color w:val="FA7D00"/>
                <w:sz w:val="20"/>
                <w:szCs w:val="20"/>
              </w:rPr>
              <w:t>0</w:t>
            </w:r>
          </w:p>
        </w:tc>
        <w:tc>
          <w:tcPr>
            <w:tcW w:w="810" w:type="dxa"/>
            <w:tcBorders>
              <w:top w:val="nil"/>
              <w:left w:val="nil"/>
              <w:bottom w:val="single" w:sz="4" w:space="0" w:color="7F7F7F"/>
              <w:right w:val="single" w:sz="4" w:space="0" w:color="7F7F7F"/>
            </w:tcBorders>
            <w:shd w:val="clear" w:color="000000" w:fill="F2F2F2"/>
            <w:noWrap/>
            <w:vAlign w:val="bottom"/>
            <w:hideMark/>
          </w:tcPr>
          <w:p w14:paraId="7319E413" w14:textId="77777777" w:rsidR="0033035B" w:rsidRPr="0097201C" w:rsidRDefault="0033035B" w:rsidP="0097201C">
            <w:pPr>
              <w:jc w:val="center"/>
              <w:rPr>
                <w:rFonts w:eastAsia="Times New Roman" w:cs="Calibri"/>
                <w:b/>
                <w:bCs/>
                <w:color w:val="FA7D00"/>
                <w:sz w:val="20"/>
                <w:szCs w:val="20"/>
              </w:rPr>
            </w:pPr>
            <w:r w:rsidRPr="0097201C">
              <w:rPr>
                <w:rFonts w:eastAsia="Times New Roman" w:cs="Calibri"/>
                <w:b/>
                <w:bCs/>
                <w:color w:val="FA7D00"/>
                <w:sz w:val="20"/>
                <w:szCs w:val="20"/>
              </w:rPr>
              <w:t>10</w:t>
            </w:r>
          </w:p>
        </w:tc>
        <w:tc>
          <w:tcPr>
            <w:tcW w:w="810" w:type="dxa"/>
            <w:tcBorders>
              <w:top w:val="nil"/>
              <w:left w:val="nil"/>
              <w:bottom w:val="single" w:sz="4" w:space="0" w:color="7F7F7F"/>
              <w:right w:val="single" w:sz="4" w:space="0" w:color="7F7F7F"/>
            </w:tcBorders>
            <w:shd w:val="clear" w:color="000000" w:fill="F2F2F2"/>
            <w:noWrap/>
            <w:vAlign w:val="bottom"/>
            <w:hideMark/>
          </w:tcPr>
          <w:p w14:paraId="434FA3F7" w14:textId="77777777" w:rsidR="0033035B" w:rsidRPr="0097201C" w:rsidRDefault="0033035B" w:rsidP="0097201C">
            <w:pPr>
              <w:jc w:val="center"/>
              <w:rPr>
                <w:rFonts w:eastAsia="Times New Roman" w:cs="Calibri"/>
                <w:b/>
                <w:bCs/>
                <w:color w:val="FA7D00"/>
                <w:sz w:val="20"/>
                <w:szCs w:val="20"/>
              </w:rPr>
            </w:pPr>
            <w:r w:rsidRPr="0097201C">
              <w:rPr>
                <w:rFonts w:eastAsia="Times New Roman" w:cs="Calibri"/>
                <w:b/>
                <w:bCs/>
                <w:color w:val="FA7D00"/>
                <w:sz w:val="20"/>
                <w:szCs w:val="20"/>
              </w:rPr>
              <w:t>0</w:t>
            </w:r>
          </w:p>
        </w:tc>
        <w:tc>
          <w:tcPr>
            <w:tcW w:w="720" w:type="dxa"/>
            <w:tcBorders>
              <w:top w:val="nil"/>
              <w:left w:val="nil"/>
              <w:bottom w:val="single" w:sz="4" w:space="0" w:color="7F7F7F"/>
              <w:right w:val="single" w:sz="4" w:space="0" w:color="7F7F7F"/>
            </w:tcBorders>
            <w:shd w:val="clear" w:color="000000" w:fill="F2F2F2"/>
            <w:noWrap/>
            <w:vAlign w:val="bottom"/>
            <w:hideMark/>
          </w:tcPr>
          <w:p w14:paraId="61520655" w14:textId="77777777" w:rsidR="0033035B" w:rsidRPr="0097201C" w:rsidRDefault="0033035B" w:rsidP="0097201C">
            <w:pPr>
              <w:jc w:val="center"/>
              <w:rPr>
                <w:rFonts w:eastAsia="Times New Roman" w:cs="Calibri"/>
                <w:b/>
                <w:bCs/>
                <w:color w:val="FA7D00"/>
                <w:sz w:val="20"/>
                <w:szCs w:val="20"/>
              </w:rPr>
            </w:pPr>
            <w:r w:rsidRPr="0097201C">
              <w:rPr>
                <w:rFonts w:eastAsia="Times New Roman" w:cs="Calibri"/>
                <w:b/>
                <w:bCs/>
                <w:color w:val="FA7D00"/>
                <w:sz w:val="20"/>
                <w:szCs w:val="20"/>
              </w:rPr>
              <w:t>0</w:t>
            </w:r>
          </w:p>
        </w:tc>
      </w:tr>
      <w:tr w:rsidR="00876D6D" w:rsidRPr="00B71BAD" w14:paraId="5E692E4A" w14:textId="77777777" w:rsidTr="00B71BAD">
        <w:trPr>
          <w:trHeight w:val="312"/>
        </w:trPr>
        <w:tc>
          <w:tcPr>
            <w:tcW w:w="1249" w:type="dxa"/>
            <w:tcBorders>
              <w:top w:val="nil"/>
              <w:left w:val="single" w:sz="4" w:space="0" w:color="7F7F7F"/>
              <w:bottom w:val="single" w:sz="4" w:space="0" w:color="7F7F7F"/>
              <w:right w:val="single" w:sz="4" w:space="0" w:color="7F7F7F"/>
            </w:tcBorders>
            <w:shd w:val="clear" w:color="000000" w:fill="FFCC99"/>
            <w:vAlign w:val="bottom"/>
            <w:hideMark/>
          </w:tcPr>
          <w:p w14:paraId="3321E648" w14:textId="77777777" w:rsidR="0033035B" w:rsidRPr="0097201C" w:rsidRDefault="0033035B" w:rsidP="0033035B">
            <w:pPr>
              <w:rPr>
                <w:rFonts w:eastAsia="Times New Roman" w:cs="Calibri"/>
                <w:color w:val="3F3F76"/>
                <w:sz w:val="20"/>
                <w:szCs w:val="20"/>
              </w:rPr>
            </w:pPr>
            <w:r w:rsidRPr="0097201C">
              <w:rPr>
                <w:rFonts w:eastAsia="Times New Roman" w:cs="Calibri"/>
                <w:color w:val="3F3F76"/>
                <w:sz w:val="20"/>
                <w:szCs w:val="20"/>
              </w:rPr>
              <w:t>Mixed Waste</w:t>
            </w:r>
          </w:p>
        </w:tc>
        <w:tc>
          <w:tcPr>
            <w:tcW w:w="1181" w:type="dxa"/>
            <w:tcBorders>
              <w:top w:val="nil"/>
              <w:left w:val="single" w:sz="4" w:space="0" w:color="auto"/>
              <w:bottom w:val="single" w:sz="4" w:space="0" w:color="auto"/>
              <w:right w:val="single" w:sz="4" w:space="0" w:color="auto"/>
            </w:tcBorders>
            <w:shd w:val="clear" w:color="000000" w:fill="FCE4D6"/>
            <w:vAlign w:val="bottom"/>
            <w:hideMark/>
          </w:tcPr>
          <w:p w14:paraId="368C2BED" w14:textId="77777777" w:rsidR="0033035B" w:rsidRPr="0097201C" w:rsidRDefault="0033035B" w:rsidP="0033035B">
            <w:pPr>
              <w:rPr>
                <w:rFonts w:eastAsia="Times New Roman" w:cs="Calibri"/>
                <w:color w:val="000000"/>
                <w:sz w:val="20"/>
                <w:szCs w:val="20"/>
              </w:rPr>
            </w:pPr>
            <w:r w:rsidRPr="0097201C">
              <w:rPr>
                <w:rFonts w:eastAsia="Times New Roman" w:cs="Calibri"/>
                <w:color w:val="000000"/>
                <w:sz w:val="20"/>
                <w:szCs w:val="20"/>
              </w:rPr>
              <w:t>Landfilled</w:t>
            </w:r>
          </w:p>
        </w:tc>
        <w:tc>
          <w:tcPr>
            <w:tcW w:w="591" w:type="dxa"/>
            <w:tcBorders>
              <w:top w:val="nil"/>
              <w:left w:val="single" w:sz="4" w:space="0" w:color="7F7F7F"/>
              <w:bottom w:val="single" w:sz="4" w:space="0" w:color="7F7F7F"/>
              <w:right w:val="single" w:sz="4" w:space="0" w:color="7F7F7F"/>
            </w:tcBorders>
            <w:shd w:val="clear" w:color="000000" w:fill="FFCC99"/>
            <w:noWrap/>
            <w:vAlign w:val="bottom"/>
            <w:hideMark/>
          </w:tcPr>
          <w:p w14:paraId="3A7DFFC9" w14:textId="77777777" w:rsidR="0033035B" w:rsidRPr="0097201C" w:rsidRDefault="0033035B" w:rsidP="0033035B">
            <w:pPr>
              <w:jc w:val="right"/>
              <w:rPr>
                <w:rFonts w:eastAsia="Times New Roman" w:cs="Calibri"/>
                <w:color w:val="3F3F76"/>
                <w:sz w:val="20"/>
                <w:szCs w:val="20"/>
              </w:rPr>
            </w:pPr>
            <w:r w:rsidRPr="0097201C">
              <w:rPr>
                <w:rFonts w:eastAsia="Times New Roman" w:cs="Calibri"/>
                <w:color w:val="3F3F76"/>
                <w:sz w:val="20"/>
                <w:szCs w:val="20"/>
              </w:rPr>
              <w:t>5</w:t>
            </w:r>
          </w:p>
        </w:tc>
        <w:tc>
          <w:tcPr>
            <w:tcW w:w="1209" w:type="dxa"/>
            <w:tcBorders>
              <w:top w:val="nil"/>
              <w:left w:val="nil"/>
              <w:bottom w:val="single" w:sz="4" w:space="0" w:color="7F7F7F"/>
              <w:right w:val="single" w:sz="4" w:space="0" w:color="7F7F7F"/>
            </w:tcBorders>
            <w:shd w:val="clear" w:color="000000" w:fill="FFCC99"/>
            <w:noWrap/>
            <w:vAlign w:val="bottom"/>
            <w:hideMark/>
          </w:tcPr>
          <w:p w14:paraId="0ECA8FF3" w14:textId="77777777" w:rsidR="0033035B" w:rsidRPr="0097201C" w:rsidRDefault="0033035B" w:rsidP="0033035B">
            <w:pPr>
              <w:rPr>
                <w:rFonts w:eastAsia="Times New Roman" w:cs="Calibri"/>
                <w:color w:val="3F3F76"/>
                <w:sz w:val="20"/>
                <w:szCs w:val="20"/>
              </w:rPr>
            </w:pPr>
            <w:r w:rsidRPr="0097201C">
              <w:rPr>
                <w:rFonts w:eastAsia="Times New Roman" w:cs="Calibri"/>
                <w:color w:val="3F3F76"/>
                <w:sz w:val="20"/>
                <w:szCs w:val="20"/>
              </w:rPr>
              <w:t>Invoice5</w:t>
            </w:r>
          </w:p>
        </w:tc>
        <w:tc>
          <w:tcPr>
            <w:tcW w:w="990" w:type="dxa"/>
            <w:tcBorders>
              <w:top w:val="nil"/>
              <w:left w:val="nil"/>
              <w:bottom w:val="single" w:sz="4" w:space="0" w:color="7F7F7F"/>
              <w:right w:val="single" w:sz="4" w:space="0" w:color="7F7F7F"/>
            </w:tcBorders>
            <w:shd w:val="clear" w:color="000000" w:fill="FFCC99"/>
            <w:noWrap/>
            <w:vAlign w:val="bottom"/>
            <w:hideMark/>
          </w:tcPr>
          <w:p w14:paraId="0C010D29" w14:textId="194F7F18" w:rsidR="0033035B" w:rsidRPr="0097201C" w:rsidRDefault="0033035B" w:rsidP="0033035B">
            <w:pPr>
              <w:jc w:val="right"/>
              <w:rPr>
                <w:rFonts w:eastAsia="Times New Roman" w:cs="Calibri"/>
                <w:color w:val="3F3F76"/>
                <w:sz w:val="20"/>
                <w:szCs w:val="20"/>
              </w:rPr>
            </w:pPr>
            <w:r w:rsidRPr="0097201C">
              <w:rPr>
                <w:rFonts w:eastAsia="Times New Roman" w:cs="Calibri"/>
                <w:color w:val="3F3F76"/>
                <w:sz w:val="20"/>
                <w:szCs w:val="20"/>
              </w:rPr>
              <w:t>10/1/19</w:t>
            </w:r>
          </w:p>
        </w:tc>
        <w:tc>
          <w:tcPr>
            <w:tcW w:w="900" w:type="dxa"/>
            <w:tcBorders>
              <w:top w:val="nil"/>
              <w:left w:val="nil"/>
              <w:bottom w:val="single" w:sz="4" w:space="0" w:color="7F7F7F"/>
              <w:right w:val="single" w:sz="4" w:space="0" w:color="7F7F7F"/>
            </w:tcBorders>
            <w:shd w:val="clear" w:color="000000" w:fill="FFCC99"/>
            <w:hideMark/>
          </w:tcPr>
          <w:p w14:paraId="1F6293FF" w14:textId="297FEE51" w:rsidR="0033035B" w:rsidRPr="0097201C" w:rsidRDefault="0033035B" w:rsidP="0097201C">
            <w:pPr>
              <w:ind w:left="-108" w:right="-104"/>
              <w:rPr>
                <w:rFonts w:eastAsia="Times New Roman" w:cs="Calibri"/>
                <w:color w:val="3F3F76"/>
                <w:sz w:val="20"/>
                <w:szCs w:val="20"/>
              </w:rPr>
            </w:pPr>
            <w:r w:rsidRPr="0097201C">
              <w:rPr>
                <w:rFonts w:eastAsia="Times New Roman" w:cs="Calibri"/>
                <w:color w:val="3F3F76"/>
                <w:sz w:val="20"/>
                <w:szCs w:val="20"/>
              </w:rPr>
              <w:t>Facility 7</w:t>
            </w:r>
          </w:p>
        </w:tc>
        <w:tc>
          <w:tcPr>
            <w:tcW w:w="990" w:type="dxa"/>
            <w:tcBorders>
              <w:top w:val="nil"/>
              <w:left w:val="nil"/>
              <w:bottom w:val="double" w:sz="6" w:space="0" w:color="FF8001"/>
              <w:right w:val="nil"/>
            </w:tcBorders>
            <w:shd w:val="clear" w:color="auto" w:fill="auto"/>
            <w:noWrap/>
            <w:vAlign w:val="bottom"/>
            <w:hideMark/>
          </w:tcPr>
          <w:p w14:paraId="23D456A9" w14:textId="77777777" w:rsidR="0033035B" w:rsidRPr="0097201C" w:rsidRDefault="0033035B" w:rsidP="0097201C">
            <w:pPr>
              <w:jc w:val="center"/>
              <w:rPr>
                <w:rFonts w:eastAsia="Times New Roman" w:cs="Calibri"/>
                <w:color w:val="FA7D00"/>
                <w:sz w:val="20"/>
                <w:szCs w:val="20"/>
              </w:rPr>
            </w:pPr>
            <w:r w:rsidRPr="0097201C">
              <w:rPr>
                <w:rFonts w:eastAsia="Times New Roman" w:cs="Calibri"/>
                <w:color w:val="FA7D00"/>
                <w:sz w:val="20"/>
                <w:szCs w:val="20"/>
              </w:rPr>
              <w:t>0%</w:t>
            </w:r>
          </w:p>
        </w:tc>
        <w:tc>
          <w:tcPr>
            <w:tcW w:w="990" w:type="dxa"/>
            <w:tcBorders>
              <w:top w:val="nil"/>
              <w:left w:val="nil"/>
              <w:bottom w:val="double" w:sz="6" w:space="0" w:color="FF8001"/>
              <w:right w:val="nil"/>
            </w:tcBorders>
            <w:shd w:val="clear" w:color="auto" w:fill="auto"/>
            <w:noWrap/>
            <w:vAlign w:val="bottom"/>
            <w:hideMark/>
          </w:tcPr>
          <w:p w14:paraId="240D4DA4" w14:textId="77777777" w:rsidR="0033035B" w:rsidRPr="0097201C" w:rsidRDefault="0033035B" w:rsidP="0097201C">
            <w:pPr>
              <w:jc w:val="center"/>
              <w:rPr>
                <w:rFonts w:eastAsia="Times New Roman" w:cs="Calibri"/>
                <w:color w:val="FA7D00"/>
                <w:sz w:val="20"/>
                <w:szCs w:val="20"/>
              </w:rPr>
            </w:pPr>
            <w:r w:rsidRPr="0097201C">
              <w:rPr>
                <w:rFonts w:eastAsia="Times New Roman" w:cs="Calibri"/>
                <w:color w:val="FA7D00"/>
                <w:sz w:val="20"/>
                <w:szCs w:val="20"/>
              </w:rPr>
              <w:t>0%</w:t>
            </w:r>
          </w:p>
        </w:tc>
        <w:tc>
          <w:tcPr>
            <w:tcW w:w="810" w:type="dxa"/>
            <w:tcBorders>
              <w:top w:val="nil"/>
              <w:left w:val="nil"/>
              <w:bottom w:val="single" w:sz="4" w:space="0" w:color="7F7F7F"/>
              <w:right w:val="single" w:sz="4" w:space="0" w:color="7F7F7F"/>
            </w:tcBorders>
            <w:shd w:val="clear" w:color="000000" w:fill="F2F2F2"/>
            <w:noWrap/>
            <w:vAlign w:val="bottom"/>
            <w:hideMark/>
          </w:tcPr>
          <w:p w14:paraId="2D68418E" w14:textId="77777777" w:rsidR="0033035B" w:rsidRPr="0097201C" w:rsidRDefault="0033035B" w:rsidP="0097201C">
            <w:pPr>
              <w:jc w:val="center"/>
              <w:rPr>
                <w:rFonts w:eastAsia="Times New Roman" w:cs="Calibri"/>
                <w:b/>
                <w:bCs/>
                <w:color w:val="FA7D00"/>
                <w:sz w:val="20"/>
                <w:szCs w:val="20"/>
              </w:rPr>
            </w:pPr>
            <w:r w:rsidRPr="0097201C">
              <w:rPr>
                <w:rFonts w:eastAsia="Times New Roman" w:cs="Calibri"/>
                <w:b/>
                <w:bCs/>
                <w:color w:val="FA7D00"/>
                <w:sz w:val="20"/>
                <w:szCs w:val="20"/>
              </w:rPr>
              <w:t>0</w:t>
            </w:r>
          </w:p>
        </w:tc>
        <w:tc>
          <w:tcPr>
            <w:tcW w:w="810" w:type="dxa"/>
            <w:tcBorders>
              <w:top w:val="nil"/>
              <w:left w:val="nil"/>
              <w:bottom w:val="single" w:sz="4" w:space="0" w:color="7F7F7F"/>
              <w:right w:val="single" w:sz="4" w:space="0" w:color="7F7F7F"/>
            </w:tcBorders>
            <w:shd w:val="clear" w:color="000000" w:fill="F2F2F2"/>
            <w:noWrap/>
            <w:vAlign w:val="bottom"/>
            <w:hideMark/>
          </w:tcPr>
          <w:p w14:paraId="13A7A82D" w14:textId="77777777" w:rsidR="0033035B" w:rsidRPr="0097201C" w:rsidRDefault="0033035B" w:rsidP="0097201C">
            <w:pPr>
              <w:jc w:val="center"/>
              <w:rPr>
                <w:rFonts w:eastAsia="Times New Roman" w:cs="Calibri"/>
                <w:b/>
                <w:bCs/>
                <w:color w:val="FA7D00"/>
                <w:sz w:val="20"/>
                <w:szCs w:val="20"/>
              </w:rPr>
            </w:pPr>
            <w:r w:rsidRPr="0097201C">
              <w:rPr>
                <w:rFonts w:eastAsia="Times New Roman" w:cs="Calibri"/>
                <w:b/>
                <w:bCs/>
                <w:color w:val="FA7D00"/>
                <w:sz w:val="20"/>
                <w:szCs w:val="20"/>
              </w:rPr>
              <w:t>0</w:t>
            </w:r>
          </w:p>
        </w:tc>
        <w:tc>
          <w:tcPr>
            <w:tcW w:w="630" w:type="dxa"/>
            <w:tcBorders>
              <w:top w:val="nil"/>
              <w:left w:val="nil"/>
              <w:bottom w:val="single" w:sz="4" w:space="0" w:color="7F7F7F"/>
              <w:right w:val="single" w:sz="4" w:space="0" w:color="7F7F7F"/>
            </w:tcBorders>
            <w:shd w:val="clear" w:color="000000" w:fill="F2F2F2"/>
            <w:noWrap/>
            <w:vAlign w:val="bottom"/>
            <w:hideMark/>
          </w:tcPr>
          <w:p w14:paraId="21EB73AE" w14:textId="77777777" w:rsidR="0033035B" w:rsidRPr="0097201C" w:rsidRDefault="0033035B" w:rsidP="0097201C">
            <w:pPr>
              <w:jc w:val="center"/>
              <w:rPr>
                <w:rFonts w:eastAsia="Times New Roman" w:cs="Calibri"/>
                <w:b/>
                <w:bCs/>
                <w:color w:val="FA7D00"/>
                <w:sz w:val="20"/>
                <w:szCs w:val="20"/>
              </w:rPr>
            </w:pPr>
            <w:r w:rsidRPr="0097201C">
              <w:rPr>
                <w:rFonts w:eastAsia="Times New Roman" w:cs="Calibri"/>
                <w:b/>
                <w:bCs/>
                <w:color w:val="FA7D00"/>
                <w:sz w:val="20"/>
                <w:szCs w:val="20"/>
              </w:rPr>
              <w:t>5</w:t>
            </w:r>
          </w:p>
        </w:tc>
        <w:tc>
          <w:tcPr>
            <w:tcW w:w="720" w:type="dxa"/>
            <w:tcBorders>
              <w:top w:val="nil"/>
              <w:left w:val="nil"/>
              <w:bottom w:val="single" w:sz="4" w:space="0" w:color="7F7F7F"/>
              <w:right w:val="single" w:sz="4" w:space="0" w:color="7F7F7F"/>
            </w:tcBorders>
            <w:shd w:val="clear" w:color="000000" w:fill="F2F2F2"/>
            <w:noWrap/>
            <w:vAlign w:val="bottom"/>
            <w:hideMark/>
          </w:tcPr>
          <w:p w14:paraId="60C1AFED" w14:textId="77777777" w:rsidR="0033035B" w:rsidRPr="0097201C" w:rsidRDefault="0033035B" w:rsidP="0097201C">
            <w:pPr>
              <w:jc w:val="center"/>
              <w:rPr>
                <w:rFonts w:eastAsia="Times New Roman" w:cs="Calibri"/>
                <w:b/>
                <w:bCs/>
                <w:color w:val="FA7D00"/>
                <w:sz w:val="20"/>
                <w:szCs w:val="20"/>
              </w:rPr>
            </w:pPr>
            <w:r w:rsidRPr="0097201C">
              <w:rPr>
                <w:rFonts w:eastAsia="Times New Roman" w:cs="Calibri"/>
                <w:b/>
                <w:bCs/>
                <w:color w:val="FA7D00"/>
                <w:sz w:val="20"/>
                <w:szCs w:val="20"/>
              </w:rPr>
              <w:t>0</w:t>
            </w:r>
          </w:p>
        </w:tc>
        <w:tc>
          <w:tcPr>
            <w:tcW w:w="720" w:type="dxa"/>
            <w:tcBorders>
              <w:top w:val="nil"/>
              <w:left w:val="nil"/>
              <w:bottom w:val="single" w:sz="4" w:space="0" w:color="7F7F7F"/>
              <w:right w:val="single" w:sz="4" w:space="0" w:color="7F7F7F"/>
            </w:tcBorders>
            <w:shd w:val="clear" w:color="000000" w:fill="F2F2F2"/>
            <w:noWrap/>
            <w:vAlign w:val="bottom"/>
            <w:hideMark/>
          </w:tcPr>
          <w:p w14:paraId="01870F83" w14:textId="77777777" w:rsidR="0033035B" w:rsidRPr="0097201C" w:rsidRDefault="0033035B" w:rsidP="0097201C">
            <w:pPr>
              <w:jc w:val="center"/>
              <w:rPr>
                <w:rFonts w:eastAsia="Times New Roman" w:cs="Calibri"/>
                <w:b/>
                <w:bCs/>
                <w:color w:val="FA7D00"/>
                <w:sz w:val="20"/>
                <w:szCs w:val="20"/>
              </w:rPr>
            </w:pPr>
            <w:r w:rsidRPr="0097201C">
              <w:rPr>
                <w:rFonts w:eastAsia="Times New Roman" w:cs="Calibri"/>
                <w:b/>
                <w:bCs/>
                <w:color w:val="FA7D00"/>
                <w:sz w:val="20"/>
                <w:szCs w:val="20"/>
              </w:rPr>
              <w:t>0</w:t>
            </w:r>
          </w:p>
        </w:tc>
        <w:tc>
          <w:tcPr>
            <w:tcW w:w="630" w:type="dxa"/>
            <w:tcBorders>
              <w:top w:val="nil"/>
              <w:left w:val="nil"/>
              <w:bottom w:val="single" w:sz="4" w:space="0" w:color="7F7F7F"/>
              <w:right w:val="single" w:sz="4" w:space="0" w:color="7F7F7F"/>
            </w:tcBorders>
            <w:shd w:val="clear" w:color="000000" w:fill="F2F2F2"/>
            <w:noWrap/>
            <w:vAlign w:val="bottom"/>
            <w:hideMark/>
          </w:tcPr>
          <w:p w14:paraId="356AC418" w14:textId="77777777" w:rsidR="0033035B" w:rsidRPr="0097201C" w:rsidRDefault="0033035B" w:rsidP="0097201C">
            <w:pPr>
              <w:jc w:val="center"/>
              <w:rPr>
                <w:rFonts w:eastAsia="Times New Roman" w:cs="Calibri"/>
                <w:b/>
                <w:bCs/>
                <w:color w:val="FA7D00"/>
                <w:sz w:val="20"/>
                <w:szCs w:val="20"/>
              </w:rPr>
            </w:pPr>
            <w:r w:rsidRPr="0097201C">
              <w:rPr>
                <w:rFonts w:eastAsia="Times New Roman" w:cs="Calibri"/>
                <w:b/>
                <w:bCs/>
                <w:color w:val="FA7D00"/>
                <w:sz w:val="20"/>
                <w:szCs w:val="20"/>
              </w:rPr>
              <w:t>0</w:t>
            </w:r>
          </w:p>
        </w:tc>
        <w:tc>
          <w:tcPr>
            <w:tcW w:w="810" w:type="dxa"/>
            <w:tcBorders>
              <w:top w:val="nil"/>
              <w:left w:val="nil"/>
              <w:bottom w:val="single" w:sz="4" w:space="0" w:color="7F7F7F"/>
              <w:right w:val="single" w:sz="4" w:space="0" w:color="7F7F7F"/>
            </w:tcBorders>
            <w:shd w:val="clear" w:color="000000" w:fill="F2F2F2"/>
            <w:noWrap/>
            <w:vAlign w:val="bottom"/>
            <w:hideMark/>
          </w:tcPr>
          <w:p w14:paraId="5BF1ACB4" w14:textId="77777777" w:rsidR="0033035B" w:rsidRPr="0097201C" w:rsidRDefault="0033035B" w:rsidP="0097201C">
            <w:pPr>
              <w:jc w:val="center"/>
              <w:rPr>
                <w:rFonts w:eastAsia="Times New Roman" w:cs="Calibri"/>
                <w:b/>
                <w:bCs/>
                <w:color w:val="FA7D00"/>
                <w:sz w:val="20"/>
                <w:szCs w:val="20"/>
              </w:rPr>
            </w:pPr>
            <w:r w:rsidRPr="0097201C">
              <w:rPr>
                <w:rFonts w:eastAsia="Times New Roman" w:cs="Calibri"/>
                <w:b/>
                <w:bCs/>
                <w:color w:val="FA7D00"/>
                <w:sz w:val="20"/>
                <w:szCs w:val="20"/>
              </w:rPr>
              <w:t>0</w:t>
            </w:r>
          </w:p>
        </w:tc>
        <w:tc>
          <w:tcPr>
            <w:tcW w:w="810" w:type="dxa"/>
            <w:tcBorders>
              <w:top w:val="nil"/>
              <w:left w:val="nil"/>
              <w:bottom w:val="single" w:sz="4" w:space="0" w:color="7F7F7F"/>
              <w:right w:val="single" w:sz="4" w:space="0" w:color="7F7F7F"/>
            </w:tcBorders>
            <w:shd w:val="clear" w:color="000000" w:fill="F2F2F2"/>
            <w:noWrap/>
            <w:vAlign w:val="bottom"/>
            <w:hideMark/>
          </w:tcPr>
          <w:p w14:paraId="617B4E7B" w14:textId="77777777" w:rsidR="0033035B" w:rsidRPr="0097201C" w:rsidRDefault="0033035B" w:rsidP="0097201C">
            <w:pPr>
              <w:jc w:val="center"/>
              <w:rPr>
                <w:rFonts w:eastAsia="Times New Roman" w:cs="Calibri"/>
                <w:b/>
                <w:bCs/>
                <w:color w:val="FA7D00"/>
                <w:sz w:val="20"/>
                <w:szCs w:val="20"/>
              </w:rPr>
            </w:pPr>
            <w:r w:rsidRPr="0097201C">
              <w:rPr>
                <w:rFonts w:eastAsia="Times New Roman" w:cs="Calibri"/>
                <w:b/>
                <w:bCs/>
                <w:color w:val="FA7D00"/>
                <w:sz w:val="20"/>
                <w:szCs w:val="20"/>
              </w:rPr>
              <w:t>5</w:t>
            </w:r>
          </w:p>
        </w:tc>
        <w:tc>
          <w:tcPr>
            <w:tcW w:w="720" w:type="dxa"/>
            <w:tcBorders>
              <w:top w:val="nil"/>
              <w:left w:val="nil"/>
              <w:bottom w:val="single" w:sz="4" w:space="0" w:color="7F7F7F"/>
              <w:right w:val="single" w:sz="4" w:space="0" w:color="7F7F7F"/>
            </w:tcBorders>
            <w:shd w:val="clear" w:color="000000" w:fill="F2F2F2"/>
            <w:noWrap/>
            <w:vAlign w:val="bottom"/>
            <w:hideMark/>
          </w:tcPr>
          <w:p w14:paraId="527E9D66" w14:textId="77777777" w:rsidR="0033035B" w:rsidRPr="0097201C" w:rsidRDefault="0033035B" w:rsidP="0097201C">
            <w:pPr>
              <w:jc w:val="center"/>
              <w:rPr>
                <w:rFonts w:eastAsia="Times New Roman" w:cs="Calibri"/>
                <w:b/>
                <w:bCs/>
                <w:color w:val="FA7D00"/>
                <w:sz w:val="20"/>
                <w:szCs w:val="20"/>
              </w:rPr>
            </w:pPr>
            <w:r w:rsidRPr="0097201C">
              <w:rPr>
                <w:rFonts w:eastAsia="Times New Roman" w:cs="Calibri"/>
                <w:b/>
                <w:bCs/>
                <w:color w:val="FA7D00"/>
                <w:sz w:val="20"/>
                <w:szCs w:val="20"/>
              </w:rPr>
              <w:t>0</w:t>
            </w:r>
          </w:p>
        </w:tc>
      </w:tr>
      <w:tr w:rsidR="00876D6D" w:rsidRPr="00B71BAD" w14:paraId="1B9A92F7" w14:textId="77777777" w:rsidTr="00B71BAD">
        <w:trPr>
          <w:trHeight w:val="312"/>
        </w:trPr>
        <w:tc>
          <w:tcPr>
            <w:tcW w:w="1249" w:type="dxa"/>
            <w:tcBorders>
              <w:top w:val="nil"/>
              <w:left w:val="single" w:sz="4" w:space="0" w:color="7F7F7F"/>
              <w:bottom w:val="single" w:sz="4" w:space="0" w:color="7F7F7F"/>
              <w:right w:val="single" w:sz="4" w:space="0" w:color="7F7F7F"/>
            </w:tcBorders>
            <w:shd w:val="clear" w:color="000000" w:fill="FFCC99"/>
            <w:vAlign w:val="bottom"/>
            <w:hideMark/>
          </w:tcPr>
          <w:p w14:paraId="0421BDBB" w14:textId="77777777" w:rsidR="00E80FD5" w:rsidRPr="0097201C" w:rsidRDefault="00E80FD5" w:rsidP="00E80FD5">
            <w:pPr>
              <w:rPr>
                <w:rFonts w:eastAsia="Times New Roman" w:cs="Calibri"/>
                <w:color w:val="3F3F76"/>
                <w:sz w:val="20"/>
                <w:szCs w:val="20"/>
              </w:rPr>
            </w:pPr>
            <w:r w:rsidRPr="0097201C">
              <w:rPr>
                <w:rFonts w:eastAsia="Times New Roman" w:cs="Calibri"/>
                <w:color w:val="3F3F76"/>
                <w:sz w:val="20"/>
                <w:szCs w:val="20"/>
              </w:rPr>
              <w:t>Florescent lightbulbs</w:t>
            </w:r>
          </w:p>
        </w:tc>
        <w:tc>
          <w:tcPr>
            <w:tcW w:w="1181" w:type="dxa"/>
            <w:tcBorders>
              <w:top w:val="nil"/>
              <w:left w:val="single" w:sz="4" w:space="0" w:color="auto"/>
              <w:bottom w:val="single" w:sz="4" w:space="0" w:color="auto"/>
              <w:right w:val="single" w:sz="4" w:space="0" w:color="auto"/>
            </w:tcBorders>
            <w:shd w:val="clear" w:color="000000" w:fill="FCE4D6"/>
            <w:vAlign w:val="bottom"/>
            <w:hideMark/>
          </w:tcPr>
          <w:p w14:paraId="1D78512E" w14:textId="77777777" w:rsidR="00E80FD5" w:rsidRPr="0097201C" w:rsidRDefault="00E80FD5" w:rsidP="00E80FD5">
            <w:pPr>
              <w:rPr>
                <w:rFonts w:eastAsia="Times New Roman" w:cs="Calibri"/>
                <w:color w:val="000000"/>
                <w:sz w:val="20"/>
                <w:szCs w:val="20"/>
              </w:rPr>
            </w:pPr>
            <w:r w:rsidRPr="0097201C">
              <w:rPr>
                <w:rFonts w:eastAsia="Times New Roman" w:cs="Calibri"/>
                <w:color w:val="000000"/>
                <w:sz w:val="20"/>
                <w:szCs w:val="20"/>
              </w:rPr>
              <w:t>Storage</w:t>
            </w:r>
          </w:p>
        </w:tc>
        <w:tc>
          <w:tcPr>
            <w:tcW w:w="591" w:type="dxa"/>
            <w:tcBorders>
              <w:top w:val="nil"/>
              <w:left w:val="single" w:sz="4" w:space="0" w:color="7F7F7F"/>
              <w:bottom w:val="single" w:sz="4" w:space="0" w:color="7F7F7F"/>
              <w:right w:val="single" w:sz="4" w:space="0" w:color="7F7F7F"/>
            </w:tcBorders>
            <w:shd w:val="clear" w:color="000000" w:fill="FFCC99"/>
            <w:noWrap/>
            <w:vAlign w:val="bottom"/>
            <w:hideMark/>
          </w:tcPr>
          <w:p w14:paraId="2BCF0590" w14:textId="77777777" w:rsidR="00E80FD5" w:rsidRPr="0097201C" w:rsidRDefault="00E80FD5" w:rsidP="00E80FD5">
            <w:pPr>
              <w:jc w:val="right"/>
              <w:rPr>
                <w:rFonts w:eastAsia="Times New Roman" w:cs="Calibri"/>
                <w:color w:val="3F3F76"/>
                <w:sz w:val="20"/>
                <w:szCs w:val="20"/>
              </w:rPr>
            </w:pPr>
            <w:r w:rsidRPr="0097201C">
              <w:rPr>
                <w:rFonts w:eastAsia="Times New Roman" w:cs="Calibri"/>
                <w:color w:val="3F3F76"/>
                <w:sz w:val="20"/>
                <w:szCs w:val="20"/>
              </w:rPr>
              <w:t>10</w:t>
            </w:r>
          </w:p>
        </w:tc>
        <w:tc>
          <w:tcPr>
            <w:tcW w:w="1209" w:type="dxa"/>
            <w:tcBorders>
              <w:top w:val="nil"/>
              <w:left w:val="nil"/>
              <w:bottom w:val="single" w:sz="4" w:space="0" w:color="7F7F7F"/>
              <w:right w:val="single" w:sz="4" w:space="0" w:color="7F7F7F"/>
            </w:tcBorders>
            <w:shd w:val="clear" w:color="000000" w:fill="FFCC99"/>
            <w:noWrap/>
            <w:vAlign w:val="bottom"/>
            <w:hideMark/>
          </w:tcPr>
          <w:p w14:paraId="40153377" w14:textId="77777777" w:rsidR="00E80FD5" w:rsidRPr="0097201C" w:rsidRDefault="00E80FD5" w:rsidP="00E80FD5">
            <w:pPr>
              <w:rPr>
                <w:rFonts w:eastAsia="Times New Roman" w:cs="Calibri"/>
                <w:color w:val="3F3F76"/>
                <w:sz w:val="20"/>
                <w:szCs w:val="20"/>
              </w:rPr>
            </w:pPr>
            <w:r w:rsidRPr="0097201C">
              <w:rPr>
                <w:rFonts w:eastAsia="Times New Roman" w:cs="Calibri"/>
                <w:color w:val="3F3F76"/>
                <w:sz w:val="20"/>
                <w:szCs w:val="20"/>
              </w:rPr>
              <w:t>N/A</w:t>
            </w:r>
          </w:p>
        </w:tc>
        <w:tc>
          <w:tcPr>
            <w:tcW w:w="990" w:type="dxa"/>
            <w:tcBorders>
              <w:top w:val="nil"/>
              <w:left w:val="nil"/>
              <w:bottom w:val="single" w:sz="4" w:space="0" w:color="7F7F7F"/>
              <w:right w:val="single" w:sz="4" w:space="0" w:color="7F7F7F"/>
            </w:tcBorders>
            <w:shd w:val="clear" w:color="000000" w:fill="FFCC99"/>
            <w:noWrap/>
            <w:vAlign w:val="bottom"/>
            <w:hideMark/>
          </w:tcPr>
          <w:p w14:paraId="08642105" w14:textId="3B6C5731" w:rsidR="00E80FD5" w:rsidRPr="0097201C" w:rsidRDefault="0033035B" w:rsidP="00E80FD5">
            <w:pPr>
              <w:rPr>
                <w:rFonts w:eastAsia="Times New Roman" w:cs="Calibri"/>
                <w:color w:val="3F3F76"/>
                <w:sz w:val="20"/>
                <w:szCs w:val="20"/>
              </w:rPr>
            </w:pPr>
            <w:r w:rsidRPr="0097201C">
              <w:rPr>
                <w:rFonts w:eastAsia="Times New Roman" w:cs="Calibri"/>
                <w:color w:val="3F3F76"/>
                <w:sz w:val="20"/>
                <w:szCs w:val="20"/>
              </w:rPr>
              <w:t>10/1/19</w:t>
            </w:r>
          </w:p>
        </w:tc>
        <w:tc>
          <w:tcPr>
            <w:tcW w:w="900" w:type="dxa"/>
            <w:tcBorders>
              <w:top w:val="nil"/>
              <w:left w:val="nil"/>
              <w:bottom w:val="single" w:sz="4" w:space="0" w:color="7F7F7F"/>
              <w:right w:val="single" w:sz="4" w:space="0" w:color="7F7F7F"/>
            </w:tcBorders>
            <w:shd w:val="clear" w:color="000000" w:fill="FFCC99"/>
            <w:vAlign w:val="bottom"/>
            <w:hideMark/>
          </w:tcPr>
          <w:p w14:paraId="0453668E" w14:textId="77777777" w:rsidR="00E80FD5" w:rsidRPr="0097201C" w:rsidRDefault="00E80FD5" w:rsidP="00E80FD5">
            <w:pPr>
              <w:rPr>
                <w:rFonts w:eastAsia="Times New Roman" w:cs="Calibri"/>
                <w:color w:val="3F3F76"/>
                <w:sz w:val="20"/>
                <w:szCs w:val="20"/>
              </w:rPr>
            </w:pPr>
            <w:r w:rsidRPr="0097201C">
              <w:rPr>
                <w:rFonts w:eastAsia="Times New Roman" w:cs="Calibri"/>
                <w:color w:val="3F3F76"/>
                <w:sz w:val="20"/>
                <w:szCs w:val="20"/>
              </w:rPr>
              <w:t>N/A</w:t>
            </w:r>
          </w:p>
        </w:tc>
        <w:tc>
          <w:tcPr>
            <w:tcW w:w="990" w:type="dxa"/>
            <w:tcBorders>
              <w:top w:val="nil"/>
              <w:left w:val="nil"/>
              <w:bottom w:val="double" w:sz="6" w:space="0" w:color="FF8001"/>
              <w:right w:val="nil"/>
            </w:tcBorders>
            <w:shd w:val="clear" w:color="auto" w:fill="auto"/>
            <w:noWrap/>
            <w:vAlign w:val="bottom"/>
            <w:hideMark/>
          </w:tcPr>
          <w:p w14:paraId="0E920FBC" w14:textId="77777777" w:rsidR="00E80FD5" w:rsidRPr="0097201C" w:rsidRDefault="00E80FD5" w:rsidP="0097201C">
            <w:pPr>
              <w:jc w:val="center"/>
              <w:rPr>
                <w:rFonts w:eastAsia="Times New Roman" w:cs="Calibri"/>
                <w:color w:val="FA7D00"/>
                <w:sz w:val="20"/>
                <w:szCs w:val="20"/>
              </w:rPr>
            </w:pPr>
            <w:r w:rsidRPr="0097201C">
              <w:rPr>
                <w:rFonts w:eastAsia="Times New Roman" w:cs="Calibri"/>
                <w:color w:val="FA7D00"/>
                <w:sz w:val="20"/>
                <w:szCs w:val="20"/>
              </w:rPr>
              <w:t>0%</w:t>
            </w:r>
          </w:p>
        </w:tc>
        <w:tc>
          <w:tcPr>
            <w:tcW w:w="990" w:type="dxa"/>
            <w:tcBorders>
              <w:top w:val="nil"/>
              <w:left w:val="nil"/>
              <w:bottom w:val="double" w:sz="6" w:space="0" w:color="FF8001"/>
              <w:right w:val="nil"/>
            </w:tcBorders>
            <w:shd w:val="clear" w:color="auto" w:fill="auto"/>
            <w:noWrap/>
            <w:vAlign w:val="bottom"/>
            <w:hideMark/>
          </w:tcPr>
          <w:p w14:paraId="147250FA" w14:textId="77777777" w:rsidR="00E80FD5" w:rsidRPr="0097201C" w:rsidRDefault="00E80FD5" w:rsidP="0097201C">
            <w:pPr>
              <w:jc w:val="center"/>
              <w:rPr>
                <w:rFonts w:eastAsia="Times New Roman" w:cs="Calibri"/>
                <w:color w:val="FA7D00"/>
                <w:sz w:val="20"/>
                <w:szCs w:val="20"/>
              </w:rPr>
            </w:pPr>
            <w:r w:rsidRPr="0097201C">
              <w:rPr>
                <w:rFonts w:eastAsia="Times New Roman" w:cs="Calibri"/>
                <w:color w:val="FA7D00"/>
                <w:sz w:val="20"/>
                <w:szCs w:val="20"/>
              </w:rPr>
              <w:t>0%</w:t>
            </w:r>
          </w:p>
        </w:tc>
        <w:tc>
          <w:tcPr>
            <w:tcW w:w="810" w:type="dxa"/>
            <w:tcBorders>
              <w:top w:val="nil"/>
              <w:left w:val="nil"/>
              <w:bottom w:val="single" w:sz="4" w:space="0" w:color="7F7F7F"/>
              <w:right w:val="single" w:sz="4" w:space="0" w:color="7F7F7F"/>
            </w:tcBorders>
            <w:shd w:val="clear" w:color="000000" w:fill="F2F2F2"/>
            <w:noWrap/>
            <w:vAlign w:val="bottom"/>
            <w:hideMark/>
          </w:tcPr>
          <w:p w14:paraId="00994AB6" w14:textId="77777777" w:rsidR="00E80FD5" w:rsidRPr="0097201C" w:rsidRDefault="00E80FD5" w:rsidP="0097201C">
            <w:pPr>
              <w:jc w:val="center"/>
              <w:rPr>
                <w:rFonts w:eastAsia="Times New Roman" w:cs="Calibri"/>
                <w:b/>
                <w:bCs/>
                <w:color w:val="FA7D00"/>
                <w:sz w:val="20"/>
                <w:szCs w:val="20"/>
              </w:rPr>
            </w:pPr>
            <w:r w:rsidRPr="0097201C">
              <w:rPr>
                <w:rFonts w:eastAsia="Times New Roman" w:cs="Calibri"/>
                <w:b/>
                <w:bCs/>
                <w:color w:val="FA7D00"/>
                <w:sz w:val="20"/>
                <w:szCs w:val="20"/>
              </w:rPr>
              <w:t>0</w:t>
            </w:r>
          </w:p>
        </w:tc>
        <w:tc>
          <w:tcPr>
            <w:tcW w:w="810" w:type="dxa"/>
            <w:tcBorders>
              <w:top w:val="nil"/>
              <w:left w:val="nil"/>
              <w:bottom w:val="single" w:sz="4" w:space="0" w:color="7F7F7F"/>
              <w:right w:val="single" w:sz="4" w:space="0" w:color="7F7F7F"/>
            </w:tcBorders>
            <w:shd w:val="clear" w:color="000000" w:fill="F2F2F2"/>
            <w:noWrap/>
            <w:vAlign w:val="bottom"/>
            <w:hideMark/>
          </w:tcPr>
          <w:p w14:paraId="13D3CAF6" w14:textId="77777777" w:rsidR="00E80FD5" w:rsidRPr="0097201C" w:rsidRDefault="00E80FD5" w:rsidP="0097201C">
            <w:pPr>
              <w:jc w:val="center"/>
              <w:rPr>
                <w:rFonts w:eastAsia="Times New Roman" w:cs="Calibri"/>
                <w:b/>
                <w:bCs/>
                <w:color w:val="FA7D00"/>
                <w:sz w:val="20"/>
                <w:szCs w:val="20"/>
              </w:rPr>
            </w:pPr>
            <w:r w:rsidRPr="0097201C">
              <w:rPr>
                <w:rFonts w:eastAsia="Times New Roman" w:cs="Calibri"/>
                <w:b/>
                <w:bCs/>
                <w:color w:val="FA7D00"/>
                <w:sz w:val="20"/>
                <w:szCs w:val="20"/>
              </w:rPr>
              <w:t>0</w:t>
            </w:r>
          </w:p>
        </w:tc>
        <w:tc>
          <w:tcPr>
            <w:tcW w:w="630" w:type="dxa"/>
            <w:tcBorders>
              <w:top w:val="nil"/>
              <w:left w:val="nil"/>
              <w:bottom w:val="single" w:sz="4" w:space="0" w:color="7F7F7F"/>
              <w:right w:val="single" w:sz="4" w:space="0" w:color="7F7F7F"/>
            </w:tcBorders>
            <w:shd w:val="clear" w:color="000000" w:fill="F2F2F2"/>
            <w:noWrap/>
            <w:vAlign w:val="bottom"/>
            <w:hideMark/>
          </w:tcPr>
          <w:p w14:paraId="3F1E049A" w14:textId="77777777" w:rsidR="00E80FD5" w:rsidRPr="0097201C" w:rsidRDefault="00E80FD5" w:rsidP="0097201C">
            <w:pPr>
              <w:jc w:val="center"/>
              <w:rPr>
                <w:rFonts w:eastAsia="Times New Roman" w:cs="Calibri"/>
                <w:b/>
                <w:bCs/>
                <w:color w:val="FA7D00"/>
                <w:sz w:val="20"/>
                <w:szCs w:val="20"/>
              </w:rPr>
            </w:pPr>
            <w:r w:rsidRPr="0097201C">
              <w:rPr>
                <w:rFonts w:eastAsia="Times New Roman" w:cs="Calibri"/>
                <w:b/>
                <w:bCs/>
                <w:color w:val="FA7D00"/>
                <w:sz w:val="20"/>
                <w:szCs w:val="20"/>
              </w:rPr>
              <w:t>0</w:t>
            </w:r>
          </w:p>
        </w:tc>
        <w:tc>
          <w:tcPr>
            <w:tcW w:w="720" w:type="dxa"/>
            <w:tcBorders>
              <w:top w:val="nil"/>
              <w:left w:val="nil"/>
              <w:bottom w:val="single" w:sz="4" w:space="0" w:color="7F7F7F"/>
              <w:right w:val="single" w:sz="4" w:space="0" w:color="7F7F7F"/>
            </w:tcBorders>
            <w:shd w:val="clear" w:color="000000" w:fill="F2F2F2"/>
            <w:noWrap/>
            <w:vAlign w:val="bottom"/>
            <w:hideMark/>
          </w:tcPr>
          <w:p w14:paraId="7DA366FD" w14:textId="77777777" w:rsidR="00E80FD5" w:rsidRPr="0097201C" w:rsidRDefault="00E80FD5" w:rsidP="0097201C">
            <w:pPr>
              <w:jc w:val="center"/>
              <w:rPr>
                <w:rFonts w:eastAsia="Times New Roman" w:cs="Calibri"/>
                <w:b/>
                <w:bCs/>
                <w:color w:val="FA7D00"/>
                <w:sz w:val="20"/>
                <w:szCs w:val="20"/>
              </w:rPr>
            </w:pPr>
            <w:r w:rsidRPr="0097201C">
              <w:rPr>
                <w:rFonts w:eastAsia="Times New Roman" w:cs="Calibri"/>
                <w:b/>
                <w:bCs/>
                <w:color w:val="FA7D00"/>
                <w:sz w:val="20"/>
                <w:szCs w:val="20"/>
              </w:rPr>
              <w:t>0</w:t>
            </w:r>
          </w:p>
        </w:tc>
        <w:tc>
          <w:tcPr>
            <w:tcW w:w="720" w:type="dxa"/>
            <w:tcBorders>
              <w:top w:val="nil"/>
              <w:left w:val="nil"/>
              <w:bottom w:val="single" w:sz="4" w:space="0" w:color="7F7F7F"/>
              <w:right w:val="single" w:sz="4" w:space="0" w:color="7F7F7F"/>
            </w:tcBorders>
            <w:shd w:val="clear" w:color="000000" w:fill="F2F2F2"/>
            <w:noWrap/>
            <w:vAlign w:val="bottom"/>
            <w:hideMark/>
          </w:tcPr>
          <w:p w14:paraId="00B2F4BF" w14:textId="77777777" w:rsidR="00E80FD5" w:rsidRPr="0097201C" w:rsidRDefault="00E80FD5" w:rsidP="0097201C">
            <w:pPr>
              <w:jc w:val="center"/>
              <w:rPr>
                <w:rFonts w:eastAsia="Times New Roman" w:cs="Calibri"/>
                <w:b/>
                <w:bCs/>
                <w:color w:val="FA7D00"/>
                <w:sz w:val="20"/>
                <w:szCs w:val="20"/>
              </w:rPr>
            </w:pPr>
            <w:r w:rsidRPr="0097201C">
              <w:rPr>
                <w:rFonts w:eastAsia="Times New Roman" w:cs="Calibri"/>
                <w:b/>
                <w:bCs/>
                <w:color w:val="FA7D00"/>
                <w:sz w:val="20"/>
                <w:szCs w:val="20"/>
              </w:rPr>
              <w:t>0</w:t>
            </w:r>
          </w:p>
        </w:tc>
        <w:tc>
          <w:tcPr>
            <w:tcW w:w="630" w:type="dxa"/>
            <w:tcBorders>
              <w:top w:val="nil"/>
              <w:left w:val="nil"/>
              <w:bottom w:val="single" w:sz="4" w:space="0" w:color="7F7F7F"/>
              <w:right w:val="single" w:sz="4" w:space="0" w:color="7F7F7F"/>
            </w:tcBorders>
            <w:shd w:val="clear" w:color="000000" w:fill="F2F2F2"/>
            <w:noWrap/>
            <w:vAlign w:val="bottom"/>
            <w:hideMark/>
          </w:tcPr>
          <w:p w14:paraId="6C63E82D" w14:textId="77777777" w:rsidR="00E80FD5" w:rsidRPr="0097201C" w:rsidRDefault="00E80FD5" w:rsidP="0097201C">
            <w:pPr>
              <w:jc w:val="center"/>
              <w:rPr>
                <w:rFonts w:eastAsia="Times New Roman" w:cs="Calibri"/>
                <w:b/>
                <w:bCs/>
                <w:color w:val="FA7D00"/>
                <w:sz w:val="20"/>
                <w:szCs w:val="20"/>
              </w:rPr>
            </w:pPr>
            <w:r w:rsidRPr="0097201C">
              <w:rPr>
                <w:rFonts w:eastAsia="Times New Roman" w:cs="Calibri"/>
                <w:b/>
                <w:bCs/>
                <w:color w:val="FA7D00"/>
                <w:sz w:val="20"/>
                <w:szCs w:val="20"/>
              </w:rPr>
              <w:t>0</w:t>
            </w:r>
          </w:p>
        </w:tc>
        <w:tc>
          <w:tcPr>
            <w:tcW w:w="810" w:type="dxa"/>
            <w:tcBorders>
              <w:top w:val="nil"/>
              <w:left w:val="nil"/>
              <w:bottom w:val="single" w:sz="4" w:space="0" w:color="7F7F7F"/>
              <w:right w:val="single" w:sz="4" w:space="0" w:color="7F7F7F"/>
            </w:tcBorders>
            <w:shd w:val="clear" w:color="000000" w:fill="F2F2F2"/>
            <w:noWrap/>
            <w:vAlign w:val="bottom"/>
            <w:hideMark/>
          </w:tcPr>
          <w:p w14:paraId="4FCEE74E" w14:textId="77777777" w:rsidR="00E80FD5" w:rsidRPr="0097201C" w:rsidRDefault="00E80FD5" w:rsidP="0097201C">
            <w:pPr>
              <w:jc w:val="center"/>
              <w:rPr>
                <w:rFonts w:eastAsia="Times New Roman" w:cs="Calibri"/>
                <w:b/>
                <w:bCs/>
                <w:color w:val="FA7D00"/>
                <w:sz w:val="20"/>
                <w:szCs w:val="20"/>
              </w:rPr>
            </w:pPr>
            <w:r w:rsidRPr="0097201C">
              <w:rPr>
                <w:rFonts w:eastAsia="Times New Roman" w:cs="Calibri"/>
                <w:b/>
                <w:bCs/>
                <w:color w:val="FA7D00"/>
                <w:sz w:val="20"/>
                <w:szCs w:val="20"/>
              </w:rPr>
              <w:t>0</w:t>
            </w:r>
          </w:p>
        </w:tc>
        <w:tc>
          <w:tcPr>
            <w:tcW w:w="810" w:type="dxa"/>
            <w:tcBorders>
              <w:top w:val="nil"/>
              <w:left w:val="nil"/>
              <w:bottom w:val="single" w:sz="4" w:space="0" w:color="7F7F7F"/>
              <w:right w:val="single" w:sz="4" w:space="0" w:color="7F7F7F"/>
            </w:tcBorders>
            <w:shd w:val="clear" w:color="000000" w:fill="F2F2F2"/>
            <w:noWrap/>
            <w:vAlign w:val="bottom"/>
            <w:hideMark/>
          </w:tcPr>
          <w:p w14:paraId="4F8C825D" w14:textId="77777777" w:rsidR="00E80FD5" w:rsidRPr="0097201C" w:rsidRDefault="00E80FD5" w:rsidP="0097201C">
            <w:pPr>
              <w:jc w:val="center"/>
              <w:rPr>
                <w:rFonts w:eastAsia="Times New Roman" w:cs="Calibri"/>
                <w:b/>
                <w:bCs/>
                <w:color w:val="FA7D00"/>
                <w:sz w:val="20"/>
                <w:szCs w:val="20"/>
              </w:rPr>
            </w:pPr>
            <w:r w:rsidRPr="0097201C">
              <w:rPr>
                <w:rFonts w:eastAsia="Times New Roman" w:cs="Calibri"/>
                <w:b/>
                <w:bCs/>
                <w:color w:val="FA7D00"/>
                <w:sz w:val="20"/>
                <w:szCs w:val="20"/>
              </w:rPr>
              <w:t>0</w:t>
            </w:r>
          </w:p>
        </w:tc>
        <w:tc>
          <w:tcPr>
            <w:tcW w:w="720" w:type="dxa"/>
            <w:tcBorders>
              <w:top w:val="nil"/>
              <w:left w:val="nil"/>
              <w:bottom w:val="single" w:sz="4" w:space="0" w:color="7F7F7F"/>
              <w:right w:val="single" w:sz="4" w:space="0" w:color="7F7F7F"/>
            </w:tcBorders>
            <w:shd w:val="clear" w:color="000000" w:fill="F2F2F2"/>
            <w:noWrap/>
            <w:vAlign w:val="bottom"/>
            <w:hideMark/>
          </w:tcPr>
          <w:p w14:paraId="5C71FA42" w14:textId="77777777" w:rsidR="00E80FD5" w:rsidRPr="0097201C" w:rsidRDefault="00E80FD5" w:rsidP="0097201C">
            <w:pPr>
              <w:jc w:val="center"/>
              <w:rPr>
                <w:rFonts w:eastAsia="Times New Roman" w:cs="Calibri"/>
                <w:b/>
                <w:bCs/>
                <w:color w:val="FA7D00"/>
                <w:sz w:val="20"/>
                <w:szCs w:val="20"/>
              </w:rPr>
            </w:pPr>
            <w:r w:rsidRPr="0097201C">
              <w:rPr>
                <w:rFonts w:eastAsia="Times New Roman" w:cs="Calibri"/>
                <w:b/>
                <w:bCs/>
                <w:color w:val="FA7D00"/>
                <w:sz w:val="20"/>
                <w:szCs w:val="20"/>
              </w:rPr>
              <w:t>10</w:t>
            </w:r>
          </w:p>
        </w:tc>
      </w:tr>
      <w:tr w:rsidR="00876D6D" w:rsidRPr="00B71BAD" w14:paraId="495FDB93" w14:textId="77777777" w:rsidTr="00B71BAD">
        <w:trPr>
          <w:trHeight w:val="312"/>
        </w:trPr>
        <w:tc>
          <w:tcPr>
            <w:tcW w:w="1249" w:type="dxa"/>
            <w:tcBorders>
              <w:top w:val="nil"/>
              <w:left w:val="single" w:sz="4" w:space="0" w:color="7F7F7F"/>
              <w:bottom w:val="single" w:sz="4" w:space="0" w:color="7F7F7F"/>
              <w:right w:val="single" w:sz="4" w:space="0" w:color="7F7F7F"/>
            </w:tcBorders>
            <w:shd w:val="clear" w:color="000000" w:fill="FFCC99"/>
            <w:vAlign w:val="bottom"/>
            <w:hideMark/>
          </w:tcPr>
          <w:p w14:paraId="1404D12B" w14:textId="77777777" w:rsidR="00E80FD5" w:rsidRPr="0097201C" w:rsidRDefault="00E80FD5" w:rsidP="00E80FD5">
            <w:pPr>
              <w:rPr>
                <w:rFonts w:eastAsia="Times New Roman" w:cs="Calibri"/>
                <w:color w:val="3F3F76"/>
                <w:sz w:val="20"/>
                <w:szCs w:val="20"/>
              </w:rPr>
            </w:pPr>
            <w:r w:rsidRPr="0097201C">
              <w:rPr>
                <w:rFonts w:eastAsia="Times New Roman" w:cs="Calibri"/>
                <w:color w:val="3F3F76"/>
                <w:sz w:val="20"/>
                <w:szCs w:val="20"/>
              </w:rPr>
              <w:t> </w:t>
            </w:r>
          </w:p>
        </w:tc>
        <w:tc>
          <w:tcPr>
            <w:tcW w:w="1181" w:type="dxa"/>
            <w:tcBorders>
              <w:top w:val="nil"/>
              <w:left w:val="single" w:sz="4" w:space="0" w:color="auto"/>
              <w:bottom w:val="single" w:sz="4" w:space="0" w:color="auto"/>
              <w:right w:val="single" w:sz="4" w:space="0" w:color="auto"/>
            </w:tcBorders>
            <w:shd w:val="clear" w:color="000000" w:fill="FCE4D6"/>
            <w:vAlign w:val="bottom"/>
            <w:hideMark/>
          </w:tcPr>
          <w:p w14:paraId="17D92462" w14:textId="77777777" w:rsidR="00E80FD5" w:rsidRPr="0097201C" w:rsidRDefault="00E80FD5" w:rsidP="00E80FD5">
            <w:pPr>
              <w:rPr>
                <w:rFonts w:eastAsia="Times New Roman" w:cs="Calibri"/>
                <w:color w:val="000000"/>
                <w:sz w:val="20"/>
                <w:szCs w:val="20"/>
              </w:rPr>
            </w:pPr>
            <w:r w:rsidRPr="0097201C">
              <w:rPr>
                <w:rFonts w:eastAsia="Times New Roman" w:cs="Calibri"/>
                <w:color w:val="000000"/>
                <w:sz w:val="20"/>
                <w:szCs w:val="20"/>
              </w:rPr>
              <w:t>-</w:t>
            </w:r>
          </w:p>
        </w:tc>
        <w:tc>
          <w:tcPr>
            <w:tcW w:w="591" w:type="dxa"/>
            <w:tcBorders>
              <w:top w:val="nil"/>
              <w:left w:val="single" w:sz="4" w:space="0" w:color="7F7F7F"/>
              <w:bottom w:val="single" w:sz="4" w:space="0" w:color="7F7F7F"/>
              <w:right w:val="single" w:sz="4" w:space="0" w:color="7F7F7F"/>
            </w:tcBorders>
            <w:shd w:val="clear" w:color="000000" w:fill="FFCC99"/>
            <w:noWrap/>
            <w:vAlign w:val="bottom"/>
            <w:hideMark/>
          </w:tcPr>
          <w:p w14:paraId="00557B34" w14:textId="77777777" w:rsidR="00E80FD5" w:rsidRPr="0097201C" w:rsidRDefault="00E80FD5" w:rsidP="00E80FD5">
            <w:pPr>
              <w:rPr>
                <w:rFonts w:eastAsia="Times New Roman" w:cs="Calibri"/>
                <w:color w:val="3F3F76"/>
                <w:sz w:val="20"/>
                <w:szCs w:val="20"/>
              </w:rPr>
            </w:pPr>
            <w:r w:rsidRPr="0097201C">
              <w:rPr>
                <w:rFonts w:eastAsia="Times New Roman" w:cs="Calibri"/>
                <w:color w:val="3F3F76"/>
                <w:sz w:val="20"/>
                <w:szCs w:val="20"/>
              </w:rPr>
              <w:t> </w:t>
            </w:r>
          </w:p>
        </w:tc>
        <w:tc>
          <w:tcPr>
            <w:tcW w:w="1209" w:type="dxa"/>
            <w:tcBorders>
              <w:top w:val="nil"/>
              <w:left w:val="nil"/>
              <w:bottom w:val="single" w:sz="4" w:space="0" w:color="7F7F7F"/>
              <w:right w:val="single" w:sz="4" w:space="0" w:color="7F7F7F"/>
            </w:tcBorders>
            <w:shd w:val="clear" w:color="000000" w:fill="FFCC99"/>
            <w:noWrap/>
            <w:vAlign w:val="bottom"/>
            <w:hideMark/>
          </w:tcPr>
          <w:p w14:paraId="6A6424D3" w14:textId="77777777" w:rsidR="00E80FD5" w:rsidRPr="0097201C" w:rsidRDefault="00E80FD5" w:rsidP="00E80FD5">
            <w:pPr>
              <w:rPr>
                <w:rFonts w:eastAsia="Times New Roman" w:cs="Calibri"/>
                <w:color w:val="3F3F76"/>
                <w:sz w:val="20"/>
                <w:szCs w:val="20"/>
              </w:rPr>
            </w:pPr>
            <w:r w:rsidRPr="0097201C">
              <w:rPr>
                <w:rFonts w:eastAsia="Times New Roman" w:cs="Calibri"/>
                <w:color w:val="3F3F76"/>
                <w:sz w:val="20"/>
                <w:szCs w:val="20"/>
              </w:rPr>
              <w:t> </w:t>
            </w:r>
          </w:p>
        </w:tc>
        <w:tc>
          <w:tcPr>
            <w:tcW w:w="990" w:type="dxa"/>
            <w:tcBorders>
              <w:top w:val="nil"/>
              <w:left w:val="nil"/>
              <w:bottom w:val="single" w:sz="4" w:space="0" w:color="7F7F7F"/>
              <w:right w:val="single" w:sz="4" w:space="0" w:color="7F7F7F"/>
            </w:tcBorders>
            <w:shd w:val="clear" w:color="000000" w:fill="FFCC99"/>
            <w:noWrap/>
            <w:vAlign w:val="bottom"/>
            <w:hideMark/>
          </w:tcPr>
          <w:p w14:paraId="1EE58F91" w14:textId="77777777" w:rsidR="00E80FD5" w:rsidRPr="0097201C" w:rsidRDefault="00E80FD5" w:rsidP="00E80FD5">
            <w:pPr>
              <w:rPr>
                <w:rFonts w:eastAsia="Times New Roman" w:cs="Calibri"/>
                <w:color w:val="3F3F76"/>
                <w:sz w:val="20"/>
                <w:szCs w:val="20"/>
              </w:rPr>
            </w:pPr>
            <w:r w:rsidRPr="0097201C">
              <w:rPr>
                <w:rFonts w:eastAsia="Times New Roman" w:cs="Calibri"/>
                <w:color w:val="3F3F76"/>
                <w:sz w:val="20"/>
                <w:szCs w:val="20"/>
              </w:rPr>
              <w:t> </w:t>
            </w:r>
          </w:p>
        </w:tc>
        <w:tc>
          <w:tcPr>
            <w:tcW w:w="900" w:type="dxa"/>
            <w:tcBorders>
              <w:top w:val="nil"/>
              <w:left w:val="nil"/>
              <w:bottom w:val="single" w:sz="4" w:space="0" w:color="7F7F7F"/>
              <w:right w:val="single" w:sz="4" w:space="0" w:color="7F7F7F"/>
            </w:tcBorders>
            <w:shd w:val="clear" w:color="000000" w:fill="FFCC99"/>
            <w:vAlign w:val="bottom"/>
            <w:hideMark/>
          </w:tcPr>
          <w:p w14:paraId="67C17887" w14:textId="77777777" w:rsidR="00E80FD5" w:rsidRPr="0097201C" w:rsidRDefault="00E80FD5" w:rsidP="00E80FD5">
            <w:pPr>
              <w:rPr>
                <w:rFonts w:eastAsia="Times New Roman" w:cs="Calibri"/>
                <w:color w:val="3F3F76"/>
                <w:sz w:val="20"/>
                <w:szCs w:val="20"/>
              </w:rPr>
            </w:pPr>
            <w:r w:rsidRPr="0097201C">
              <w:rPr>
                <w:rFonts w:eastAsia="Times New Roman" w:cs="Calibri"/>
                <w:color w:val="3F3F76"/>
                <w:sz w:val="20"/>
                <w:szCs w:val="20"/>
              </w:rPr>
              <w:t>-</w:t>
            </w:r>
          </w:p>
        </w:tc>
        <w:tc>
          <w:tcPr>
            <w:tcW w:w="990" w:type="dxa"/>
            <w:tcBorders>
              <w:top w:val="nil"/>
              <w:left w:val="nil"/>
              <w:bottom w:val="double" w:sz="6" w:space="0" w:color="FF8001"/>
              <w:right w:val="nil"/>
            </w:tcBorders>
            <w:shd w:val="clear" w:color="auto" w:fill="auto"/>
            <w:noWrap/>
            <w:vAlign w:val="bottom"/>
            <w:hideMark/>
          </w:tcPr>
          <w:p w14:paraId="0439BE7E" w14:textId="77777777" w:rsidR="00E80FD5" w:rsidRPr="0097201C" w:rsidRDefault="00E80FD5" w:rsidP="0097201C">
            <w:pPr>
              <w:jc w:val="center"/>
              <w:rPr>
                <w:rFonts w:eastAsia="Times New Roman" w:cs="Calibri"/>
                <w:color w:val="FA7D00"/>
                <w:sz w:val="20"/>
                <w:szCs w:val="20"/>
              </w:rPr>
            </w:pPr>
            <w:r w:rsidRPr="0097201C">
              <w:rPr>
                <w:rFonts w:eastAsia="Times New Roman" w:cs="Calibri"/>
                <w:color w:val="FA7D00"/>
                <w:sz w:val="20"/>
                <w:szCs w:val="20"/>
              </w:rPr>
              <w:t>0%</w:t>
            </w:r>
          </w:p>
        </w:tc>
        <w:tc>
          <w:tcPr>
            <w:tcW w:w="990" w:type="dxa"/>
            <w:tcBorders>
              <w:top w:val="nil"/>
              <w:left w:val="nil"/>
              <w:bottom w:val="double" w:sz="6" w:space="0" w:color="FF8001"/>
              <w:right w:val="nil"/>
            </w:tcBorders>
            <w:shd w:val="clear" w:color="auto" w:fill="auto"/>
            <w:noWrap/>
            <w:vAlign w:val="bottom"/>
            <w:hideMark/>
          </w:tcPr>
          <w:p w14:paraId="364DAD62" w14:textId="77777777" w:rsidR="00E80FD5" w:rsidRPr="0097201C" w:rsidRDefault="00E80FD5" w:rsidP="0097201C">
            <w:pPr>
              <w:jc w:val="center"/>
              <w:rPr>
                <w:rFonts w:eastAsia="Times New Roman" w:cs="Calibri"/>
                <w:color w:val="FA7D00"/>
                <w:sz w:val="20"/>
                <w:szCs w:val="20"/>
              </w:rPr>
            </w:pPr>
            <w:r w:rsidRPr="0097201C">
              <w:rPr>
                <w:rFonts w:eastAsia="Times New Roman" w:cs="Calibri"/>
                <w:color w:val="FA7D00"/>
                <w:sz w:val="20"/>
                <w:szCs w:val="20"/>
              </w:rPr>
              <w:t>0%</w:t>
            </w:r>
          </w:p>
        </w:tc>
        <w:tc>
          <w:tcPr>
            <w:tcW w:w="810" w:type="dxa"/>
            <w:tcBorders>
              <w:top w:val="nil"/>
              <w:left w:val="nil"/>
              <w:bottom w:val="single" w:sz="4" w:space="0" w:color="7F7F7F"/>
              <w:right w:val="single" w:sz="4" w:space="0" w:color="7F7F7F"/>
            </w:tcBorders>
            <w:shd w:val="clear" w:color="000000" w:fill="F2F2F2"/>
            <w:noWrap/>
            <w:vAlign w:val="bottom"/>
            <w:hideMark/>
          </w:tcPr>
          <w:p w14:paraId="5D0158A0" w14:textId="77777777" w:rsidR="00E80FD5" w:rsidRPr="0097201C" w:rsidRDefault="00E80FD5" w:rsidP="0097201C">
            <w:pPr>
              <w:jc w:val="center"/>
              <w:rPr>
                <w:rFonts w:eastAsia="Times New Roman" w:cs="Calibri"/>
                <w:b/>
                <w:bCs/>
                <w:color w:val="FA7D00"/>
                <w:sz w:val="20"/>
                <w:szCs w:val="20"/>
              </w:rPr>
            </w:pPr>
            <w:r w:rsidRPr="0097201C">
              <w:rPr>
                <w:rFonts w:eastAsia="Times New Roman" w:cs="Calibri"/>
                <w:b/>
                <w:bCs/>
                <w:color w:val="FA7D00"/>
                <w:sz w:val="20"/>
                <w:szCs w:val="20"/>
              </w:rPr>
              <w:t>0</w:t>
            </w:r>
          </w:p>
        </w:tc>
        <w:tc>
          <w:tcPr>
            <w:tcW w:w="810" w:type="dxa"/>
            <w:tcBorders>
              <w:top w:val="nil"/>
              <w:left w:val="nil"/>
              <w:bottom w:val="single" w:sz="4" w:space="0" w:color="7F7F7F"/>
              <w:right w:val="single" w:sz="4" w:space="0" w:color="7F7F7F"/>
            </w:tcBorders>
            <w:shd w:val="clear" w:color="000000" w:fill="F2F2F2"/>
            <w:noWrap/>
            <w:vAlign w:val="bottom"/>
            <w:hideMark/>
          </w:tcPr>
          <w:p w14:paraId="17B1CBAB" w14:textId="77777777" w:rsidR="00E80FD5" w:rsidRPr="0097201C" w:rsidRDefault="00E80FD5" w:rsidP="0097201C">
            <w:pPr>
              <w:jc w:val="center"/>
              <w:rPr>
                <w:rFonts w:eastAsia="Times New Roman" w:cs="Calibri"/>
                <w:b/>
                <w:bCs/>
                <w:color w:val="FA7D00"/>
                <w:sz w:val="20"/>
                <w:szCs w:val="20"/>
              </w:rPr>
            </w:pPr>
            <w:r w:rsidRPr="0097201C">
              <w:rPr>
                <w:rFonts w:eastAsia="Times New Roman" w:cs="Calibri"/>
                <w:b/>
                <w:bCs/>
                <w:color w:val="FA7D00"/>
                <w:sz w:val="20"/>
                <w:szCs w:val="20"/>
              </w:rPr>
              <w:t>0</w:t>
            </w:r>
          </w:p>
        </w:tc>
        <w:tc>
          <w:tcPr>
            <w:tcW w:w="630" w:type="dxa"/>
            <w:tcBorders>
              <w:top w:val="nil"/>
              <w:left w:val="nil"/>
              <w:bottom w:val="single" w:sz="4" w:space="0" w:color="7F7F7F"/>
              <w:right w:val="single" w:sz="4" w:space="0" w:color="7F7F7F"/>
            </w:tcBorders>
            <w:shd w:val="clear" w:color="000000" w:fill="F2F2F2"/>
            <w:noWrap/>
            <w:vAlign w:val="bottom"/>
            <w:hideMark/>
          </w:tcPr>
          <w:p w14:paraId="1ADF14EC" w14:textId="77777777" w:rsidR="00E80FD5" w:rsidRPr="0097201C" w:rsidRDefault="00E80FD5" w:rsidP="0097201C">
            <w:pPr>
              <w:jc w:val="center"/>
              <w:rPr>
                <w:rFonts w:eastAsia="Times New Roman" w:cs="Calibri"/>
                <w:b/>
                <w:bCs/>
                <w:color w:val="FA7D00"/>
                <w:sz w:val="20"/>
                <w:szCs w:val="20"/>
              </w:rPr>
            </w:pPr>
            <w:r w:rsidRPr="0097201C">
              <w:rPr>
                <w:rFonts w:eastAsia="Times New Roman" w:cs="Calibri"/>
                <w:b/>
                <w:bCs/>
                <w:color w:val="FA7D00"/>
                <w:sz w:val="20"/>
                <w:szCs w:val="20"/>
              </w:rPr>
              <w:t>0</w:t>
            </w:r>
          </w:p>
        </w:tc>
        <w:tc>
          <w:tcPr>
            <w:tcW w:w="720" w:type="dxa"/>
            <w:tcBorders>
              <w:top w:val="nil"/>
              <w:left w:val="nil"/>
              <w:bottom w:val="single" w:sz="4" w:space="0" w:color="7F7F7F"/>
              <w:right w:val="single" w:sz="4" w:space="0" w:color="7F7F7F"/>
            </w:tcBorders>
            <w:shd w:val="clear" w:color="000000" w:fill="F2F2F2"/>
            <w:noWrap/>
            <w:vAlign w:val="bottom"/>
            <w:hideMark/>
          </w:tcPr>
          <w:p w14:paraId="7B32653E" w14:textId="77777777" w:rsidR="00E80FD5" w:rsidRPr="0097201C" w:rsidRDefault="00E80FD5" w:rsidP="0097201C">
            <w:pPr>
              <w:jc w:val="center"/>
              <w:rPr>
                <w:rFonts w:eastAsia="Times New Roman" w:cs="Calibri"/>
                <w:b/>
                <w:bCs/>
                <w:color w:val="FA7D00"/>
                <w:sz w:val="20"/>
                <w:szCs w:val="20"/>
              </w:rPr>
            </w:pPr>
            <w:r w:rsidRPr="0097201C">
              <w:rPr>
                <w:rFonts w:eastAsia="Times New Roman" w:cs="Calibri"/>
                <w:b/>
                <w:bCs/>
                <w:color w:val="FA7D00"/>
                <w:sz w:val="20"/>
                <w:szCs w:val="20"/>
              </w:rPr>
              <w:t>0</w:t>
            </w:r>
          </w:p>
        </w:tc>
        <w:tc>
          <w:tcPr>
            <w:tcW w:w="720" w:type="dxa"/>
            <w:tcBorders>
              <w:top w:val="nil"/>
              <w:left w:val="nil"/>
              <w:bottom w:val="single" w:sz="4" w:space="0" w:color="7F7F7F"/>
              <w:right w:val="single" w:sz="4" w:space="0" w:color="7F7F7F"/>
            </w:tcBorders>
            <w:shd w:val="clear" w:color="000000" w:fill="F2F2F2"/>
            <w:noWrap/>
            <w:vAlign w:val="bottom"/>
            <w:hideMark/>
          </w:tcPr>
          <w:p w14:paraId="5762EE9D" w14:textId="77777777" w:rsidR="00E80FD5" w:rsidRPr="0097201C" w:rsidRDefault="00E80FD5" w:rsidP="0097201C">
            <w:pPr>
              <w:jc w:val="center"/>
              <w:rPr>
                <w:rFonts w:eastAsia="Times New Roman" w:cs="Calibri"/>
                <w:b/>
                <w:bCs/>
                <w:color w:val="FA7D00"/>
                <w:sz w:val="20"/>
                <w:szCs w:val="20"/>
              </w:rPr>
            </w:pPr>
            <w:r w:rsidRPr="0097201C">
              <w:rPr>
                <w:rFonts w:eastAsia="Times New Roman" w:cs="Calibri"/>
                <w:b/>
                <w:bCs/>
                <w:color w:val="FA7D00"/>
                <w:sz w:val="20"/>
                <w:szCs w:val="20"/>
              </w:rPr>
              <w:t>0</w:t>
            </w:r>
          </w:p>
        </w:tc>
        <w:tc>
          <w:tcPr>
            <w:tcW w:w="630" w:type="dxa"/>
            <w:tcBorders>
              <w:top w:val="nil"/>
              <w:left w:val="nil"/>
              <w:bottom w:val="single" w:sz="4" w:space="0" w:color="7F7F7F"/>
              <w:right w:val="single" w:sz="4" w:space="0" w:color="7F7F7F"/>
            </w:tcBorders>
            <w:shd w:val="clear" w:color="000000" w:fill="F2F2F2"/>
            <w:noWrap/>
            <w:vAlign w:val="bottom"/>
            <w:hideMark/>
          </w:tcPr>
          <w:p w14:paraId="0968D6E1" w14:textId="77777777" w:rsidR="00E80FD5" w:rsidRPr="0097201C" w:rsidRDefault="00E80FD5" w:rsidP="0097201C">
            <w:pPr>
              <w:jc w:val="center"/>
              <w:rPr>
                <w:rFonts w:eastAsia="Times New Roman" w:cs="Calibri"/>
                <w:b/>
                <w:bCs/>
                <w:color w:val="FA7D00"/>
                <w:sz w:val="20"/>
                <w:szCs w:val="20"/>
              </w:rPr>
            </w:pPr>
            <w:r w:rsidRPr="0097201C">
              <w:rPr>
                <w:rFonts w:eastAsia="Times New Roman" w:cs="Calibri"/>
                <w:b/>
                <w:bCs/>
                <w:color w:val="FA7D00"/>
                <w:sz w:val="20"/>
                <w:szCs w:val="20"/>
              </w:rPr>
              <w:t>0</w:t>
            </w:r>
          </w:p>
        </w:tc>
        <w:tc>
          <w:tcPr>
            <w:tcW w:w="810" w:type="dxa"/>
            <w:tcBorders>
              <w:top w:val="nil"/>
              <w:left w:val="nil"/>
              <w:bottom w:val="single" w:sz="4" w:space="0" w:color="7F7F7F"/>
              <w:right w:val="single" w:sz="4" w:space="0" w:color="7F7F7F"/>
            </w:tcBorders>
            <w:shd w:val="clear" w:color="000000" w:fill="F2F2F2"/>
            <w:noWrap/>
            <w:vAlign w:val="bottom"/>
            <w:hideMark/>
          </w:tcPr>
          <w:p w14:paraId="1608210D" w14:textId="77777777" w:rsidR="00E80FD5" w:rsidRPr="0097201C" w:rsidRDefault="00E80FD5" w:rsidP="0097201C">
            <w:pPr>
              <w:jc w:val="center"/>
              <w:rPr>
                <w:rFonts w:eastAsia="Times New Roman" w:cs="Calibri"/>
                <w:b/>
                <w:bCs/>
                <w:color w:val="FA7D00"/>
                <w:sz w:val="20"/>
                <w:szCs w:val="20"/>
              </w:rPr>
            </w:pPr>
            <w:r w:rsidRPr="0097201C">
              <w:rPr>
                <w:rFonts w:eastAsia="Times New Roman" w:cs="Calibri"/>
                <w:b/>
                <w:bCs/>
                <w:color w:val="FA7D00"/>
                <w:sz w:val="20"/>
                <w:szCs w:val="20"/>
              </w:rPr>
              <w:t>0</w:t>
            </w:r>
          </w:p>
        </w:tc>
        <w:tc>
          <w:tcPr>
            <w:tcW w:w="810" w:type="dxa"/>
            <w:tcBorders>
              <w:top w:val="nil"/>
              <w:left w:val="nil"/>
              <w:bottom w:val="single" w:sz="4" w:space="0" w:color="7F7F7F"/>
              <w:right w:val="single" w:sz="4" w:space="0" w:color="7F7F7F"/>
            </w:tcBorders>
            <w:shd w:val="clear" w:color="000000" w:fill="F2F2F2"/>
            <w:noWrap/>
            <w:vAlign w:val="bottom"/>
            <w:hideMark/>
          </w:tcPr>
          <w:p w14:paraId="50E8A2C0" w14:textId="77777777" w:rsidR="00E80FD5" w:rsidRPr="0097201C" w:rsidRDefault="00E80FD5" w:rsidP="0097201C">
            <w:pPr>
              <w:jc w:val="center"/>
              <w:rPr>
                <w:rFonts w:eastAsia="Times New Roman" w:cs="Calibri"/>
                <w:b/>
                <w:bCs/>
                <w:color w:val="FA7D00"/>
                <w:sz w:val="20"/>
                <w:szCs w:val="20"/>
              </w:rPr>
            </w:pPr>
            <w:r w:rsidRPr="0097201C">
              <w:rPr>
                <w:rFonts w:eastAsia="Times New Roman" w:cs="Calibri"/>
                <w:b/>
                <w:bCs/>
                <w:color w:val="FA7D00"/>
                <w:sz w:val="20"/>
                <w:szCs w:val="20"/>
              </w:rPr>
              <w:t>0</w:t>
            </w:r>
          </w:p>
        </w:tc>
        <w:tc>
          <w:tcPr>
            <w:tcW w:w="720" w:type="dxa"/>
            <w:tcBorders>
              <w:top w:val="nil"/>
              <w:left w:val="nil"/>
              <w:bottom w:val="single" w:sz="4" w:space="0" w:color="7F7F7F"/>
              <w:right w:val="single" w:sz="4" w:space="0" w:color="7F7F7F"/>
            </w:tcBorders>
            <w:shd w:val="clear" w:color="000000" w:fill="F2F2F2"/>
            <w:noWrap/>
            <w:vAlign w:val="bottom"/>
            <w:hideMark/>
          </w:tcPr>
          <w:p w14:paraId="07B86DFB" w14:textId="77777777" w:rsidR="00E80FD5" w:rsidRPr="0097201C" w:rsidRDefault="00E80FD5" w:rsidP="0097201C">
            <w:pPr>
              <w:jc w:val="center"/>
              <w:rPr>
                <w:rFonts w:eastAsia="Times New Roman" w:cs="Calibri"/>
                <w:b/>
                <w:bCs/>
                <w:color w:val="FA7D00"/>
                <w:sz w:val="20"/>
                <w:szCs w:val="20"/>
              </w:rPr>
            </w:pPr>
            <w:r w:rsidRPr="0097201C">
              <w:rPr>
                <w:rFonts w:eastAsia="Times New Roman" w:cs="Calibri"/>
                <w:b/>
                <w:bCs/>
                <w:color w:val="FA7D00"/>
                <w:sz w:val="20"/>
                <w:szCs w:val="20"/>
              </w:rPr>
              <w:t>0</w:t>
            </w:r>
          </w:p>
        </w:tc>
      </w:tr>
      <w:tr w:rsidR="0033035B" w:rsidRPr="00B71BAD" w14:paraId="1DAB0F75" w14:textId="77777777" w:rsidTr="0097201C">
        <w:trPr>
          <w:trHeight w:val="300"/>
        </w:trPr>
        <w:tc>
          <w:tcPr>
            <w:tcW w:w="1249" w:type="dxa"/>
            <w:tcBorders>
              <w:top w:val="nil"/>
              <w:left w:val="nil"/>
              <w:bottom w:val="nil"/>
              <w:right w:val="nil"/>
            </w:tcBorders>
            <w:shd w:val="clear" w:color="auto" w:fill="auto"/>
            <w:vAlign w:val="bottom"/>
            <w:hideMark/>
          </w:tcPr>
          <w:p w14:paraId="7D776260" w14:textId="77777777" w:rsidR="00E80FD5" w:rsidRPr="0097201C" w:rsidRDefault="00E80FD5" w:rsidP="00E80FD5">
            <w:pPr>
              <w:rPr>
                <w:rFonts w:eastAsia="Times New Roman" w:cs="Calibri"/>
                <w:b/>
                <w:bCs/>
                <w:color w:val="FA7D00"/>
                <w:sz w:val="20"/>
                <w:szCs w:val="20"/>
              </w:rPr>
            </w:pPr>
          </w:p>
        </w:tc>
        <w:tc>
          <w:tcPr>
            <w:tcW w:w="1181" w:type="dxa"/>
            <w:tcBorders>
              <w:top w:val="nil"/>
              <w:left w:val="nil"/>
              <w:bottom w:val="nil"/>
              <w:right w:val="nil"/>
            </w:tcBorders>
            <w:shd w:val="clear" w:color="auto" w:fill="auto"/>
            <w:vAlign w:val="bottom"/>
            <w:hideMark/>
          </w:tcPr>
          <w:p w14:paraId="6806041E" w14:textId="77777777" w:rsidR="00E80FD5" w:rsidRPr="0097201C" w:rsidRDefault="00E80FD5" w:rsidP="00E80FD5">
            <w:pPr>
              <w:rPr>
                <w:rFonts w:ascii="Times New Roman" w:eastAsia="Times New Roman" w:hAnsi="Times New Roman"/>
                <w:sz w:val="20"/>
                <w:szCs w:val="20"/>
              </w:rPr>
            </w:pPr>
          </w:p>
        </w:tc>
        <w:tc>
          <w:tcPr>
            <w:tcW w:w="591" w:type="dxa"/>
            <w:tcBorders>
              <w:top w:val="nil"/>
              <w:left w:val="nil"/>
              <w:bottom w:val="nil"/>
              <w:right w:val="nil"/>
            </w:tcBorders>
            <w:shd w:val="clear" w:color="auto" w:fill="auto"/>
            <w:noWrap/>
            <w:vAlign w:val="bottom"/>
            <w:hideMark/>
          </w:tcPr>
          <w:p w14:paraId="49D8EDDB" w14:textId="77777777" w:rsidR="00E80FD5" w:rsidRPr="0097201C" w:rsidRDefault="00E80FD5" w:rsidP="00E80FD5">
            <w:pPr>
              <w:rPr>
                <w:rFonts w:ascii="Times New Roman" w:eastAsia="Times New Roman" w:hAnsi="Times New Roman"/>
                <w:sz w:val="20"/>
                <w:szCs w:val="20"/>
              </w:rPr>
            </w:pPr>
          </w:p>
        </w:tc>
        <w:tc>
          <w:tcPr>
            <w:tcW w:w="1209" w:type="dxa"/>
            <w:tcBorders>
              <w:top w:val="nil"/>
              <w:left w:val="nil"/>
              <w:bottom w:val="nil"/>
              <w:right w:val="nil"/>
            </w:tcBorders>
            <w:shd w:val="clear" w:color="auto" w:fill="auto"/>
            <w:noWrap/>
            <w:vAlign w:val="bottom"/>
            <w:hideMark/>
          </w:tcPr>
          <w:p w14:paraId="2229C72C" w14:textId="77777777" w:rsidR="00E80FD5" w:rsidRPr="0097201C" w:rsidRDefault="00E80FD5" w:rsidP="00E80FD5">
            <w:pPr>
              <w:rPr>
                <w:rFonts w:ascii="Times New Roman" w:eastAsia="Times New Roman" w:hAnsi="Times New Roman"/>
                <w:sz w:val="20"/>
                <w:szCs w:val="20"/>
              </w:rPr>
            </w:pPr>
          </w:p>
        </w:tc>
        <w:tc>
          <w:tcPr>
            <w:tcW w:w="990" w:type="dxa"/>
            <w:tcBorders>
              <w:top w:val="nil"/>
              <w:left w:val="nil"/>
              <w:bottom w:val="nil"/>
              <w:right w:val="nil"/>
            </w:tcBorders>
            <w:shd w:val="clear" w:color="auto" w:fill="auto"/>
            <w:noWrap/>
            <w:vAlign w:val="bottom"/>
            <w:hideMark/>
          </w:tcPr>
          <w:p w14:paraId="37CAA9F1" w14:textId="77777777" w:rsidR="00E80FD5" w:rsidRPr="0097201C" w:rsidRDefault="00E80FD5" w:rsidP="00E80FD5">
            <w:pPr>
              <w:rPr>
                <w:rFonts w:ascii="Times New Roman" w:eastAsia="Times New Roman" w:hAnsi="Times New Roman"/>
                <w:sz w:val="20"/>
                <w:szCs w:val="20"/>
              </w:rPr>
            </w:pPr>
          </w:p>
        </w:tc>
        <w:tc>
          <w:tcPr>
            <w:tcW w:w="900" w:type="dxa"/>
            <w:tcBorders>
              <w:top w:val="nil"/>
              <w:left w:val="nil"/>
              <w:bottom w:val="nil"/>
              <w:right w:val="nil"/>
            </w:tcBorders>
            <w:shd w:val="clear" w:color="auto" w:fill="auto"/>
            <w:noWrap/>
            <w:vAlign w:val="bottom"/>
            <w:hideMark/>
          </w:tcPr>
          <w:p w14:paraId="74E65CE9" w14:textId="77777777" w:rsidR="00E80FD5" w:rsidRPr="0097201C" w:rsidRDefault="00E80FD5" w:rsidP="00E80FD5">
            <w:pPr>
              <w:rPr>
                <w:rFonts w:ascii="Times New Roman" w:eastAsia="Times New Roman" w:hAnsi="Times New Roman"/>
                <w:sz w:val="20"/>
                <w:szCs w:val="20"/>
              </w:rPr>
            </w:pPr>
          </w:p>
        </w:tc>
        <w:tc>
          <w:tcPr>
            <w:tcW w:w="990" w:type="dxa"/>
            <w:tcBorders>
              <w:top w:val="nil"/>
              <w:left w:val="nil"/>
              <w:bottom w:val="nil"/>
              <w:right w:val="nil"/>
            </w:tcBorders>
            <w:shd w:val="clear" w:color="auto" w:fill="auto"/>
            <w:noWrap/>
            <w:vAlign w:val="bottom"/>
            <w:hideMark/>
          </w:tcPr>
          <w:p w14:paraId="44875918" w14:textId="77777777" w:rsidR="00E80FD5" w:rsidRPr="0097201C" w:rsidRDefault="00E80FD5" w:rsidP="00E80FD5">
            <w:pPr>
              <w:rPr>
                <w:rFonts w:ascii="Times New Roman" w:eastAsia="Times New Roman" w:hAnsi="Times New Roman"/>
                <w:sz w:val="20"/>
                <w:szCs w:val="20"/>
              </w:rPr>
            </w:pPr>
          </w:p>
        </w:tc>
        <w:tc>
          <w:tcPr>
            <w:tcW w:w="990" w:type="dxa"/>
            <w:tcBorders>
              <w:top w:val="nil"/>
              <w:left w:val="nil"/>
              <w:bottom w:val="nil"/>
              <w:right w:val="nil"/>
            </w:tcBorders>
            <w:shd w:val="clear" w:color="auto" w:fill="auto"/>
            <w:noWrap/>
            <w:vAlign w:val="bottom"/>
            <w:hideMark/>
          </w:tcPr>
          <w:p w14:paraId="1771D0B4" w14:textId="77777777" w:rsidR="00E80FD5" w:rsidRPr="0097201C" w:rsidRDefault="00E80FD5" w:rsidP="00E80FD5">
            <w:pPr>
              <w:rPr>
                <w:rFonts w:ascii="Times New Roman" w:eastAsia="Times New Roman" w:hAnsi="Times New Roman"/>
                <w:sz w:val="20"/>
                <w:szCs w:val="20"/>
              </w:rPr>
            </w:pPr>
          </w:p>
        </w:tc>
        <w:tc>
          <w:tcPr>
            <w:tcW w:w="810" w:type="dxa"/>
            <w:tcBorders>
              <w:top w:val="single" w:sz="4" w:space="0" w:color="7F7F7F"/>
              <w:left w:val="single" w:sz="4" w:space="0" w:color="7F7F7F"/>
              <w:bottom w:val="single" w:sz="4" w:space="0" w:color="7F7F7F"/>
              <w:right w:val="single" w:sz="4" w:space="0" w:color="7F7F7F"/>
            </w:tcBorders>
            <w:shd w:val="clear" w:color="000000" w:fill="F2F2F2"/>
            <w:noWrap/>
            <w:vAlign w:val="bottom"/>
            <w:hideMark/>
          </w:tcPr>
          <w:p w14:paraId="04603AD9" w14:textId="77777777" w:rsidR="00E80FD5" w:rsidRPr="0097201C" w:rsidRDefault="00E80FD5" w:rsidP="0097201C">
            <w:pPr>
              <w:jc w:val="center"/>
              <w:rPr>
                <w:rFonts w:eastAsia="Times New Roman" w:cs="Calibri"/>
                <w:b/>
                <w:bCs/>
                <w:color w:val="FA7D00"/>
                <w:sz w:val="20"/>
                <w:szCs w:val="20"/>
              </w:rPr>
            </w:pPr>
            <w:r w:rsidRPr="0097201C">
              <w:rPr>
                <w:rFonts w:eastAsia="Times New Roman" w:cs="Calibri"/>
                <w:b/>
                <w:bCs/>
                <w:color w:val="FA7D00"/>
                <w:sz w:val="20"/>
                <w:szCs w:val="20"/>
              </w:rPr>
              <w:t>20</w:t>
            </w:r>
          </w:p>
        </w:tc>
        <w:tc>
          <w:tcPr>
            <w:tcW w:w="810" w:type="dxa"/>
            <w:tcBorders>
              <w:top w:val="single" w:sz="4" w:space="0" w:color="7F7F7F"/>
              <w:left w:val="nil"/>
              <w:bottom w:val="single" w:sz="4" w:space="0" w:color="7F7F7F"/>
              <w:right w:val="single" w:sz="4" w:space="0" w:color="7F7F7F"/>
            </w:tcBorders>
            <w:shd w:val="clear" w:color="000000" w:fill="F2F2F2"/>
            <w:noWrap/>
            <w:vAlign w:val="bottom"/>
            <w:hideMark/>
          </w:tcPr>
          <w:p w14:paraId="7ABE45CF" w14:textId="77777777" w:rsidR="00E80FD5" w:rsidRPr="0097201C" w:rsidRDefault="00E80FD5" w:rsidP="0097201C">
            <w:pPr>
              <w:jc w:val="center"/>
              <w:rPr>
                <w:rFonts w:eastAsia="Times New Roman" w:cs="Calibri"/>
                <w:b/>
                <w:bCs/>
                <w:color w:val="FA7D00"/>
                <w:sz w:val="20"/>
                <w:szCs w:val="20"/>
              </w:rPr>
            </w:pPr>
            <w:r w:rsidRPr="0097201C">
              <w:rPr>
                <w:rFonts w:eastAsia="Times New Roman" w:cs="Calibri"/>
                <w:b/>
                <w:bCs/>
                <w:color w:val="FA7D00"/>
                <w:sz w:val="20"/>
                <w:szCs w:val="20"/>
              </w:rPr>
              <w:t>107.2</w:t>
            </w:r>
          </w:p>
        </w:tc>
        <w:tc>
          <w:tcPr>
            <w:tcW w:w="630" w:type="dxa"/>
            <w:tcBorders>
              <w:top w:val="single" w:sz="4" w:space="0" w:color="7F7F7F"/>
              <w:left w:val="nil"/>
              <w:bottom w:val="single" w:sz="4" w:space="0" w:color="7F7F7F"/>
              <w:right w:val="single" w:sz="4" w:space="0" w:color="7F7F7F"/>
            </w:tcBorders>
            <w:shd w:val="clear" w:color="000000" w:fill="F2F2F2"/>
            <w:noWrap/>
            <w:vAlign w:val="bottom"/>
            <w:hideMark/>
          </w:tcPr>
          <w:p w14:paraId="70891221" w14:textId="77777777" w:rsidR="00E80FD5" w:rsidRPr="0097201C" w:rsidRDefault="00E80FD5" w:rsidP="0097201C">
            <w:pPr>
              <w:jc w:val="center"/>
              <w:rPr>
                <w:rFonts w:eastAsia="Times New Roman" w:cs="Calibri"/>
                <w:b/>
                <w:bCs/>
                <w:color w:val="FA7D00"/>
                <w:sz w:val="20"/>
                <w:szCs w:val="20"/>
              </w:rPr>
            </w:pPr>
            <w:r w:rsidRPr="0097201C">
              <w:rPr>
                <w:rFonts w:eastAsia="Times New Roman" w:cs="Calibri"/>
                <w:b/>
                <w:bCs/>
                <w:color w:val="FA7D00"/>
                <w:sz w:val="20"/>
                <w:szCs w:val="20"/>
              </w:rPr>
              <w:t>7.55</w:t>
            </w:r>
          </w:p>
        </w:tc>
        <w:tc>
          <w:tcPr>
            <w:tcW w:w="720" w:type="dxa"/>
            <w:tcBorders>
              <w:top w:val="single" w:sz="4" w:space="0" w:color="7F7F7F"/>
              <w:left w:val="nil"/>
              <w:bottom w:val="single" w:sz="4" w:space="0" w:color="7F7F7F"/>
              <w:right w:val="single" w:sz="4" w:space="0" w:color="7F7F7F"/>
            </w:tcBorders>
            <w:shd w:val="clear" w:color="000000" w:fill="F2F2F2"/>
            <w:noWrap/>
            <w:vAlign w:val="bottom"/>
            <w:hideMark/>
          </w:tcPr>
          <w:p w14:paraId="5589669C" w14:textId="77777777" w:rsidR="00E80FD5" w:rsidRPr="0097201C" w:rsidRDefault="00E80FD5" w:rsidP="0097201C">
            <w:pPr>
              <w:jc w:val="center"/>
              <w:rPr>
                <w:rFonts w:eastAsia="Times New Roman" w:cs="Calibri"/>
                <w:b/>
                <w:bCs/>
                <w:color w:val="FA7D00"/>
                <w:sz w:val="20"/>
                <w:szCs w:val="20"/>
              </w:rPr>
            </w:pPr>
            <w:r w:rsidRPr="0097201C">
              <w:rPr>
                <w:rFonts w:eastAsia="Times New Roman" w:cs="Calibri"/>
                <w:b/>
                <w:bCs/>
                <w:color w:val="FA7D00"/>
                <w:sz w:val="20"/>
                <w:szCs w:val="20"/>
              </w:rPr>
              <w:t>60</w:t>
            </w:r>
          </w:p>
        </w:tc>
        <w:tc>
          <w:tcPr>
            <w:tcW w:w="720" w:type="dxa"/>
            <w:tcBorders>
              <w:top w:val="nil"/>
              <w:left w:val="nil"/>
              <w:bottom w:val="single" w:sz="4" w:space="0" w:color="7F7F7F"/>
              <w:right w:val="single" w:sz="4" w:space="0" w:color="7F7F7F"/>
            </w:tcBorders>
            <w:shd w:val="clear" w:color="000000" w:fill="F2F2F2"/>
            <w:noWrap/>
            <w:vAlign w:val="bottom"/>
            <w:hideMark/>
          </w:tcPr>
          <w:p w14:paraId="13325ACC" w14:textId="77777777" w:rsidR="00E80FD5" w:rsidRPr="0097201C" w:rsidRDefault="00E80FD5" w:rsidP="0097201C">
            <w:pPr>
              <w:jc w:val="center"/>
              <w:rPr>
                <w:rFonts w:eastAsia="Times New Roman" w:cs="Calibri"/>
                <w:b/>
                <w:bCs/>
                <w:color w:val="FA7D00"/>
                <w:sz w:val="20"/>
                <w:szCs w:val="20"/>
              </w:rPr>
            </w:pPr>
            <w:r w:rsidRPr="0097201C">
              <w:rPr>
                <w:rFonts w:eastAsia="Times New Roman" w:cs="Calibri"/>
                <w:b/>
                <w:bCs/>
                <w:color w:val="FA7D00"/>
                <w:sz w:val="20"/>
                <w:szCs w:val="20"/>
              </w:rPr>
              <w:t>0</w:t>
            </w:r>
          </w:p>
        </w:tc>
        <w:tc>
          <w:tcPr>
            <w:tcW w:w="630" w:type="dxa"/>
            <w:tcBorders>
              <w:top w:val="nil"/>
              <w:left w:val="nil"/>
              <w:bottom w:val="single" w:sz="4" w:space="0" w:color="7F7F7F"/>
              <w:right w:val="single" w:sz="4" w:space="0" w:color="7F7F7F"/>
            </w:tcBorders>
            <w:shd w:val="clear" w:color="000000" w:fill="F2F2F2"/>
            <w:noWrap/>
            <w:vAlign w:val="bottom"/>
            <w:hideMark/>
          </w:tcPr>
          <w:p w14:paraId="0DD1FBB6" w14:textId="77777777" w:rsidR="00E80FD5" w:rsidRPr="0097201C" w:rsidRDefault="00E80FD5" w:rsidP="0097201C">
            <w:pPr>
              <w:jc w:val="center"/>
              <w:rPr>
                <w:rFonts w:eastAsia="Times New Roman" w:cs="Calibri"/>
                <w:b/>
                <w:bCs/>
                <w:color w:val="FA7D00"/>
                <w:sz w:val="20"/>
                <w:szCs w:val="20"/>
              </w:rPr>
            </w:pPr>
            <w:r w:rsidRPr="0097201C">
              <w:rPr>
                <w:rFonts w:eastAsia="Times New Roman" w:cs="Calibri"/>
                <w:b/>
                <w:bCs/>
                <w:color w:val="FA7D00"/>
                <w:sz w:val="20"/>
                <w:szCs w:val="20"/>
              </w:rPr>
              <w:t>29.4</w:t>
            </w:r>
          </w:p>
        </w:tc>
        <w:tc>
          <w:tcPr>
            <w:tcW w:w="810" w:type="dxa"/>
            <w:tcBorders>
              <w:top w:val="nil"/>
              <w:left w:val="nil"/>
              <w:bottom w:val="single" w:sz="4" w:space="0" w:color="7F7F7F"/>
              <w:right w:val="single" w:sz="4" w:space="0" w:color="7F7F7F"/>
            </w:tcBorders>
            <w:shd w:val="clear" w:color="000000" w:fill="F2F2F2"/>
            <w:noWrap/>
            <w:vAlign w:val="bottom"/>
            <w:hideMark/>
          </w:tcPr>
          <w:p w14:paraId="4BB2200D" w14:textId="77777777" w:rsidR="00E80FD5" w:rsidRPr="0097201C" w:rsidRDefault="00E80FD5" w:rsidP="0097201C">
            <w:pPr>
              <w:jc w:val="center"/>
              <w:rPr>
                <w:rFonts w:eastAsia="Times New Roman" w:cs="Calibri"/>
                <w:b/>
                <w:bCs/>
                <w:color w:val="FA7D00"/>
                <w:sz w:val="20"/>
                <w:szCs w:val="20"/>
              </w:rPr>
            </w:pPr>
            <w:r w:rsidRPr="0097201C">
              <w:rPr>
                <w:rFonts w:eastAsia="Times New Roman" w:cs="Calibri"/>
                <w:b/>
                <w:bCs/>
                <w:color w:val="FA7D00"/>
                <w:sz w:val="20"/>
                <w:szCs w:val="20"/>
              </w:rPr>
              <w:t>10</w:t>
            </w:r>
          </w:p>
        </w:tc>
        <w:tc>
          <w:tcPr>
            <w:tcW w:w="810" w:type="dxa"/>
            <w:tcBorders>
              <w:top w:val="nil"/>
              <w:left w:val="nil"/>
              <w:bottom w:val="single" w:sz="4" w:space="0" w:color="7F7F7F"/>
              <w:right w:val="single" w:sz="4" w:space="0" w:color="7F7F7F"/>
            </w:tcBorders>
            <w:shd w:val="clear" w:color="000000" w:fill="F2F2F2"/>
            <w:noWrap/>
            <w:vAlign w:val="bottom"/>
            <w:hideMark/>
          </w:tcPr>
          <w:p w14:paraId="0B846FA3" w14:textId="77777777" w:rsidR="00E80FD5" w:rsidRPr="0097201C" w:rsidRDefault="00E80FD5" w:rsidP="0097201C">
            <w:pPr>
              <w:jc w:val="center"/>
              <w:rPr>
                <w:rFonts w:eastAsia="Times New Roman" w:cs="Calibri"/>
                <w:b/>
                <w:bCs/>
                <w:color w:val="FA7D00"/>
                <w:sz w:val="20"/>
                <w:szCs w:val="20"/>
              </w:rPr>
            </w:pPr>
            <w:r w:rsidRPr="0097201C">
              <w:rPr>
                <w:rFonts w:eastAsia="Times New Roman" w:cs="Calibri"/>
                <w:b/>
                <w:bCs/>
                <w:color w:val="FA7D00"/>
                <w:sz w:val="20"/>
                <w:szCs w:val="20"/>
              </w:rPr>
              <w:t>15.25</w:t>
            </w:r>
          </w:p>
        </w:tc>
        <w:tc>
          <w:tcPr>
            <w:tcW w:w="720" w:type="dxa"/>
            <w:tcBorders>
              <w:top w:val="nil"/>
              <w:left w:val="nil"/>
              <w:bottom w:val="single" w:sz="4" w:space="0" w:color="7F7F7F"/>
              <w:right w:val="single" w:sz="4" w:space="0" w:color="7F7F7F"/>
            </w:tcBorders>
            <w:shd w:val="clear" w:color="000000" w:fill="F2F2F2"/>
            <w:noWrap/>
            <w:vAlign w:val="bottom"/>
            <w:hideMark/>
          </w:tcPr>
          <w:p w14:paraId="72BB7CAE" w14:textId="77777777" w:rsidR="00E80FD5" w:rsidRPr="0097201C" w:rsidRDefault="00E80FD5" w:rsidP="0097201C">
            <w:pPr>
              <w:jc w:val="center"/>
              <w:rPr>
                <w:rFonts w:eastAsia="Times New Roman" w:cs="Calibri"/>
                <w:b/>
                <w:bCs/>
                <w:color w:val="FA7D00"/>
                <w:sz w:val="20"/>
                <w:szCs w:val="20"/>
              </w:rPr>
            </w:pPr>
            <w:r w:rsidRPr="0097201C">
              <w:rPr>
                <w:rFonts w:eastAsia="Times New Roman" w:cs="Calibri"/>
                <w:b/>
                <w:bCs/>
                <w:color w:val="FA7D00"/>
                <w:sz w:val="20"/>
                <w:szCs w:val="20"/>
              </w:rPr>
              <w:t>10</w:t>
            </w:r>
          </w:p>
        </w:tc>
      </w:tr>
      <w:tr w:rsidR="00D428EE" w:rsidRPr="00B71BAD" w14:paraId="72AB5732" w14:textId="77777777" w:rsidTr="0097201C">
        <w:trPr>
          <w:trHeight w:val="152"/>
        </w:trPr>
        <w:tc>
          <w:tcPr>
            <w:tcW w:w="1249" w:type="dxa"/>
            <w:tcBorders>
              <w:top w:val="nil"/>
              <w:left w:val="nil"/>
              <w:bottom w:val="nil"/>
              <w:right w:val="nil"/>
            </w:tcBorders>
            <w:shd w:val="clear" w:color="auto" w:fill="auto"/>
            <w:vAlign w:val="bottom"/>
            <w:hideMark/>
          </w:tcPr>
          <w:p w14:paraId="467CB2E0" w14:textId="7AE3AF0A" w:rsidR="00D428EE" w:rsidRPr="0097201C" w:rsidRDefault="00D428EE" w:rsidP="00D428EE">
            <w:pPr>
              <w:jc w:val="right"/>
              <w:rPr>
                <w:rFonts w:eastAsia="Times New Roman" w:cs="Calibri"/>
                <w:b/>
                <w:bCs/>
                <w:color w:val="FA7D00"/>
                <w:sz w:val="20"/>
                <w:szCs w:val="20"/>
              </w:rPr>
            </w:pPr>
            <w:r w:rsidRPr="0097201C">
              <w:rPr>
                <w:rFonts w:eastAsia="Times New Roman" w:cs="Calibri"/>
                <w:color w:val="000000"/>
                <w:sz w:val="20"/>
                <w:szCs w:val="20"/>
              </w:rPr>
              <w:t>Total</w:t>
            </w:r>
          </w:p>
        </w:tc>
        <w:tc>
          <w:tcPr>
            <w:tcW w:w="1181" w:type="dxa"/>
            <w:tcBorders>
              <w:top w:val="nil"/>
              <w:left w:val="nil"/>
              <w:bottom w:val="nil"/>
              <w:right w:val="nil"/>
            </w:tcBorders>
            <w:shd w:val="clear" w:color="auto" w:fill="auto"/>
            <w:vAlign w:val="bottom"/>
          </w:tcPr>
          <w:p w14:paraId="38E71E22" w14:textId="3FF26A58" w:rsidR="00D428EE" w:rsidRPr="0097201C" w:rsidRDefault="00D428EE" w:rsidP="00D428EE">
            <w:pPr>
              <w:rPr>
                <w:rFonts w:ascii="Times New Roman" w:eastAsia="Times New Roman" w:hAnsi="Times New Roman"/>
                <w:sz w:val="20"/>
                <w:szCs w:val="20"/>
              </w:rPr>
            </w:pPr>
            <w:r w:rsidRPr="0097201C">
              <w:rPr>
                <w:rFonts w:eastAsia="Times New Roman" w:cs="Calibri"/>
                <w:b/>
                <w:bCs/>
                <w:color w:val="FA7D00"/>
                <w:sz w:val="20"/>
                <w:szCs w:val="20"/>
              </w:rPr>
              <w:t>249.4</w:t>
            </w:r>
          </w:p>
        </w:tc>
        <w:tc>
          <w:tcPr>
            <w:tcW w:w="591" w:type="dxa"/>
            <w:tcBorders>
              <w:top w:val="nil"/>
              <w:left w:val="nil"/>
              <w:bottom w:val="nil"/>
              <w:right w:val="nil"/>
            </w:tcBorders>
            <w:shd w:val="clear" w:color="auto" w:fill="auto"/>
            <w:noWrap/>
            <w:vAlign w:val="bottom"/>
            <w:hideMark/>
          </w:tcPr>
          <w:p w14:paraId="157BC144" w14:textId="77777777" w:rsidR="00D428EE" w:rsidRPr="0097201C" w:rsidRDefault="00D428EE" w:rsidP="00D428EE">
            <w:pPr>
              <w:rPr>
                <w:rFonts w:ascii="Times New Roman" w:eastAsia="Times New Roman" w:hAnsi="Times New Roman"/>
                <w:sz w:val="20"/>
                <w:szCs w:val="20"/>
              </w:rPr>
            </w:pPr>
          </w:p>
        </w:tc>
        <w:tc>
          <w:tcPr>
            <w:tcW w:w="3099" w:type="dxa"/>
            <w:gridSpan w:val="3"/>
            <w:tcBorders>
              <w:top w:val="nil"/>
              <w:left w:val="nil"/>
              <w:bottom w:val="nil"/>
              <w:right w:val="nil"/>
            </w:tcBorders>
            <w:shd w:val="clear" w:color="auto" w:fill="auto"/>
            <w:noWrap/>
            <w:vAlign w:val="bottom"/>
            <w:hideMark/>
          </w:tcPr>
          <w:p w14:paraId="0DA9DE84" w14:textId="59B56953" w:rsidR="00D428EE" w:rsidRPr="0097201C" w:rsidRDefault="00D428EE" w:rsidP="00D428EE">
            <w:pPr>
              <w:rPr>
                <w:rFonts w:ascii="Times New Roman" w:eastAsia="Times New Roman" w:hAnsi="Times New Roman"/>
                <w:sz w:val="20"/>
                <w:szCs w:val="20"/>
              </w:rPr>
            </w:pPr>
            <w:r w:rsidRPr="0097201C">
              <w:rPr>
                <w:rFonts w:eastAsia="Times New Roman" w:cs="Calibri"/>
                <w:b/>
                <w:bCs/>
                <w:color w:val="000000"/>
                <w:sz w:val="20"/>
                <w:szCs w:val="20"/>
              </w:rPr>
              <w:t>Percentage Diverted</w:t>
            </w:r>
          </w:p>
        </w:tc>
        <w:tc>
          <w:tcPr>
            <w:tcW w:w="990" w:type="dxa"/>
            <w:tcBorders>
              <w:top w:val="nil"/>
              <w:left w:val="nil"/>
              <w:bottom w:val="nil"/>
              <w:right w:val="nil"/>
            </w:tcBorders>
            <w:shd w:val="clear" w:color="auto" w:fill="auto"/>
            <w:noWrap/>
            <w:vAlign w:val="bottom"/>
            <w:hideMark/>
          </w:tcPr>
          <w:p w14:paraId="48CA16CA" w14:textId="6F07E6C3" w:rsidR="00D428EE" w:rsidRPr="0097201C" w:rsidRDefault="00D428EE" w:rsidP="00D428EE">
            <w:pPr>
              <w:rPr>
                <w:rFonts w:ascii="Times New Roman" w:eastAsia="Times New Roman" w:hAnsi="Times New Roman"/>
                <w:sz w:val="20"/>
                <w:szCs w:val="20"/>
              </w:rPr>
            </w:pPr>
            <w:r w:rsidRPr="0097201C">
              <w:rPr>
                <w:rFonts w:eastAsia="Times New Roman" w:cs="Calibri"/>
                <w:b/>
                <w:bCs/>
                <w:color w:val="000000"/>
                <w:sz w:val="20"/>
                <w:szCs w:val="20"/>
              </w:rPr>
              <w:t>94%</w:t>
            </w:r>
          </w:p>
        </w:tc>
        <w:tc>
          <w:tcPr>
            <w:tcW w:w="990" w:type="dxa"/>
            <w:tcBorders>
              <w:top w:val="nil"/>
              <w:left w:val="nil"/>
              <w:bottom w:val="nil"/>
              <w:right w:val="nil"/>
            </w:tcBorders>
            <w:shd w:val="clear" w:color="auto" w:fill="auto"/>
            <w:noWrap/>
            <w:vAlign w:val="bottom"/>
            <w:hideMark/>
          </w:tcPr>
          <w:p w14:paraId="0BD91D00" w14:textId="77777777" w:rsidR="00D428EE" w:rsidRPr="0097201C" w:rsidRDefault="00D428EE" w:rsidP="00D428EE">
            <w:pPr>
              <w:rPr>
                <w:rFonts w:ascii="Times New Roman" w:eastAsia="Times New Roman" w:hAnsi="Times New Roman"/>
                <w:sz w:val="20"/>
                <w:szCs w:val="20"/>
              </w:rPr>
            </w:pPr>
          </w:p>
        </w:tc>
        <w:tc>
          <w:tcPr>
            <w:tcW w:w="810" w:type="dxa"/>
            <w:tcBorders>
              <w:top w:val="single" w:sz="4" w:space="0" w:color="7F7F7F"/>
              <w:left w:val="nil"/>
            </w:tcBorders>
            <w:shd w:val="clear" w:color="auto" w:fill="auto"/>
            <w:noWrap/>
            <w:vAlign w:val="bottom"/>
          </w:tcPr>
          <w:p w14:paraId="233A45C5" w14:textId="61F9EADE" w:rsidR="00D428EE" w:rsidRPr="0097201C" w:rsidRDefault="00D428EE" w:rsidP="00D428EE">
            <w:pPr>
              <w:rPr>
                <w:rFonts w:eastAsia="Times New Roman" w:cs="Calibri"/>
                <w:color w:val="000000"/>
                <w:sz w:val="20"/>
                <w:szCs w:val="20"/>
              </w:rPr>
            </w:pPr>
          </w:p>
        </w:tc>
        <w:tc>
          <w:tcPr>
            <w:tcW w:w="810" w:type="dxa"/>
            <w:tcBorders>
              <w:top w:val="single" w:sz="4" w:space="0" w:color="7F7F7F"/>
            </w:tcBorders>
            <w:shd w:val="clear" w:color="auto" w:fill="auto"/>
            <w:noWrap/>
            <w:vAlign w:val="bottom"/>
          </w:tcPr>
          <w:p w14:paraId="0D9355F6" w14:textId="3C0D36BE" w:rsidR="00D428EE" w:rsidRPr="0097201C" w:rsidRDefault="00D428EE" w:rsidP="00D428EE">
            <w:pPr>
              <w:jc w:val="right"/>
              <w:rPr>
                <w:rFonts w:eastAsia="Times New Roman" w:cs="Calibri"/>
                <w:b/>
                <w:bCs/>
                <w:color w:val="FA7D00"/>
                <w:sz w:val="20"/>
                <w:szCs w:val="20"/>
              </w:rPr>
            </w:pPr>
          </w:p>
        </w:tc>
        <w:tc>
          <w:tcPr>
            <w:tcW w:w="630" w:type="dxa"/>
            <w:tcBorders>
              <w:top w:val="single" w:sz="4" w:space="0" w:color="7F7F7F"/>
              <w:right w:val="nil"/>
            </w:tcBorders>
            <w:shd w:val="clear" w:color="auto" w:fill="auto"/>
            <w:noWrap/>
            <w:vAlign w:val="bottom"/>
          </w:tcPr>
          <w:p w14:paraId="6855651A" w14:textId="77777777" w:rsidR="00D428EE" w:rsidRPr="0097201C" w:rsidRDefault="00D428EE" w:rsidP="00D428EE">
            <w:pPr>
              <w:jc w:val="right"/>
              <w:rPr>
                <w:rFonts w:eastAsia="Times New Roman" w:cs="Calibri"/>
                <w:b/>
                <w:bCs/>
                <w:color w:val="FA7D00"/>
                <w:sz w:val="20"/>
                <w:szCs w:val="20"/>
              </w:rPr>
            </w:pPr>
          </w:p>
        </w:tc>
        <w:tc>
          <w:tcPr>
            <w:tcW w:w="720" w:type="dxa"/>
            <w:tcBorders>
              <w:top w:val="single" w:sz="4" w:space="0" w:color="7F7F7F"/>
              <w:left w:val="nil"/>
              <w:bottom w:val="nil"/>
              <w:right w:val="nil"/>
            </w:tcBorders>
            <w:shd w:val="clear" w:color="auto" w:fill="auto"/>
            <w:noWrap/>
            <w:vAlign w:val="bottom"/>
          </w:tcPr>
          <w:p w14:paraId="2F149321" w14:textId="77777777" w:rsidR="00D428EE" w:rsidRPr="0097201C" w:rsidRDefault="00D428EE" w:rsidP="00D428EE">
            <w:pPr>
              <w:rPr>
                <w:rFonts w:ascii="Times New Roman" w:eastAsia="Times New Roman" w:hAnsi="Times New Roman"/>
                <w:sz w:val="20"/>
                <w:szCs w:val="20"/>
              </w:rPr>
            </w:pPr>
          </w:p>
        </w:tc>
        <w:tc>
          <w:tcPr>
            <w:tcW w:w="720" w:type="dxa"/>
            <w:tcBorders>
              <w:top w:val="nil"/>
              <w:left w:val="nil"/>
              <w:bottom w:val="nil"/>
              <w:right w:val="nil"/>
            </w:tcBorders>
            <w:shd w:val="clear" w:color="auto" w:fill="auto"/>
            <w:noWrap/>
            <w:vAlign w:val="bottom"/>
          </w:tcPr>
          <w:p w14:paraId="435D160E" w14:textId="77777777" w:rsidR="00D428EE" w:rsidRPr="0097201C" w:rsidRDefault="00D428EE" w:rsidP="00D428EE">
            <w:pPr>
              <w:rPr>
                <w:rFonts w:ascii="Times New Roman" w:eastAsia="Times New Roman" w:hAnsi="Times New Roman"/>
                <w:sz w:val="20"/>
                <w:szCs w:val="20"/>
              </w:rPr>
            </w:pPr>
          </w:p>
        </w:tc>
        <w:tc>
          <w:tcPr>
            <w:tcW w:w="630" w:type="dxa"/>
            <w:tcBorders>
              <w:top w:val="nil"/>
              <w:left w:val="nil"/>
              <w:bottom w:val="nil"/>
              <w:right w:val="nil"/>
            </w:tcBorders>
            <w:shd w:val="clear" w:color="auto" w:fill="auto"/>
            <w:noWrap/>
            <w:vAlign w:val="bottom"/>
          </w:tcPr>
          <w:p w14:paraId="6523F259" w14:textId="77777777" w:rsidR="00D428EE" w:rsidRPr="0097201C" w:rsidRDefault="00D428EE" w:rsidP="00D428EE">
            <w:pPr>
              <w:rPr>
                <w:rFonts w:ascii="Times New Roman" w:eastAsia="Times New Roman" w:hAnsi="Times New Roman"/>
                <w:sz w:val="20"/>
                <w:szCs w:val="20"/>
              </w:rPr>
            </w:pPr>
          </w:p>
        </w:tc>
        <w:tc>
          <w:tcPr>
            <w:tcW w:w="810" w:type="dxa"/>
            <w:tcBorders>
              <w:top w:val="nil"/>
              <w:left w:val="nil"/>
              <w:bottom w:val="nil"/>
              <w:right w:val="nil"/>
            </w:tcBorders>
            <w:shd w:val="clear" w:color="auto" w:fill="auto"/>
            <w:noWrap/>
            <w:vAlign w:val="bottom"/>
            <w:hideMark/>
          </w:tcPr>
          <w:p w14:paraId="2F152350" w14:textId="77777777" w:rsidR="00D428EE" w:rsidRPr="0097201C" w:rsidRDefault="00D428EE" w:rsidP="00D428EE">
            <w:pPr>
              <w:rPr>
                <w:rFonts w:ascii="Times New Roman" w:eastAsia="Times New Roman" w:hAnsi="Times New Roman"/>
                <w:sz w:val="20"/>
                <w:szCs w:val="20"/>
              </w:rPr>
            </w:pPr>
          </w:p>
        </w:tc>
        <w:tc>
          <w:tcPr>
            <w:tcW w:w="810" w:type="dxa"/>
            <w:tcBorders>
              <w:top w:val="nil"/>
              <w:left w:val="nil"/>
              <w:bottom w:val="nil"/>
              <w:right w:val="nil"/>
            </w:tcBorders>
            <w:shd w:val="clear" w:color="auto" w:fill="auto"/>
            <w:noWrap/>
            <w:vAlign w:val="bottom"/>
            <w:hideMark/>
          </w:tcPr>
          <w:p w14:paraId="58F88BE1" w14:textId="77777777" w:rsidR="00D428EE" w:rsidRPr="0097201C" w:rsidRDefault="00D428EE" w:rsidP="00D428EE">
            <w:pPr>
              <w:rPr>
                <w:rFonts w:ascii="Times New Roman" w:eastAsia="Times New Roman" w:hAnsi="Times New Roman"/>
                <w:sz w:val="20"/>
                <w:szCs w:val="20"/>
              </w:rPr>
            </w:pPr>
          </w:p>
        </w:tc>
        <w:tc>
          <w:tcPr>
            <w:tcW w:w="720" w:type="dxa"/>
            <w:tcBorders>
              <w:top w:val="nil"/>
              <w:left w:val="nil"/>
              <w:bottom w:val="nil"/>
              <w:right w:val="nil"/>
            </w:tcBorders>
            <w:shd w:val="clear" w:color="auto" w:fill="auto"/>
            <w:noWrap/>
            <w:vAlign w:val="bottom"/>
            <w:hideMark/>
          </w:tcPr>
          <w:p w14:paraId="521B0C15" w14:textId="77777777" w:rsidR="00D428EE" w:rsidRPr="0097201C" w:rsidRDefault="00D428EE" w:rsidP="00D428EE">
            <w:pPr>
              <w:rPr>
                <w:rFonts w:ascii="Times New Roman" w:eastAsia="Times New Roman" w:hAnsi="Times New Roman"/>
                <w:sz w:val="20"/>
                <w:szCs w:val="20"/>
              </w:rPr>
            </w:pPr>
          </w:p>
        </w:tc>
      </w:tr>
      <w:tr w:rsidR="00D428EE" w:rsidRPr="00B71BAD" w14:paraId="78D75786" w14:textId="77777777" w:rsidTr="0097201C">
        <w:trPr>
          <w:trHeight w:val="143"/>
        </w:trPr>
        <w:tc>
          <w:tcPr>
            <w:tcW w:w="1249" w:type="dxa"/>
            <w:tcBorders>
              <w:top w:val="nil"/>
              <w:left w:val="nil"/>
              <w:bottom w:val="nil"/>
              <w:right w:val="nil"/>
            </w:tcBorders>
            <w:shd w:val="clear" w:color="auto" w:fill="auto"/>
            <w:vAlign w:val="bottom"/>
            <w:hideMark/>
          </w:tcPr>
          <w:p w14:paraId="323D03A3" w14:textId="3C1AE205" w:rsidR="00D428EE" w:rsidRPr="0097201C" w:rsidRDefault="00D428EE" w:rsidP="00D428EE">
            <w:pPr>
              <w:rPr>
                <w:rFonts w:ascii="Times New Roman" w:eastAsia="Times New Roman" w:hAnsi="Times New Roman"/>
                <w:sz w:val="20"/>
                <w:szCs w:val="20"/>
              </w:rPr>
            </w:pPr>
            <w:r w:rsidRPr="0097201C">
              <w:rPr>
                <w:rFonts w:eastAsia="Times New Roman" w:cs="Calibri"/>
                <w:color w:val="000000"/>
                <w:sz w:val="20"/>
                <w:szCs w:val="20"/>
              </w:rPr>
              <w:t>Diverted</w:t>
            </w:r>
          </w:p>
        </w:tc>
        <w:tc>
          <w:tcPr>
            <w:tcW w:w="1181" w:type="dxa"/>
            <w:tcBorders>
              <w:top w:val="nil"/>
              <w:left w:val="nil"/>
              <w:bottom w:val="nil"/>
              <w:right w:val="nil"/>
            </w:tcBorders>
            <w:shd w:val="clear" w:color="auto" w:fill="auto"/>
            <w:vAlign w:val="bottom"/>
          </w:tcPr>
          <w:p w14:paraId="69C16266" w14:textId="51E6794D" w:rsidR="00D428EE" w:rsidRPr="0097201C" w:rsidRDefault="00D428EE" w:rsidP="00D428EE">
            <w:pPr>
              <w:rPr>
                <w:rFonts w:ascii="Times New Roman" w:eastAsia="Times New Roman" w:hAnsi="Times New Roman"/>
                <w:sz w:val="20"/>
                <w:szCs w:val="20"/>
              </w:rPr>
            </w:pPr>
            <w:r w:rsidRPr="0097201C">
              <w:rPr>
                <w:rFonts w:eastAsia="Times New Roman" w:cs="Calibri"/>
                <w:b/>
                <w:bCs/>
                <w:color w:val="FA7D00"/>
                <w:sz w:val="20"/>
                <w:szCs w:val="20"/>
              </w:rPr>
              <w:t>234.15</w:t>
            </w:r>
          </w:p>
        </w:tc>
        <w:tc>
          <w:tcPr>
            <w:tcW w:w="591" w:type="dxa"/>
            <w:tcBorders>
              <w:top w:val="nil"/>
              <w:left w:val="nil"/>
              <w:bottom w:val="nil"/>
              <w:right w:val="nil"/>
            </w:tcBorders>
            <w:shd w:val="clear" w:color="auto" w:fill="auto"/>
            <w:noWrap/>
            <w:vAlign w:val="bottom"/>
            <w:hideMark/>
          </w:tcPr>
          <w:p w14:paraId="3AE8C942" w14:textId="77777777" w:rsidR="00D428EE" w:rsidRPr="0097201C" w:rsidRDefault="00D428EE" w:rsidP="00D428EE">
            <w:pPr>
              <w:rPr>
                <w:rFonts w:ascii="Times New Roman" w:eastAsia="Times New Roman" w:hAnsi="Times New Roman"/>
                <w:sz w:val="20"/>
                <w:szCs w:val="20"/>
              </w:rPr>
            </w:pPr>
          </w:p>
        </w:tc>
        <w:tc>
          <w:tcPr>
            <w:tcW w:w="3099" w:type="dxa"/>
            <w:gridSpan w:val="3"/>
            <w:tcBorders>
              <w:top w:val="nil"/>
              <w:left w:val="nil"/>
              <w:bottom w:val="nil"/>
              <w:right w:val="nil"/>
            </w:tcBorders>
            <w:shd w:val="clear" w:color="auto" w:fill="auto"/>
            <w:noWrap/>
            <w:vAlign w:val="bottom"/>
            <w:hideMark/>
          </w:tcPr>
          <w:p w14:paraId="5D3A8587" w14:textId="3F722668" w:rsidR="00D428EE" w:rsidRPr="0097201C" w:rsidRDefault="00D428EE" w:rsidP="00D428EE">
            <w:pPr>
              <w:rPr>
                <w:rFonts w:ascii="Times New Roman" w:eastAsia="Times New Roman" w:hAnsi="Times New Roman"/>
                <w:sz w:val="20"/>
                <w:szCs w:val="20"/>
              </w:rPr>
            </w:pPr>
            <w:r w:rsidRPr="0097201C">
              <w:rPr>
                <w:rFonts w:eastAsia="Times New Roman" w:cs="Calibri"/>
                <w:b/>
                <w:bCs/>
                <w:color w:val="000000"/>
                <w:sz w:val="20"/>
                <w:szCs w:val="20"/>
              </w:rPr>
              <w:t>Percentage Landfilled</w:t>
            </w:r>
            <w:r w:rsidRPr="0097201C">
              <w:rPr>
                <w:rFonts w:eastAsia="Times New Roman" w:cs="Calibri"/>
                <w:color w:val="000000"/>
                <w:sz w:val="20"/>
                <w:szCs w:val="20"/>
              </w:rPr>
              <w:t> </w:t>
            </w:r>
          </w:p>
        </w:tc>
        <w:tc>
          <w:tcPr>
            <w:tcW w:w="990" w:type="dxa"/>
            <w:tcBorders>
              <w:top w:val="nil"/>
              <w:left w:val="nil"/>
              <w:bottom w:val="nil"/>
              <w:right w:val="nil"/>
            </w:tcBorders>
            <w:shd w:val="clear" w:color="auto" w:fill="auto"/>
            <w:noWrap/>
            <w:vAlign w:val="bottom"/>
            <w:hideMark/>
          </w:tcPr>
          <w:p w14:paraId="2921788A" w14:textId="0A5F4145" w:rsidR="00D428EE" w:rsidRPr="0097201C" w:rsidRDefault="00D428EE" w:rsidP="00D428EE">
            <w:pPr>
              <w:rPr>
                <w:rFonts w:ascii="Times New Roman" w:eastAsia="Times New Roman" w:hAnsi="Times New Roman"/>
                <w:sz w:val="20"/>
                <w:szCs w:val="20"/>
              </w:rPr>
            </w:pPr>
            <w:r w:rsidRPr="0097201C">
              <w:rPr>
                <w:rFonts w:eastAsia="Times New Roman" w:cs="Calibri"/>
                <w:b/>
                <w:bCs/>
                <w:color w:val="000000"/>
                <w:sz w:val="20"/>
                <w:szCs w:val="20"/>
              </w:rPr>
              <w:t>6%</w:t>
            </w:r>
          </w:p>
        </w:tc>
        <w:tc>
          <w:tcPr>
            <w:tcW w:w="990" w:type="dxa"/>
            <w:tcBorders>
              <w:top w:val="nil"/>
              <w:left w:val="nil"/>
              <w:bottom w:val="nil"/>
              <w:right w:val="nil"/>
            </w:tcBorders>
            <w:shd w:val="clear" w:color="auto" w:fill="auto"/>
            <w:noWrap/>
            <w:vAlign w:val="bottom"/>
            <w:hideMark/>
          </w:tcPr>
          <w:p w14:paraId="041A2093" w14:textId="77777777" w:rsidR="00D428EE" w:rsidRPr="0097201C" w:rsidRDefault="00D428EE" w:rsidP="00D428EE">
            <w:pPr>
              <w:rPr>
                <w:rFonts w:ascii="Times New Roman" w:eastAsia="Times New Roman" w:hAnsi="Times New Roman"/>
                <w:sz w:val="20"/>
                <w:szCs w:val="20"/>
              </w:rPr>
            </w:pPr>
          </w:p>
        </w:tc>
        <w:tc>
          <w:tcPr>
            <w:tcW w:w="810" w:type="dxa"/>
            <w:tcBorders>
              <w:top w:val="nil"/>
              <w:left w:val="nil"/>
              <w:bottom w:val="nil"/>
              <w:right w:val="nil"/>
            </w:tcBorders>
            <w:shd w:val="clear" w:color="auto" w:fill="auto"/>
            <w:vAlign w:val="bottom"/>
          </w:tcPr>
          <w:p w14:paraId="79606417" w14:textId="59C7BC24" w:rsidR="00D428EE" w:rsidRPr="0097201C" w:rsidRDefault="00D428EE" w:rsidP="00D428EE">
            <w:pPr>
              <w:rPr>
                <w:rFonts w:eastAsia="Times New Roman" w:cs="Calibri"/>
                <w:color w:val="000000"/>
                <w:sz w:val="20"/>
                <w:szCs w:val="20"/>
              </w:rPr>
            </w:pPr>
          </w:p>
        </w:tc>
        <w:tc>
          <w:tcPr>
            <w:tcW w:w="810" w:type="dxa"/>
            <w:tcBorders>
              <w:top w:val="nil"/>
              <w:left w:val="nil"/>
              <w:bottom w:val="nil"/>
              <w:right w:val="nil"/>
            </w:tcBorders>
            <w:shd w:val="clear" w:color="auto" w:fill="auto"/>
            <w:vAlign w:val="bottom"/>
          </w:tcPr>
          <w:p w14:paraId="01ECCB82" w14:textId="4BB42A4D" w:rsidR="00D428EE" w:rsidRPr="0097201C" w:rsidRDefault="00D428EE" w:rsidP="00D428EE">
            <w:pPr>
              <w:rPr>
                <w:rFonts w:eastAsia="Times New Roman" w:cs="Calibri"/>
                <w:color w:val="000000"/>
                <w:sz w:val="20"/>
                <w:szCs w:val="20"/>
              </w:rPr>
            </w:pPr>
          </w:p>
        </w:tc>
        <w:tc>
          <w:tcPr>
            <w:tcW w:w="630" w:type="dxa"/>
            <w:tcBorders>
              <w:left w:val="nil"/>
              <w:bottom w:val="nil"/>
              <w:right w:val="nil"/>
            </w:tcBorders>
            <w:shd w:val="clear" w:color="auto" w:fill="auto"/>
            <w:noWrap/>
            <w:vAlign w:val="bottom"/>
          </w:tcPr>
          <w:p w14:paraId="7447E528" w14:textId="77777777" w:rsidR="00D428EE" w:rsidRPr="0097201C" w:rsidRDefault="00D428EE" w:rsidP="00D428EE">
            <w:pPr>
              <w:rPr>
                <w:rFonts w:eastAsia="Times New Roman" w:cs="Calibri"/>
                <w:color w:val="000000"/>
                <w:sz w:val="20"/>
                <w:szCs w:val="20"/>
              </w:rPr>
            </w:pPr>
          </w:p>
        </w:tc>
        <w:tc>
          <w:tcPr>
            <w:tcW w:w="720" w:type="dxa"/>
            <w:tcBorders>
              <w:top w:val="nil"/>
              <w:left w:val="nil"/>
              <w:bottom w:val="nil"/>
              <w:right w:val="nil"/>
            </w:tcBorders>
            <w:shd w:val="clear" w:color="auto" w:fill="auto"/>
            <w:noWrap/>
            <w:vAlign w:val="bottom"/>
          </w:tcPr>
          <w:p w14:paraId="052F32D0" w14:textId="77777777" w:rsidR="00D428EE" w:rsidRPr="0097201C" w:rsidRDefault="00D428EE" w:rsidP="00D428EE">
            <w:pPr>
              <w:rPr>
                <w:rFonts w:ascii="Times New Roman" w:eastAsia="Times New Roman" w:hAnsi="Times New Roman"/>
                <w:sz w:val="20"/>
                <w:szCs w:val="20"/>
              </w:rPr>
            </w:pPr>
          </w:p>
        </w:tc>
        <w:tc>
          <w:tcPr>
            <w:tcW w:w="720" w:type="dxa"/>
            <w:tcBorders>
              <w:top w:val="nil"/>
              <w:left w:val="nil"/>
              <w:bottom w:val="nil"/>
              <w:right w:val="nil"/>
            </w:tcBorders>
            <w:shd w:val="clear" w:color="auto" w:fill="auto"/>
            <w:noWrap/>
            <w:vAlign w:val="bottom"/>
          </w:tcPr>
          <w:p w14:paraId="7EBD02BE" w14:textId="77777777" w:rsidR="00D428EE" w:rsidRPr="0097201C" w:rsidRDefault="00D428EE" w:rsidP="00D428EE">
            <w:pPr>
              <w:rPr>
                <w:rFonts w:ascii="Times New Roman" w:eastAsia="Times New Roman" w:hAnsi="Times New Roman"/>
                <w:sz w:val="20"/>
                <w:szCs w:val="20"/>
              </w:rPr>
            </w:pPr>
          </w:p>
        </w:tc>
        <w:tc>
          <w:tcPr>
            <w:tcW w:w="630" w:type="dxa"/>
            <w:tcBorders>
              <w:top w:val="nil"/>
              <w:left w:val="nil"/>
              <w:bottom w:val="nil"/>
              <w:right w:val="nil"/>
            </w:tcBorders>
            <w:shd w:val="clear" w:color="auto" w:fill="auto"/>
            <w:noWrap/>
            <w:vAlign w:val="bottom"/>
          </w:tcPr>
          <w:p w14:paraId="341F212B" w14:textId="77777777" w:rsidR="00D428EE" w:rsidRPr="0097201C" w:rsidRDefault="00D428EE" w:rsidP="00D428EE">
            <w:pPr>
              <w:rPr>
                <w:rFonts w:ascii="Times New Roman" w:eastAsia="Times New Roman" w:hAnsi="Times New Roman"/>
                <w:sz w:val="20"/>
                <w:szCs w:val="20"/>
              </w:rPr>
            </w:pPr>
          </w:p>
        </w:tc>
        <w:tc>
          <w:tcPr>
            <w:tcW w:w="810" w:type="dxa"/>
            <w:tcBorders>
              <w:top w:val="nil"/>
              <w:left w:val="nil"/>
              <w:bottom w:val="nil"/>
              <w:right w:val="nil"/>
            </w:tcBorders>
            <w:shd w:val="clear" w:color="auto" w:fill="auto"/>
            <w:noWrap/>
            <w:vAlign w:val="bottom"/>
            <w:hideMark/>
          </w:tcPr>
          <w:p w14:paraId="29484910" w14:textId="77777777" w:rsidR="00D428EE" w:rsidRPr="0097201C" w:rsidRDefault="00D428EE" w:rsidP="00D428EE">
            <w:pPr>
              <w:rPr>
                <w:rFonts w:ascii="Times New Roman" w:eastAsia="Times New Roman" w:hAnsi="Times New Roman"/>
                <w:sz w:val="20"/>
                <w:szCs w:val="20"/>
              </w:rPr>
            </w:pPr>
          </w:p>
        </w:tc>
        <w:tc>
          <w:tcPr>
            <w:tcW w:w="810" w:type="dxa"/>
            <w:tcBorders>
              <w:top w:val="nil"/>
              <w:left w:val="nil"/>
              <w:bottom w:val="nil"/>
              <w:right w:val="nil"/>
            </w:tcBorders>
            <w:shd w:val="clear" w:color="auto" w:fill="auto"/>
            <w:noWrap/>
            <w:vAlign w:val="bottom"/>
            <w:hideMark/>
          </w:tcPr>
          <w:p w14:paraId="5527A781" w14:textId="77777777" w:rsidR="00D428EE" w:rsidRPr="0097201C" w:rsidRDefault="00D428EE" w:rsidP="00D428EE">
            <w:pPr>
              <w:rPr>
                <w:rFonts w:ascii="Times New Roman" w:eastAsia="Times New Roman" w:hAnsi="Times New Roman"/>
                <w:sz w:val="20"/>
                <w:szCs w:val="20"/>
              </w:rPr>
            </w:pPr>
          </w:p>
        </w:tc>
        <w:tc>
          <w:tcPr>
            <w:tcW w:w="720" w:type="dxa"/>
            <w:tcBorders>
              <w:top w:val="nil"/>
              <w:left w:val="nil"/>
              <w:bottom w:val="nil"/>
              <w:right w:val="nil"/>
            </w:tcBorders>
            <w:shd w:val="clear" w:color="auto" w:fill="auto"/>
            <w:noWrap/>
            <w:vAlign w:val="bottom"/>
            <w:hideMark/>
          </w:tcPr>
          <w:p w14:paraId="6D51DEA5" w14:textId="77777777" w:rsidR="00D428EE" w:rsidRPr="0097201C" w:rsidRDefault="00D428EE" w:rsidP="00D428EE">
            <w:pPr>
              <w:rPr>
                <w:rFonts w:ascii="Times New Roman" w:eastAsia="Times New Roman" w:hAnsi="Times New Roman"/>
                <w:sz w:val="20"/>
                <w:szCs w:val="20"/>
              </w:rPr>
            </w:pPr>
          </w:p>
        </w:tc>
      </w:tr>
      <w:tr w:rsidR="00D428EE" w:rsidRPr="00B71BAD" w14:paraId="164DC82D" w14:textId="77777777" w:rsidTr="0097201C">
        <w:trPr>
          <w:trHeight w:val="288"/>
        </w:trPr>
        <w:tc>
          <w:tcPr>
            <w:tcW w:w="1249" w:type="dxa"/>
            <w:tcBorders>
              <w:top w:val="nil"/>
              <w:left w:val="nil"/>
              <w:bottom w:val="nil"/>
              <w:right w:val="nil"/>
            </w:tcBorders>
            <w:shd w:val="clear" w:color="auto" w:fill="auto"/>
            <w:vAlign w:val="bottom"/>
            <w:hideMark/>
          </w:tcPr>
          <w:p w14:paraId="7845ABFC" w14:textId="53AA8F2D" w:rsidR="00D428EE" w:rsidRPr="0097201C" w:rsidRDefault="00D428EE" w:rsidP="00D428EE">
            <w:pPr>
              <w:rPr>
                <w:rFonts w:ascii="Times New Roman" w:eastAsia="Times New Roman" w:hAnsi="Times New Roman"/>
                <w:sz w:val="20"/>
                <w:szCs w:val="20"/>
              </w:rPr>
            </w:pPr>
            <w:r w:rsidRPr="0097201C">
              <w:rPr>
                <w:rFonts w:eastAsia="Times New Roman" w:cs="Calibri"/>
                <w:color w:val="000000"/>
                <w:sz w:val="20"/>
                <w:szCs w:val="20"/>
              </w:rPr>
              <w:t>Landfilled</w:t>
            </w:r>
          </w:p>
        </w:tc>
        <w:tc>
          <w:tcPr>
            <w:tcW w:w="1181" w:type="dxa"/>
            <w:tcBorders>
              <w:top w:val="nil"/>
              <w:left w:val="nil"/>
              <w:bottom w:val="nil"/>
              <w:right w:val="nil"/>
            </w:tcBorders>
            <w:shd w:val="clear" w:color="auto" w:fill="auto"/>
            <w:vAlign w:val="bottom"/>
          </w:tcPr>
          <w:p w14:paraId="23E3C993" w14:textId="11C855D1" w:rsidR="00D428EE" w:rsidRPr="0097201C" w:rsidRDefault="00D428EE" w:rsidP="00D428EE">
            <w:pPr>
              <w:rPr>
                <w:rFonts w:ascii="Times New Roman" w:eastAsia="Times New Roman" w:hAnsi="Times New Roman"/>
                <w:sz w:val="20"/>
                <w:szCs w:val="20"/>
              </w:rPr>
            </w:pPr>
            <w:r w:rsidRPr="0097201C">
              <w:rPr>
                <w:rFonts w:eastAsia="Times New Roman" w:cs="Calibri"/>
                <w:b/>
                <w:bCs/>
                <w:color w:val="FA7D00"/>
                <w:sz w:val="20"/>
                <w:szCs w:val="20"/>
              </w:rPr>
              <w:t>15.25</w:t>
            </w:r>
          </w:p>
        </w:tc>
        <w:tc>
          <w:tcPr>
            <w:tcW w:w="591" w:type="dxa"/>
            <w:tcBorders>
              <w:top w:val="nil"/>
              <w:left w:val="nil"/>
              <w:bottom w:val="nil"/>
              <w:right w:val="nil"/>
            </w:tcBorders>
            <w:shd w:val="clear" w:color="auto" w:fill="auto"/>
            <w:noWrap/>
            <w:vAlign w:val="bottom"/>
            <w:hideMark/>
          </w:tcPr>
          <w:p w14:paraId="74B8DCF3" w14:textId="77777777" w:rsidR="00D428EE" w:rsidRPr="0097201C" w:rsidRDefault="00D428EE" w:rsidP="00D428EE">
            <w:pPr>
              <w:rPr>
                <w:rFonts w:ascii="Times New Roman" w:eastAsia="Times New Roman" w:hAnsi="Times New Roman"/>
                <w:sz w:val="20"/>
                <w:szCs w:val="20"/>
              </w:rPr>
            </w:pPr>
          </w:p>
        </w:tc>
        <w:tc>
          <w:tcPr>
            <w:tcW w:w="3099" w:type="dxa"/>
            <w:gridSpan w:val="3"/>
            <w:tcBorders>
              <w:top w:val="nil"/>
              <w:left w:val="nil"/>
              <w:bottom w:val="nil"/>
              <w:right w:val="nil"/>
            </w:tcBorders>
            <w:shd w:val="clear" w:color="auto" w:fill="auto"/>
            <w:noWrap/>
            <w:vAlign w:val="bottom"/>
            <w:hideMark/>
          </w:tcPr>
          <w:p w14:paraId="40536A73" w14:textId="77777777" w:rsidR="00D428EE" w:rsidRPr="0097201C" w:rsidRDefault="00D428EE" w:rsidP="00D428EE">
            <w:pPr>
              <w:rPr>
                <w:rFonts w:ascii="Times New Roman" w:eastAsia="Times New Roman" w:hAnsi="Times New Roman"/>
                <w:sz w:val="20"/>
                <w:szCs w:val="20"/>
              </w:rPr>
            </w:pPr>
            <w:r w:rsidRPr="0097201C">
              <w:rPr>
                <w:rFonts w:eastAsia="Times New Roman" w:cs="Calibri"/>
                <w:b/>
                <w:bCs/>
                <w:color w:val="000000"/>
                <w:sz w:val="20"/>
                <w:szCs w:val="20"/>
              </w:rPr>
              <w:t>Percentage WTE</w:t>
            </w:r>
          </w:p>
          <w:p w14:paraId="25D3117C" w14:textId="2367868D" w:rsidR="00D428EE" w:rsidRPr="0097201C" w:rsidRDefault="00D428EE" w:rsidP="00D428EE">
            <w:pPr>
              <w:rPr>
                <w:rFonts w:ascii="Times New Roman" w:eastAsia="Times New Roman" w:hAnsi="Times New Roman"/>
                <w:sz w:val="20"/>
                <w:szCs w:val="20"/>
              </w:rPr>
            </w:pPr>
          </w:p>
        </w:tc>
        <w:tc>
          <w:tcPr>
            <w:tcW w:w="990" w:type="dxa"/>
            <w:tcBorders>
              <w:top w:val="nil"/>
              <w:left w:val="nil"/>
              <w:bottom w:val="nil"/>
              <w:right w:val="nil"/>
            </w:tcBorders>
            <w:shd w:val="clear" w:color="auto" w:fill="auto"/>
            <w:noWrap/>
            <w:vAlign w:val="bottom"/>
            <w:hideMark/>
          </w:tcPr>
          <w:p w14:paraId="2D529B37" w14:textId="305C4C64" w:rsidR="00D428EE" w:rsidRPr="0097201C" w:rsidRDefault="00D428EE" w:rsidP="00D428EE">
            <w:pPr>
              <w:rPr>
                <w:rFonts w:ascii="Times New Roman" w:eastAsia="Times New Roman" w:hAnsi="Times New Roman"/>
                <w:sz w:val="20"/>
                <w:szCs w:val="20"/>
              </w:rPr>
            </w:pPr>
            <w:r w:rsidRPr="0097201C">
              <w:rPr>
                <w:rFonts w:eastAsia="Times New Roman" w:cs="Calibri"/>
                <w:b/>
                <w:bCs/>
                <w:color w:val="000000"/>
                <w:sz w:val="20"/>
                <w:szCs w:val="20"/>
              </w:rPr>
              <w:t>3%</w:t>
            </w:r>
          </w:p>
        </w:tc>
        <w:tc>
          <w:tcPr>
            <w:tcW w:w="990" w:type="dxa"/>
            <w:tcBorders>
              <w:top w:val="nil"/>
              <w:left w:val="nil"/>
              <w:bottom w:val="nil"/>
              <w:right w:val="nil"/>
            </w:tcBorders>
            <w:shd w:val="clear" w:color="auto" w:fill="auto"/>
            <w:noWrap/>
            <w:vAlign w:val="bottom"/>
            <w:hideMark/>
          </w:tcPr>
          <w:p w14:paraId="5519464D" w14:textId="77777777" w:rsidR="00D428EE" w:rsidRPr="0097201C" w:rsidRDefault="00D428EE" w:rsidP="00D428EE">
            <w:pPr>
              <w:rPr>
                <w:rFonts w:ascii="Times New Roman" w:eastAsia="Times New Roman" w:hAnsi="Times New Roman"/>
                <w:sz w:val="20"/>
                <w:szCs w:val="20"/>
              </w:rPr>
            </w:pPr>
          </w:p>
        </w:tc>
        <w:tc>
          <w:tcPr>
            <w:tcW w:w="810" w:type="dxa"/>
            <w:tcBorders>
              <w:top w:val="single" w:sz="4" w:space="0" w:color="7F7F7F"/>
              <w:left w:val="single" w:sz="4" w:space="0" w:color="7F7F7F"/>
              <w:bottom w:val="single" w:sz="4" w:space="0" w:color="7F7F7F"/>
              <w:right w:val="single" w:sz="4" w:space="0" w:color="7F7F7F"/>
            </w:tcBorders>
            <w:shd w:val="clear" w:color="000000" w:fill="F2F2F2"/>
            <w:noWrap/>
            <w:vAlign w:val="bottom"/>
          </w:tcPr>
          <w:p w14:paraId="45AAD017" w14:textId="5D27909A" w:rsidR="00D428EE" w:rsidRPr="0097201C" w:rsidRDefault="00D428EE" w:rsidP="00D428EE">
            <w:pPr>
              <w:jc w:val="right"/>
              <w:rPr>
                <w:rFonts w:eastAsia="Times New Roman" w:cs="Calibri"/>
                <w:b/>
                <w:bCs/>
                <w:color w:val="FA7D00"/>
                <w:sz w:val="20"/>
                <w:szCs w:val="20"/>
              </w:rPr>
            </w:pPr>
          </w:p>
        </w:tc>
        <w:tc>
          <w:tcPr>
            <w:tcW w:w="810" w:type="dxa"/>
            <w:tcBorders>
              <w:top w:val="single" w:sz="4" w:space="0" w:color="7F7F7F"/>
              <w:left w:val="nil"/>
              <w:bottom w:val="single" w:sz="4" w:space="0" w:color="7F7F7F"/>
              <w:right w:val="single" w:sz="4" w:space="0" w:color="7F7F7F"/>
            </w:tcBorders>
            <w:shd w:val="clear" w:color="000000" w:fill="F2F2F2"/>
            <w:noWrap/>
            <w:vAlign w:val="bottom"/>
          </w:tcPr>
          <w:p w14:paraId="44FDCD35" w14:textId="5E8987B2" w:rsidR="00D428EE" w:rsidRPr="0097201C" w:rsidRDefault="00D428EE" w:rsidP="00D428EE">
            <w:pPr>
              <w:jc w:val="right"/>
              <w:rPr>
                <w:rFonts w:eastAsia="Times New Roman" w:cs="Calibri"/>
                <w:b/>
                <w:bCs/>
                <w:color w:val="FA7D00"/>
                <w:sz w:val="20"/>
                <w:szCs w:val="20"/>
              </w:rPr>
            </w:pPr>
          </w:p>
        </w:tc>
        <w:tc>
          <w:tcPr>
            <w:tcW w:w="630" w:type="dxa"/>
            <w:tcBorders>
              <w:top w:val="nil"/>
              <w:left w:val="nil"/>
              <w:bottom w:val="nil"/>
              <w:right w:val="nil"/>
            </w:tcBorders>
            <w:shd w:val="clear" w:color="auto" w:fill="auto"/>
            <w:noWrap/>
            <w:vAlign w:val="bottom"/>
          </w:tcPr>
          <w:p w14:paraId="57B655B3" w14:textId="77777777" w:rsidR="00D428EE" w:rsidRPr="0097201C" w:rsidRDefault="00D428EE" w:rsidP="00D428EE">
            <w:pPr>
              <w:jc w:val="right"/>
              <w:rPr>
                <w:rFonts w:eastAsia="Times New Roman" w:cs="Calibri"/>
                <w:b/>
                <w:bCs/>
                <w:color w:val="FA7D00"/>
                <w:sz w:val="20"/>
                <w:szCs w:val="20"/>
              </w:rPr>
            </w:pPr>
          </w:p>
        </w:tc>
        <w:tc>
          <w:tcPr>
            <w:tcW w:w="720" w:type="dxa"/>
            <w:tcBorders>
              <w:top w:val="nil"/>
              <w:left w:val="nil"/>
              <w:bottom w:val="nil"/>
              <w:right w:val="nil"/>
            </w:tcBorders>
            <w:shd w:val="clear" w:color="auto" w:fill="auto"/>
            <w:noWrap/>
            <w:vAlign w:val="bottom"/>
          </w:tcPr>
          <w:p w14:paraId="0902A001" w14:textId="77777777" w:rsidR="00D428EE" w:rsidRPr="0097201C" w:rsidRDefault="00D428EE" w:rsidP="00D428EE">
            <w:pPr>
              <w:rPr>
                <w:rFonts w:ascii="Times New Roman" w:eastAsia="Times New Roman" w:hAnsi="Times New Roman"/>
                <w:sz w:val="20"/>
                <w:szCs w:val="20"/>
              </w:rPr>
            </w:pPr>
          </w:p>
        </w:tc>
        <w:tc>
          <w:tcPr>
            <w:tcW w:w="720" w:type="dxa"/>
            <w:tcBorders>
              <w:top w:val="nil"/>
              <w:left w:val="nil"/>
              <w:bottom w:val="nil"/>
              <w:right w:val="nil"/>
            </w:tcBorders>
            <w:shd w:val="clear" w:color="auto" w:fill="auto"/>
            <w:noWrap/>
            <w:vAlign w:val="bottom"/>
          </w:tcPr>
          <w:p w14:paraId="44C0F006" w14:textId="77777777" w:rsidR="00D428EE" w:rsidRPr="0097201C" w:rsidRDefault="00D428EE" w:rsidP="00D428EE">
            <w:pPr>
              <w:rPr>
                <w:rFonts w:ascii="Times New Roman" w:eastAsia="Times New Roman" w:hAnsi="Times New Roman"/>
                <w:sz w:val="20"/>
                <w:szCs w:val="20"/>
              </w:rPr>
            </w:pPr>
          </w:p>
        </w:tc>
        <w:tc>
          <w:tcPr>
            <w:tcW w:w="630" w:type="dxa"/>
            <w:tcBorders>
              <w:top w:val="nil"/>
              <w:left w:val="nil"/>
              <w:bottom w:val="nil"/>
              <w:right w:val="nil"/>
            </w:tcBorders>
            <w:shd w:val="clear" w:color="auto" w:fill="auto"/>
            <w:noWrap/>
            <w:vAlign w:val="bottom"/>
          </w:tcPr>
          <w:p w14:paraId="38C4EFB8" w14:textId="77777777" w:rsidR="00D428EE" w:rsidRPr="0097201C" w:rsidRDefault="00D428EE" w:rsidP="00D428EE">
            <w:pPr>
              <w:rPr>
                <w:rFonts w:ascii="Times New Roman" w:eastAsia="Times New Roman" w:hAnsi="Times New Roman"/>
                <w:sz w:val="20"/>
                <w:szCs w:val="20"/>
              </w:rPr>
            </w:pPr>
          </w:p>
        </w:tc>
        <w:tc>
          <w:tcPr>
            <w:tcW w:w="810" w:type="dxa"/>
            <w:tcBorders>
              <w:top w:val="nil"/>
              <w:left w:val="nil"/>
              <w:bottom w:val="nil"/>
              <w:right w:val="nil"/>
            </w:tcBorders>
            <w:shd w:val="clear" w:color="auto" w:fill="auto"/>
            <w:noWrap/>
            <w:vAlign w:val="bottom"/>
            <w:hideMark/>
          </w:tcPr>
          <w:p w14:paraId="762D4201" w14:textId="77777777" w:rsidR="00D428EE" w:rsidRPr="0097201C" w:rsidRDefault="00D428EE" w:rsidP="00D428EE">
            <w:pPr>
              <w:rPr>
                <w:rFonts w:ascii="Times New Roman" w:eastAsia="Times New Roman" w:hAnsi="Times New Roman"/>
                <w:sz w:val="20"/>
                <w:szCs w:val="20"/>
              </w:rPr>
            </w:pPr>
          </w:p>
        </w:tc>
        <w:tc>
          <w:tcPr>
            <w:tcW w:w="810" w:type="dxa"/>
            <w:tcBorders>
              <w:top w:val="nil"/>
              <w:left w:val="nil"/>
              <w:bottom w:val="nil"/>
              <w:right w:val="nil"/>
            </w:tcBorders>
            <w:shd w:val="clear" w:color="auto" w:fill="auto"/>
            <w:noWrap/>
            <w:vAlign w:val="bottom"/>
            <w:hideMark/>
          </w:tcPr>
          <w:p w14:paraId="414A0A3D" w14:textId="77777777" w:rsidR="00D428EE" w:rsidRPr="0097201C" w:rsidRDefault="00D428EE" w:rsidP="00D428EE">
            <w:pPr>
              <w:rPr>
                <w:rFonts w:ascii="Times New Roman" w:eastAsia="Times New Roman" w:hAnsi="Times New Roman"/>
                <w:sz w:val="20"/>
                <w:szCs w:val="20"/>
              </w:rPr>
            </w:pPr>
          </w:p>
        </w:tc>
        <w:tc>
          <w:tcPr>
            <w:tcW w:w="720" w:type="dxa"/>
            <w:tcBorders>
              <w:top w:val="nil"/>
              <w:left w:val="nil"/>
              <w:bottom w:val="nil"/>
              <w:right w:val="nil"/>
            </w:tcBorders>
            <w:shd w:val="clear" w:color="auto" w:fill="auto"/>
            <w:noWrap/>
            <w:vAlign w:val="bottom"/>
            <w:hideMark/>
          </w:tcPr>
          <w:p w14:paraId="507792F6" w14:textId="77777777" w:rsidR="00D428EE" w:rsidRPr="0097201C" w:rsidRDefault="00D428EE" w:rsidP="00D428EE">
            <w:pPr>
              <w:rPr>
                <w:rFonts w:ascii="Times New Roman" w:eastAsia="Times New Roman" w:hAnsi="Times New Roman"/>
                <w:sz w:val="20"/>
                <w:szCs w:val="20"/>
              </w:rPr>
            </w:pPr>
          </w:p>
        </w:tc>
      </w:tr>
    </w:tbl>
    <w:p w14:paraId="1413DD49" w14:textId="77777777" w:rsidR="00CA1E50" w:rsidRPr="00CA1E50" w:rsidRDefault="00CA1E50" w:rsidP="006B0095">
      <w:pPr>
        <w:pStyle w:val="bodycopy"/>
      </w:pPr>
    </w:p>
    <w:sectPr w:rsidR="00CA1E50" w:rsidRPr="00CA1E50" w:rsidSect="00E80FD5">
      <w:pgSz w:w="15840" w:h="12240" w:orient="landscape"/>
      <w:pgMar w:top="1440" w:right="1440" w:bottom="1440" w:left="1440" w:header="720" w:footer="720" w:gutter="0"/>
      <w:pgNumType w:start="1" w:chapStyle="6" w:chapSep="period"/>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2D3FE" w14:textId="77777777" w:rsidR="00DF5619" w:rsidRDefault="00DF5619" w:rsidP="006A6C53">
      <w:r>
        <w:separator/>
      </w:r>
    </w:p>
  </w:endnote>
  <w:endnote w:type="continuationSeparator" w:id="0">
    <w:p w14:paraId="14D7C794" w14:textId="77777777" w:rsidR="00DF5619" w:rsidRDefault="00DF5619" w:rsidP="006A6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4D"/>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14CB9" w14:textId="77777777" w:rsidR="000D0820" w:rsidRDefault="000D0820" w:rsidP="002C1564">
    <w:pPr>
      <w:pStyle w:val="Footer"/>
      <w:framePr w:wrap="around" w:vAnchor="text" w:hAnchor="page" w:x="10621" w:y="-60"/>
      <w:rPr>
        <w:rStyle w:val="PageNumber"/>
      </w:rPr>
    </w:pPr>
  </w:p>
  <w:tbl>
    <w:tblPr>
      <w:tblW w:w="0" w:type="auto"/>
      <w:jc w:val="center"/>
      <w:tblLook w:val="04A0" w:firstRow="1" w:lastRow="0" w:firstColumn="1" w:lastColumn="0" w:noHBand="0" w:noVBand="1"/>
    </w:tblPr>
    <w:tblGrid>
      <w:gridCol w:w="7405"/>
      <w:gridCol w:w="1955"/>
    </w:tblGrid>
    <w:tr w:rsidR="000D0820" w:rsidRPr="002773B8" w14:paraId="312600DE" w14:textId="77777777" w:rsidTr="002773B8">
      <w:trPr>
        <w:jc w:val="center"/>
      </w:trPr>
      <w:tc>
        <w:tcPr>
          <w:tcW w:w="9378" w:type="dxa"/>
          <w:gridSpan w:val="2"/>
          <w:vAlign w:val="center"/>
        </w:tcPr>
        <w:p w14:paraId="7FE93869" w14:textId="77777777" w:rsidR="000D0820" w:rsidRPr="002773B8" w:rsidRDefault="000D0820" w:rsidP="002773B8">
          <w:pPr>
            <w:pStyle w:val="Footer"/>
            <w:ind w:right="360"/>
            <w:jc w:val="right"/>
          </w:pPr>
        </w:p>
      </w:tc>
    </w:tr>
    <w:tr w:rsidR="000D0820" w:rsidRPr="002773B8" w14:paraId="11F11E83" w14:textId="77777777" w:rsidTr="002773B8">
      <w:trPr>
        <w:jc w:val="center"/>
      </w:trPr>
      <w:tc>
        <w:tcPr>
          <w:tcW w:w="7420" w:type="dxa"/>
          <w:vAlign w:val="center"/>
        </w:tcPr>
        <w:p w14:paraId="19FC0DB5" w14:textId="7DEA5042" w:rsidR="000D0820" w:rsidRPr="002773B8" w:rsidRDefault="008F5507" w:rsidP="00425698">
          <w:pPr>
            <w:pStyle w:val="Footer"/>
          </w:pPr>
          <w:r w:rsidRPr="008F5507">
            <w:t>DRAFT Version 1-0 (January 2020) | © SCS Global Services</w:t>
          </w:r>
        </w:p>
      </w:tc>
      <w:tc>
        <w:tcPr>
          <w:tcW w:w="1958" w:type="dxa"/>
          <w:vAlign w:val="center"/>
        </w:tcPr>
        <w:p w14:paraId="75A6900C" w14:textId="2FAC4AD4" w:rsidR="000D0820" w:rsidRPr="002773B8" w:rsidRDefault="000D0820" w:rsidP="002773B8">
          <w:pPr>
            <w:jc w:val="right"/>
            <w:rPr>
              <w:sz w:val="18"/>
              <w:szCs w:val="18"/>
            </w:rPr>
          </w:pPr>
          <w:r w:rsidRPr="002773B8">
            <w:rPr>
              <w:sz w:val="18"/>
              <w:szCs w:val="18"/>
            </w:rPr>
            <w:t xml:space="preserve">Page </w:t>
          </w:r>
          <w:r w:rsidRPr="002773B8">
            <w:rPr>
              <w:sz w:val="18"/>
              <w:szCs w:val="18"/>
            </w:rPr>
            <w:fldChar w:fldCharType="begin"/>
          </w:r>
          <w:r w:rsidRPr="002773B8">
            <w:rPr>
              <w:sz w:val="18"/>
              <w:szCs w:val="18"/>
            </w:rPr>
            <w:instrText xml:space="preserve"> PAGE </w:instrText>
          </w:r>
          <w:r w:rsidRPr="002773B8">
            <w:rPr>
              <w:sz w:val="18"/>
              <w:szCs w:val="18"/>
            </w:rPr>
            <w:fldChar w:fldCharType="separate"/>
          </w:r>
          <w:r w:rsidR="00534886">
            <w:rPr>
              <w:noProof/>
              <w:sz w:val="18"/>
              <w:szCs w:val="18"/>
            </w:rPr>
            <w:t>5</w:t>
          </w:r>
          <w:r w:rsidRPr="002773B8">
            <w:rPr>
              <w:sz w:val="18"/>
              <w:szCs w:val="18"/>
            </w:rPr>
            <w:fldChar w:fldCharType="end"/>
          </w:r>
          <w:r w:rsidRPr="002773B8">
            <w:rPr>
              <w:sz w:val="18"/>
              <w:szCs w:val="18"/>
            </w:rPr>
            <w:t xml:space="preserve"> of </w:t>
          </w:r>
          <w:r w:rsidRPr="002773B8">
            <w:rPr>
              <w:sz w:val="18"/>
              <w:szCs w:val="18"/>
            </w:rPr>
            <w:fldChar w:fldCharType="begin"/>
          </w:r>
          <w:r w:rsidRPr="002773B8">
            <w:rPr>
              <w:sz w:val="18"/>
              <w:szCs w:val="18"/>
            </w:rPr>
            <w:instrText xml:space="preserve"> SECTIONPAGES </w:instrText>
          </w:r>
          <w:r w:rsidRPr="002773B8">
            <w:rPr>
              <w:sz w:val="18"/>
              <w:szCs w:val="18"/>
            </w:rPr>
            <w:fldChar w:fldCharType="separate"/>
          </w:r>
          <w:r w:rsidR="002404FA">
            <w:rPr>
              <w:noProof/>
              <w:sz w:val="18"/>
              <w:szCs w:val="18"/>
            </w:rPr>
            <w:t>1</w:t>
          </w:r>
          <w:r w:rsidRPr="002773B8">
            <w:rPr>
              <w:sz w:val="18"/>
              <w:szCs w:val="18"/>
            </w:rPr>
            <w:fldChar w:fldCharType="end"/>
          </w:r>
        </w:p>
      </w:tc>
    </w:tr>
  </w:tbl>
  <w:p w14:paraId="6A2C4EB2" w14:textId="77777777" w:rsidR="000D0820" w:rsidRDefault="000D0820" w:rsidP="002773B8">
    <w:pPr>
      <w:pStyle w:val="Footer"/>
    </w:pPr>
  </w:p>
  <w:p w14:paraId="40D3EAF7" w14:textId="77777777" w:rsidR="000D0820" w:rsidRDefault="000D08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D1E65" w14:textId="66A7789E" w:rsidR="000D0820" w:rsidRDefault="000D0820">
    <w:pPr>
      <w:pStyle w:val="Footer"/>
    </w:pPr>
    <w:r>
      <w:rPr>
        <w:noProof/>
      </w:rPr>
      <w:drawing>
        <wp:anchor distT="0" distB="0" distL="114300" distR="114300" simplePos="0" relativeHeight="251663360" behindDoc="1" locked="0" layoutInCell="1" allowOverlap="1" wp14:anchorId="4FE3F58A" wp14:editId="024600DC">
          <wp:simplePos x="0" y="0"/>
          <wp:positionH relativeFrom="column">
            <wp:posOffset>-896620</wp:posOffset>
          </wp:positionH>
          <wp:positionV relativeFrom="page">
            <wp:posOffset>5335905</wp:posOffset>
          </wp:positionV>
          <wp:extent cx="7781925" cy="4378960"/>
          <wp:effectExtent l="0" t="0" r="9525" b="2540"/>
          <wp:wrapNone/>
          <wp:docPr id="15" name="Picture 15" descr="word-map_green4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ord-map_green40_logo"/>
                  <pic:cNvPicPr>
                    <a:picLocks noChangeAspect="1" noChangeArrowheads="1"/>
                  </pic:cNvPicPr>
                </pic:nvPicPr>
                <pic:blipFill>
                  <a:blip r:embed="rId1"/>
                  <a:srcRect/>
                  <a:stretch>
                    <a:fillRect/>
                  </a:stretch>
                </pic:blipFill>
                <pic:spPr bwMode="auto">
                  <a:xfrm>
                    <a:off x="0" y="0"/>
                    <a:ext cx="7781925" cy="4378960"/>
                  </a:xfrm>
                  <a:prstGeom prst="rect">
                    <a:avLst/>
                  </a:prstGeom>
                  <a:noFill/>
                </pic:spPr>
              </pic:pic>
            </a:graphicData>
          </a:graphic>
        </wp:anchor>
      </w:drawing>
    </w:r>
    <w:r>
      <w:rPr>
        <w:noProof/>
      </w:rPr>
      <mc:AlternateContent>
        <mc:Choice Requires="wps">
          <w:drawing>
            <wp:anchor distT="0" distB="0" distL="114300" distR="114300" simplePos="0" relativeHeight="251665408" behindDoc="0" locked="1" layoutInCell="1" allowOverlap="0" wp14:anchorId="4CAFB979" wp14:editId="5E6DE3CB">
              <wp:simplePos x="0" y="0"/>
              <wp:positionH relativeFrom="column">
                <wp:posOffset>4178935</wp:posOffset>
              </wp:positionH>
              <wp:positionV relativeFrom="paragraph">
                <wp:posOffset>8774430</wp:posOffset>
              </wp:positionV>
              <wp:extent cx="2971800" cy="713740"/>
              <wp:effectExtent l="0" t="0" r="0" b="0"/>
              <wp:wrapThrough wrapText="bothSides">
                <wp:wrapPolygon edited="0">
                  <wp:start x="277" y="0"/>
                  <wp:lineTo x="277" y="20754"/>
                  <wp:lineTo x="21185" y="20754"/>
                  <wp:lineTo x="21185" y="0"/>
                  <wp:lineTo x="277"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71374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31F5E6E9" w14:textId="77777777" w:rsidR="000D0820" w:rsidRPr="00E4212C" w:rsidRDefault="000D0820" w:rsidP="00476923">
                          <w:pPr>
                            <w:pStyle w:val="Header"/>
                            <w:jc w:val="right"/>
                            <w:rPr>
                              <w:sz w:val="18"/>
                              <w:szCs w:val="18"/>
                            </w:rPr>
                          </w:pPr>
                        </w:p>
                        <w:p w14:paraId="41A83EA1" w14:textId="77777777" w:rsidR="000D0820" w:rsidRPr="00E4212C" w:rsidRDefault="000D0820" w:rsidP="00476923">
                          <w:pPr>
                            <w:pStyle w:val="Header"/>
                            <w:jc w:val="right"/>
                            <w:rPr>
                              <w:sz w:val="18"/>
                              <w:szCs w:val="18"/>
                            </w:rPr>
                          </w:pPr>
                          <w:r w:rsidRPr="00E4212C">
                            <w:rPr>
                              <w:sz w:val="18"/>
                              <w:szCs w:val="18"/>
                            </w:rPr>
                            <w:t>2000 Powell Street, Ste. 600, Emeryville, CA 94608 USA</w:t>
                          </w:r>
                        </w:p>
                        <w:p w14:paraId="6E7789FE" w14:textId="77777777" w:rsidR="000D0820" w:rsidRPr="00E4212C" w:rsidRDefault="000D0820" w:rsidP="00476923">
                          <w:pPr>
                            <w:pStyle w:val="Header"/>
                            <w:jc w:val="right"/>
                            <w:rPr>
                              <w:sz w:val="18"/>
                              <w:szCs w:val="18"/>
                            </w:rPr>
                          </w:pPr>
                          <w:r w:rsidRPr="00E4212C">
                            <w:rPr>
                              <w:sz w:val="18"/>
                              <w:szCs w:val="18"/>
                            </w:rPr>
                            <w:t>+1.510.452.8000  main  |  +1.510.452.8001 fax</w:t>
                          </w:r>
                        </w:p>
                        <w:p w14:paraId="7AF5B780" w14:textId="77777777" w:rsidR="000D0820" w:rsidRPr="00E4212C" w:rsidRDefault="000D0820" w:rsidP="00476923">
                          <w:pPr>
                            <w:pStyle w:val="Header"/>
                            <w:jc w:val="right"/>
                            <w:rPr>
                              <w:sz w:val="18"/>
                              <w:szCs w:val="18"/>
                            </w:rPr>
                          </w:pPr>
                          <w:r w:rsidRPr="00E4212C">
                            <w:rPr>
                              <w:sz w:val="18"/>
                              <w:szCs w:val="18"/>
                            </w:rPr>
                            <w:t>www.SCSglobalServices.com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AFB979" id="_x0000_t202" coordsize="21600,21600" o:spt="202" path="m,l,21600r21600,l21600,xe">
              <v:stroke joinstyle="miter"/>
              <v:path gradientshapeok="t" o:connecttype="rect"/>
            </v:shapetype>
            <v:shape id="Text Box 6" o:spid="_x0000_s1028" type="#_x0000_t202" style="position:absolute;margin-left:329.05pt;margin-top:690.9pt;width:234pt;height:5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" o:allowoverlap="f" filled="f" stroked="f">
              <v:textbox>
                <w:txbxContent>
                  <w:p w14:paraId="31F5E6E9" w14:textId="77777777" w:rsidR="000D0820" w:rsidRPr="00E4212C" w:rsidRDefault="000D0820" w:rsidP="00476923">
                    <w:pPr>
                      <w:pStyle w:val="Header"/>
                      <w:jc w:val="right"/>
                      <w:rPr>
                        <w:sz w:val="18"/>
                        <w:szCs w:val="18"/>
                      </w:rPr>
                    </w:pPr>
                  </w:p>
                  <w:p w14:paraId="41A83EA1" w14:textId="77777777" w:rsidR="000D0820" w:rsidRPr="00E4212C" w:rsidRDefault="000D0820" w:rsidP="00476923">
                    <w:pPr>
                      <w:pStyle w:val="Header"/>
                      <w:jc w:val="right"/>
                      <w:rPr>
                        <w:sz w:val="18"/>
                        <w:szCs w:val="18"/>
                      </w:rPr>
                    </w:pPr>
                    <w:r w:rsidRPr="00E4212C">
                      <w:rPr>
                        <w:sz w:val="18"/>
                        <w:szCs w:val="18"/>
                      </w:rPr>
                      <w:t>2000 Powell Street, Ste. 600, Emeryville, CA 94608 USA</w:t>
                    </w:r>
                  </w:p>
                  <w:p w14:paraId="6E7789FE" w14:textId="77777777" w:rsidR="000D0820" w:rsidRPr="00E4212C" w:rsidRDefault="000D0820" w:rsidP="00476923">
                    <w:pPr>
                      <w:pStyle w:val="Header"/>
                      <w:jc w:val="right"/>
                      <w:rPr>
                        <w:sz w:val="18"/>
                        <w:szCs w:val="18"/>
                      </w:rPr>
                    </w:pPr>
                    <w:r w:rsidRPr="00E4212C">
                      <w:rPr>
                        <w:sz w:val="18"/>
                        <w:szCs w:val="18"/>
                      </w:rPr>
                      <w:t>+1.510.452.8000  main  |  +1.510.452.8001 fax</w:t>
                    </w:r>
                  </w:p>
                  <w:p w14:paraId="7AF5B780" w14:textId="77777777" w:rsidR="000D0820" w:rsidRPr="00E4212C" w:rsidRDefault="000D0820" w:rsidP="00476923">
                    <w:pPr>
                      <w:pStyle w:val="Header"/>
                      <w:jc w:val="right"/>
                      <w:rPr>
                        <w:sz w:val="18"/>
                        <w:szCs w:val="18"/>
                      </w:rPr>
                    </w:pPr>
                    <w:r w:rsidRPr="00E4212C">
                      <w:rPr>
                        <w:sz w:val="18"/>
                        <w:szCs w:val="18"/>
                      </w:rPr>
                      <w:t>www.SCSglobalServices.com</w:t>
                    </w:r>
                  </w:p>
                </w:txbxContent>
              </v:textbox>
              <w10:wrap type="through"/>
              <w10:anchorlock/>
            </v:shape>
          </w:pict>
        </mc:Fallback>
      </mc:AlternateContent>
    </w:r>
    <w:r>
      <w:rPr>
        <w:noProof/>
      </w:rPr>
      <mc:AlternateContent>
        <mc:Choice Requires="wps">
          <w:drawing>
            <wp:anchor distT="0" distB="0" distL="114300" distR="114300" simplePos="0" relativeHeight="251664384" behindDoc="0" locked="1" layoutInCell="1" allowOverlap="0" wp14:anchorId="0C6B46C1" wp14:editId="38D74F54">
              <wp:simplePos x="0" y="0"/>
              <wp:positionH relativeFrom="column">
                <wp:posOffset>3271520</wp:posOffset>
              </wp:positionH>
              <wp:positionV relativeFrom="paragraph">
                <wp:posOffset>-518795</wp:posOffset>
              </wp:positionV>
              <wp:extent cx="2971800" cy="713740"/>
              <wp:effectExtent l="0" t="0" r="0" b="0"/>
              <wp:wrapThrough wrapText="bothSides">
                <wp:wrapPolygon edited="0">
                  <wp:start x="277" y="0"/>
                  <wp:lineTo x="277" y="20754"/>
                  <wp:lineTo x="21185" y="20754"/>
                  <wp:lineTo x="21185" y="0"/>
                  <wp:lineTo x="277"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71374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1D6D30EF" w14:textId="77777777" w:rsidR="000D0820" w:rsidRPr="00E4212C" w:rsidRDefault="000D0820" w:rsidP="00476923">
                          <w:pPr>
                            <w:pStyle w:val="Header"/>
                            <w:jc w:val="right"/>
                            <w:rPr>
                              <w:sz w:val="18"/>
                              <w:szCs w:val="18"/>
                            </w:rPr>
                          </w:pPr>
                        </w:p>
                        <w:p w14:paraId="00FAFC8C" w14:textId="77777777" w:rsidR="000D0820" w:rsidRPr="00E4212C" w:rsidRDefault="000D0820" w:rsidP="00476923">
                          <w:pPr>
                            <w:pStyle w:val="Header"/>
                            <w:jc w:val="right"/>
                            <w:rPr>
                              <w:sz w:val="18"/>
                              <w:szCs w:val="18"/>
                            </w:rPr>
                          </w:pPr>
                          <w:r w:rsidRPr="00E4212C">
                            <w:rPr>
                              <w:sz w:val="18"/>
                              <w:szCs w:val="18"/>
                            </w:rPr>
                            <w:t>2000 Powell Street, Ste. 600, Emeryville, CA 94608 USA</w:t>
                          </w:r>
                        </w:p>
                        <w:p w14:paraId="37B7316B" w14:textId="77777777" w:rsidR="000D0820" w:rsidRPr="00E4212C" w:rsidRDefault="000D0820" w:rsidP="00476923">
                          <w:pPr>
                            <w:pStyle w:val="Header"/>
                            <w:jc w:val="right"/>
                            <w:rPr>
                              <w:sz w:val="18"/>
                              <w:szCs w:val="18"/>
                            </w:rPr>
                          </w:pPr>
                          <w:r w:rsidRPr="00E4212C">
                            <w:rPr>
                              <w:sz w:val="18"/>
                              <w:szCs w:val="18"/>
                            </w:rPr>
                            <w:t>+1.510.452.8000  main  |  +1.510.452.8001 fax</w:t>
                          </w:r>
                        </w:p>
                        <w:p w14:paraId="09EFB64F" w14:textId="77777777" w:rsidR="000D0820" w:rsidRPr="00E4212C" w:rsidRDefault="000D0820" w:rsidP="00476923">
                          <w:pPr>
                            <w:pStyle w:val="Header"/>
                            <w:jc w:val="right"/>
                            <w:rPr>
                              <w:sz w:val="18"/>
                              <w:szCs w:val="18"/>
                            </w:rPr>
                          </w:pPr>
                          <w:r w:rsidRPr="00E4212C">
                            <w:rPr>
                              <w:sz w:val="18"/>
                              <w:szCs w:val="18"/>
                            </w:rPr>
                            <w:t>www.SCSglobalServices.com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6B46C1" id="Text Box 4" o:spid="_x0000_s1029" type="#_x0000_t202" style="position:absolute;margin-left:257.6pt;margin-top:-40.85pt;width:234pt;height:5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" o:allowoverlap="f" filled="f" stroked="f">
              <v:textbox>
                <w:txbxContent>
                  <w:p w14:paraId="1D6D30EF" w14:textId="77777777" w:rsidR="000D0820" w:rsidRPr="00E4212C" w:rsidRDefault="000D0820" w:rsidP="00476923">
                    <w:pPr>
                      <w:pStyle w:val="Header"/>
                      <w:jc w:val="right"/>
                      <w:rPr>
                        <w:sz w:val="18"/>
                        <w:szCs w:val="18"/>
                      </w:rPr>
                    </w:pPr>
                  </w:p>
                  <w:p w14:paraId="00FAFC8C" w14:textId="77777777" w:rsidR="000D0820" w:rsidRPr="00E4212C" w:rsidRDefault="000D0820" w:rsidP="00476923">
                    <w:pPr>
                      <w:pStyle w:val="Header"/>
                      <w:jc w:val="right"/>
                      <w:rPr>
                        <w:sz w:val="18"/>
                        <w:szCs w:val="18"/>
                      </w:rPr>
                    </w:pPr>
                    <w:r w:rsidRPr="00E4212C">
                      <w:rPr>
                        <w:sz w:val="18"/>
                        <w:szCs w:val="18"/>
                      </w:rPr>
                      <w:t>2000 Powell Street, Ste. 600, Emeryville, CA 94608 USA</w:t>
                    </w:r>
                  </w:p>
                  <w:p w14:paraId="37B7316B" w14:textId="77777777" w:rsidR="000D0820" w:rsidRPr="00E4212C" w:rsidRDefault="000D0820" w:rsidP="00476923">
                    <w:pPr>
                      <w:pStyle w:val="Header"/>
                      <w:jc w:val="right"/>
                      <w:rPr>
                        <w:sz w:val="18"/>
                        <w:szCs w:val="18"/>
                      </w:rPr>
                    </w:pPr>
                    <w:r w:rsidRPr="00E4212C">
                      <w:rPr>
                        <w:sz w:val="18"/>
                        <w:szCs w:val="18"/>
                      </w:rPr>
                      <w:t>+1.510.452.8000  main  |  +1.510.452.8001 fax</w:t>
                    </w:r>
                  </w:p>
                  <w:p w14:paraId="09EFB64F" w14:textId="77777777" w:rsidR="000D0820" w:rsidRPr="00E4212C" w:rsidRDefault="000D0820" w:rsidP="00476923">
                    <w:pPr>
                      <w:pStyle w:val="Header"/>
                      <w:jc w:val="right"/>
                      <w:rPr>
                        <w:sz w:val="18"/>
                        <w:szCs w:val="18"/>
                      </w:rPr>
                    </w:pPr>
                    <w:r w:rsidRPr="00E4212C">
                      <w:rPr>
                        <w:sz w:val="18"/>
                        <w:szCs w:val="18"/>
                      </w:rPr>
                      <w:t>www.SCSglobalServices.com</w:t>
                    </w:r>
                  </w:p>
                </w:txbxContent>
              </v:textbox>
              <w10:wrap type="through"/>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6E257" w14:textId="77777777" w:rsidR="00DF5619" w:rsidRDefault="00DF5619" w:rsidP="006A6C53">
      <w:r>
        <w:separator/>
      </w:r>
    </w:p>
  </w:footnote>
  <w:footnote w:type="continuationSeparator" w:id="0">
    <w:p w14:paraId="7883C2A2" w14:textId="77777777" w:rsidR="00DF5619" w:rsidRDefault="00DF5619" w:rsidP="006A6C53">
      <w:r>
        <w:continuationSeparator/>
      </w:r>
    </w:p>
  </w:footnote>
  <w:footnote w:id="1">
    <w:p w14:paraId="70D48337" w14:textId="563DE8ED" w:rsidR="000D0820" w:rsidRDefault="000D0820">
      <w:pPr>
        <w:pStyle w:val="FootnoteText"/>
      </w:pPr>
      <w:r>
        <w:rPr>
          <w:rStyle w:val="FootnoteReference"/>
        </w:rPr>
        <w:footnoteRef/>
      </w:r>
      <w:r>
        <w:t xml:space="preserve"> </w:t>
      </w:r>
      <w:r>
        <w:rPr>
          <w:sz w:val="20"/>
        </w:rPr>
        <w:t>See</w:t>
      </w:r>
      <w:r w:rsidRPr="001A6BC6">
        <w:rPr>
          <w:sz w:val="20"/>
        </w:rPr>
        <w:t xml:space="preserve"> Table 4, page 3: https://www2.calrecycle.ca.gov/WasteCharacterization/PubExtracts/34106005/ExecSummary.pdf</w:t>
      </w:r>
    </w:p>
  </w:footnote>
  <w:footnote w:id="2">
    <w:p w14:paraId="5CEB5B72" w14:textId="77777777" w:rsidR="000D0820" w:rsidRDefault="000D0820" w:rsidP="00E726F3">
      <w:pPr>
        <w:pStyle w:val="FootnoteText"/>
      </w:pPr>
      <w:r>
        <w:rPr>
          <w:rStyle w:val="FootnoteReference"/>
        </w:rPr>
        <w:footnoteRef/>
      </w:r>
      <w:r>
        <w:t xml:space="preserve"> </w:t>
      </w:r>
      <w:proofErr w:type="spellStart"/>
      <w:r>
        <w:rPr>
          <w:sz w:val="20"/>
        </w:rPr>
        <w:t>Ca</w:t>
      </w:r>
      <w:r w:rsidRPr="00794700">
        <w:rPr>
          <w:sz w:val="20"/>
        </w:rPr>
        <w:t>lrecycle</w:t>
      </w:r>
      <w:proofErr w:type="spellEnd"/>
      <w:r w:rsidRPr="00794700">
        <w:rPr>
          <w:sz w:val="20"/>
        </w:rPr>
        <w:t>: As of January 1, 2020, the use of green material as ADC does not constitute diversion through recycling and shall be considered disposal pursuant to PRC Section 41781.3. (2)(A).</w:t>
      </w:r>
    </w:p>
  </w:footnote>
  <w:footnote w:id="3">
    <w:p w14:paraId="16DFF6B5" w14:textId="77777777" w:rsidR="000D0820" w:rsidRDefault="000D0820" w:rsidP="008732A7">
      <w:pPr>
        <w:pStyle w:val="FootnoteText"/>
      </w:pPr>
      <w:r>
        <w:rPr>
          <w:rStyle w:val="FootnoteReference"/>
        </w:rPr>
        <w:footnoteRef/>
      </w:r>
      <w:r>
        <w:t xml:space="preserve"> </w:t>
      </w:r>
      <w:r w:rsidRPr="006B0095">
        <w:rPr>
          <w:sz w:val="20"/>
        </w:rPr>
        <w:t>https://www.calrecycle.ca.gov/docs/cr/75percent/mrfperfstds-092012wksp.pdf</w:t>
      </w:r>
    </w:p>
  </w:footnote>
  <w:footnote w:id="4">
    <w:p w14:paraId="293D3D13" w14:textId="77777777" w:rsidR="000D0820" w:rsidRDefault="000D0820" w:rsidP="00436EFC">
      <w:pPr>
        <w:pStyle w:val="FootnoteText"/>
      </w:pPr>
      <w:r>
        <w:rPr>
          <w:rStyle w:val="FootnoteReference"/>
        </w:rPr>
        <w:footnoteRef/>
      </w:r>
      <w:r>
        <w:t xml:space="preserve"> </w:t>
      </w:r>
      <w:r>
        <w:rPr>
          <w:sz w:val="20"/>
        </w:rPr>
        <w:t>NSF: e-Stewards or R2 Standards or an NSF approved equivalent</w:t>
      </w:r>
    </w:p>
  </w:footnote>
  <w:footnote w:id="5">
    <w:p w14:paraId="4E76A881" w14:textId="636D931F" w:rsidR="000D0820" w:rsidRDefault="000D0820">
      <w:pPr>
        <w:pStyle w:val="FootnoteText"/>
      </w:pPr>
      <w:r>
        <w:rPr>
          <w:rStyle w:val="FootnoteReference"/>
        </w:rPr>
        <w:footnoteRef/>
      </w:r>
      <w:r>
        <w:t xml:space="preserve"> </w:t>
      </w:r>
      <w:r w:rsidRPr="006B0095">
        <w:rPr>
          <w:sz w:val="20"/>
        </w:rPr>
        <w:t>https://www.calrecycle.ca.gov/docs/cr/75percent/mrfperfstds-092012wksp.pdf</w:t>
      </w:r>
    </w:p>
  </w:footnote>
  <w:footnote w:id="6">
    <w:p w14:paraId="3E256A66" w14:textId="77777777" w:rsidR="000D0820" w:rsidRDefault="000D0820" w:rsidP="00E726F3">
      <w:pPr>
        <w:pStyle w:val="FootnoteText"/>
      </w:pPr>
      <w:r>
        <w:rPr>
          <w:rStyle w:val="FootnoteReference"/>
        </w:rPr>
        <w:footnoteRef/>
      </w:r>
      <w:r>
        <w:t xml:space="preserve"> </w:t>
      </w:r>
      <w:r w:rsidRPr="006B0095">
        <w:rPr>
          <w:sz w:val="20"/>
        </w:rPr>
        <w:t>https://www.epa.gov/smm/energy-recovery-combustion-municipal-solid-waste-msw#03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36F78" w14:textId="10EC3D13" w:rsidR="000D0820" w:rsidRDefault="00DF5619">
    <w:pPr>
      <w:pStyle w:val="Header"/>
    </w:pPr>
    <w:r>
      <w:rPr>
        <w:noProof/>
      </w:rPr>
      <w:pict w14:anchorId="7249B6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90719" o:spid="_x0000_s2057" type="#_x0000_t136" style="position:absolute;margin-left:0;margin-top:0;width:412.4pt;height:247.45pt;rotation:315;z-index:-2516469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DE0FD" w14:textId="3D7F0D98" w:rsidR="000D0820" w:rsidRDefault="00DF5619">
    <w:pPr>
      <w:pStyle w:val="Header"/>
    </w:pPr>
    <w:r>
      <w:rPr>
        <w:noProof/>
      </w:rPr>
      <w:pict w14:anchorId="02C0E7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90720" o:spid="_x0000_s2058" type="#_x0000_t136" style="position:absolute;margin-left:0;margin-top:0;width:412.4pt;height:247.45pt;rotation:315;z-index:-2516449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AD002" w14:textId="3221F398" w:rsidR="000D0820" w:rsidRDefault="00DF5619">
    <w:pPr>
      <w:pStyle w:val="Header"/>
    </w:pPr>
    <w:r>
      <w:rPr>
        <w:noProof/>
      </w:rPr>
      <w:pict w14:anchorId="4498B9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90718" o:spid="_x0000_s2056" type="#_x0000_t136" style="position:absolute;margin-left:0;margin-top:0;width:412.4pt;height:247.45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0D0820">
      <w:rPr>
        <w:noProof/>
      </w:rPr>
      <mc:AlternateContent>
        <mc:Choice Requires="wps">
          <w:drawing>
            <wp:anchor distT="0" distB="0" distL="114300" distR="114300" simplePos="0" relativeHeight="251659264" behindDoc="0" locked="0" layoutInCell="1" allowOverlap="1" wp14:anchorId="672D374F" wp14:editId="15258B9F">
              <wp:simplePos x="0" y="0"/>
              <wp:positionH relativeFrom="column">
                <wp:posOffset>3602990</wp:posOffset>
              </wp:positionH>
              <wp:positionV relativeFrom="paragraph">
                <wp:posOffset>-266700</wp:posOffset>
              </wp:positionV>
              <wp:extent cx="2820035" cy="681990"/>
              <wp:effectExtent l="0" t="0" r="0" b="381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20035" cy="68199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295347A0" w14:textId="77777777" w:rsidR="000D0820" w:rsidRDefault="000D0820" w:rsidP="00476923">
                          <w:pPr>
                            <w:jc w:val="right"/>
                            <w:rPr>
                              <w:b/>
                              <w:color w:val="FFFFFF"/>
                              <w:sz w:val="28"/>
                              <w:szCs w:val="28"/>
                            </w:rPr>
                          </w:pPr>
                          <w:r w:rsidRPr="002B5A77">
                            <w:rPr>
                              <w:b/>
                              <w:color w:val="FFFFFF"/>
                              <w:sz w:val="28"/>
                              <w:szCs w:val="28"/>
                            </w:rPr>
                            <w:t xml:space="preserve">SCS Global Services </w:t>
                          </w:r>
                        </w:p>
                        <w:p w14:paraId="1F4D1C76" w14:textId="4924F18B" w:rsidR="000D0820" w:rsidRPr="002B5A77" w:rsidRDefault="000D0820" w:rsidP="00476923">
                          <w:pPr>
                            <w:jc w:val="right"/>
                            <w:rPr>
                              <w:b/>
                              <w:color w:val="FFFFFF"/>
                              <w:sz w:val="28"/>
                              <w:szCs w:val="28"/>
                            </w:rPr>
                          </w:pPr>
                          <w:r>
                            <w:rPr>
                              <w:b/>
                              <w:color w:val="FFFFFF"/>
                              <w:sz w:val="28"/>
                              <w:szCs w:val="28"/>
                            </w:rPr>
                            <w:t>DRAFT Standard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2D374F" id="_x0000_t202" coordsize="21600,21600" o:spt="202" path="m,l,21600r21600,l21600,xe">
              <v:stroke joinstyle="miter"/>
              <v:path gradientshapeok="t" o:connecttype="rect"/>
            </v:shapetype>
            <v:shape id="Text Box 1" o:spid="_x0000_s1026" type="#_x0000_t202" style="position:absolute;margin-left:283.7pt;margin-top:-21pt;width:222.05pt;height:5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" filled="f" stroked="f">
              <v:textbox>
                <w:txbxContent>
                  <w:p w14:paraId="295347A0" w14:textId="77777777" w:rsidR="000D0820" w:rsidRDefault="000D0820" w:rsidP="00476923">
                    <w:pPr>
                      <w:jc w:val="right"/>
                      <w:rPr>
                        <w:b/>
                        <w:color w:val="FFFFFF"/>
                        <w:sz w:val="28"/>
                        <w:szCs w:val="28"/>
                      </w:rPr>
                    </w:pPr>
                    <w:r w:rsidRPr="002B5A77">
                      <w:rPr>
                        <w:b/>
                        <w:color w:val="FFFFFF"/>
                        <w:sz w:val="28"/>
                        <w:szCs w:val="28"/>
                      </w:rPr>
                      <w:t xml:space="preserve">SCS Global Services </w:t>
                    </w:r>
                  </w:p>
                  <w:p w14:paraId="1F4D1C76" w14:textId="4924F18B" w:rsidR="000D0820" w:rsidRPr="002B5A77" w:rsidRDefault="000D0820" w:rsidP="00476923">
                    <w:pPr>
                      <w:jc w:val="right"/>
                      <w:rPr>
                        <w:b/>
                        <w:color w:val="FFFFFF"/>
                        <w:sz w:val="28"/>
                        <w:szCs w:val="28"/>
                      </w:rPr>
                    </w:pPr>
                    <w:r>
                      <w:rPr>
                        <w:b/>
                        <w:color w:val="FFFFFF"/>
                        <w:sz w:val="28"/>
                        <w:szCs w:val="28"/>
                      </w:rPr>
                      <w:t>DRAFT Standard</w:t>
                    </w:r>
                  </w:p>
                </w:txbxContent>
              </v:textbox>
              <w10:wrap type="square"/>
            </v:shape>
          </w:pict>
        </mc:Fallback>
      </mc:AlternateContent>
    </w:r>
    <w:r w:rsidR="000D0820">
      <w:rPr>
        <w:noProof/>
      </w:rPr>
      <mc:AlternateContent>
        <mc:Choice Requires="wps">
          <w:drawing>
            <wp:anchor distT="0" distB="0" distL="114300" distR="114300" simplePos="0" relativeHeight="251661312" behindDoc="1" locked="1" layoutInCell="1" allowOverlap="0" wp14:anchorId="3EB6D12E" wp14:editId="0F233D3A">
              <wp:simplePos x="0" y="0"/>
              <wp:positionH relativeFrom="column">
                <wp:posOffset>-887730</wp:posOffset>
              </wp:positionH>
              <wp:positionV relativeFrom="paragraph">
                <wp:posOffset>-477520</wp:posOffset>
              </wp:positionV>
              <wp:extent cx="7772400" cy="114300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143000"/>
                      </a:xfrm>
                      <a:prstGeom prst="rect">
                        <a:avLst/>
                      </a:prstGeom>
                      <a:solidFill>
                        <a:srgbClr val="669423"/>
                      </a:solidFill>
                      <a:ln>
                        <a:noFill/>
                      </a:ln>
                      <a:effectLst/>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1">
                        <a:schemeClr val="accent1"/>
                      </a:lnRef>
                      <a:fillRef idx="3">
                        <a:schemeClr val="accent1"/>
                      </a:fillRef>
                      <a:effectRef idx="2">
                        <a:schemeClr val="accent1"/>
                      </a:effectRef>
                      <a:fontRef idx="minor">
                        <a:schemeClr val="lt1"/>
                      </a:fontRef>
                    </wps:style>
                    <wps:txbx>
                      <w:txbxContent>
                        <w:p w14:paraId="6B651601" w14:textId="77777777" w:rsidR="000D0820" w:rsidRDefault="000D0820" w:rsidP="004769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B6D12E" id="Rectangle 11" o:spid="_x0000_s1027" style="position:absolute;margin-left:-69.9pt;margin-top:-37.6pt;width:612pt;height:9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" o:allowoverlap="f" fillcolor="#669423" stroked="f">
              <v:textbox>
                <w:txbxContent>
                  <w:p w14:paraId="6B651601" w14:textId="77777777" w:rsidR="000D0820" w:rsidRDefault="000D0820" w:rsidP="00476923">
                    <w:pPr>
                      <w:jc w:val="center"/>
                    </w:pPr>
                  </w:p>
                </w:txbxContent>
              </v:textbox>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37061"/>
    <w:multiLevelType w:val="multilevel"/>
    <w:tmpl w:val="26781742"/>
    <w:styleLink w:val="ListNumbers"/>
    <w:lvl w:ilvl="0">
      <w:start w:val="1"/>
      <w:numFmt w:val="decimal"/>
      <w:lvlText w:val="%1."/>
      <w:lvlJc w:val="left"/>
      <w:pPr>
        <w:ind w:left="357" w:hanging="357"/>
      </w:pPr>
      <w:rPr>
        <w:rFonts w:hint="default"/>
        <w:sz w:val="22"/>
      </w:rPr>
    </w:lvl>
    <w:lvl w:ilvl="1">
      <w:start w:val="1"/>
      <w:numFmt w:val="decimal"/>
      <w:pStyle w:val="ListNumber"/>
      <w:lvlText w:val="%1.%2"/>
      <w:lvlJc w:val="left"/>
      <w:pPr>
        <w:ind w:left="720" w:hanging="360"/>
      </w:pPr>
      <w:rPr>
        <w:rFonts w:ascii="Calibri" w:hAnsi="Calibri" w:hint="default"/>
        <w:b w:val="0"/>
        <w:bCs w:val="0"/>
        <w:i w:val="0"/>
        <w:iCs w:val="0"/>
        <w:color w:val="auto"/>
        <w:sz w:val="22"/>
        <w:szCs w:val="22"/>
      </w:rPr>
    </w:lvl>
    <w:lvl w:ilvl="2">
      <w:start w:val="1"/>
      <w:numFmt w:val="decimal"/>
      <w:lvlText w:val="%1.%2.%3"/>
      <w:lvlJc w:val="left"/>
      <w:pPr>
        <w:ind w:left="1080" w:hanging="360"/>
      </w:pPr>
      <w:rPr>
        <w:rFonts w:ascii="Calibri" w:hAnsi="Calibri" w:hint="default"/>
        <w:color w:val="auto"/>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DCB4D5F"/>
    <w:multiLevelType w:val="multilevel"/>
    <w:tmpl w:val="F5EC0050"/>
    <w:numStyleLink w:val="ListMulti"/>
  </w:abstractNum>
  <w:abstractNum w:abstractNumId="2" w15:restartNumberingAfterBreak="0">
    <w:nsid w:val="11227A8E"/>
    <w:multiLevelType w:val="multilevel"/>
    <w:tmpl w:val="0409001D"/>
    <w:styleLink w:val="Multilevel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A8A642D"/>
    <w:multiLevelType w:val="hybridMultilevel"/>
    <w:tmpl w:val="3D28AC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867C9E"/>
    <w:multiLevelType w:val="hybridMultilevel"/>
    <w:tmpl w:val="3D28AC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352138"/>
    <w:multiLevelType w:val="hybridMultilevel"/>
    <w:tmpl w:val="0D1C4CF0"/>
    <w:lvl w:ilvl="0" w:tplc="1172AA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BA3AFA"/>
    <w:multiLevelType w:val="hybridMultilevel"/>
    <w:tmpl w:val="82244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FB440E"/>
    <w:multiLevelType w:val="hybridMultilevel"/>
    <w:tmpl w:val="0BAAD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404C61"/>
    <w:multiLevelType w:val="hybridMultilevel"/>
    <w:tmpl w:val="D7D81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207915"/>
    <w:multiLevelType w:val="hybridMultilevel"/>
    <w:tmpl w:val="8918D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4B1415"/>
    <w:multiLevelType w:val="hybridMultilevel"/>
    <w:tmpl w:val="9B684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834FAB"/>
    <w:multiLevelType w:val="hybridMultilevel"/>
    <w:tmpl w:val="C50AB45E"/>
    <w:lvl w:ilvl="0" w:tplc="2DA47AE2">
      <w:start w:val="1"/>
      <w:numFmt w:val="bullet"/>
      <w:pStyle w:val="ListParagraph"/>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EE51C4E"/>
    <w:multiLevelType w:val="multilevel"/>
    <w:tmpl w:val="2F4E1594"/>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1FF216F"/>
    <w:multiLevelType w:val="hybridMultilevel"/>
    <w:tmpl w:val="AA7CD12C"/>
    <w:lvl w:ilvl="0" w:tplc="0409000F">
      <w:start w:val="1"/>
      <w:numFmt w:val="decimal"/>
      <w:lvlText w:val="%1."/>
      <w:lvlJc w:val="left"/>
      <w:pPr>
        <w:ind w:left="720" w:hanging="360"/>
      </w:pPr>
      <w:rPr>
        <w:rFonts w:hint="default"/>
      </w:rPr>
    </w:lvl>
    <w:lvl w:ilvl="1" w:tplc="2A52F166">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04562B"/>
    <w:multiLevelType w:val="hybridMultilevel"/>
    <w:tmpl w:val="0BAADC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8A620E"/>
    <w:multiLevelType w:val="hybridMultilevel"/>
    <w:tmpl w:val="45646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60487C"/>
    <w:multiLevelType w:val="hybridMultilevel"/>
    <w:tmpl w:val="2946E668"/>
    <w:lvl w:ilvl="0" w:tplc="CF1CE85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5750F1"/>
    <w:multiLevelType w:val="hybridMultilevel"/>
    <w:tmpl w:val="EDE028D6"/>
    <w:lvl w:ilvl="0" w:tplc="ABF8E696">
      <w:start w:val="1"/>
      <w:numFmt w:val="bullet"/>
      <w:pStyle w:val="Listbulleted"/>
      <w:lvlText w:val=""/>
      <w:lvlJc w:val="left"/>
      <w:pPr>
        <w:ind w:left="720" w:hanging="288"/>
      </w:pPr>
      <w:rPr>
        <w:rFonts w:ascii="Wingdings" w:hAnsi="Wingdings" w:hint="default"/>
        <w:b/>
        <w:bCs/>
        <w:i w:val="0"/>
        <w:iCs w:val="0"/>
        <w:color w:val="78A22F"/>
        <w:w w:val="100"/>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B112C4"/>
    <w:multiLevelType w:val="hybridMultilevel"/>
    <w:tmpl w:val="5950D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F8197E"/>
    <w:multiLevelType w:val="multilevel"/>
    <w:tmpl w:val="F5EC0050"/>
    <w:styleLink w:val="ListMulti"/>
    <w:lvl w:ilvl="0">
      <w:start w:val="1"/>
      <w:numFmt w:val="decimal"/>
      <w:lvlText w:val="%1."/>
      <w:lvlJc w:val="left"/>
      <w:pPr>
        <w:tabs>
          <w:tab w:val="num" w:pos="720"/>
        </w:tabs>
        <w:ind w:left="720" w:hanging="360"/>
      </w:pPr>
      <w:rPr>
        <w:rFonts w:ascii="Calibri" w:hAnsi="Calibri" w:hint="default"/>
        <w:sz w:val="22"/>
        <w:szCs w:val="22"/>
      </w:rPr>
    </w:lvl>
    <w:lvl w:ilvl="1">
      <w:start w:val="1"/>
      <w:numFmt w:val="lowerLetter"/>
      <w:lvlText w:val="%2."/>
      <w:lvlJc w:val="left"/>
      <w:pPr>
        <w:tabs>
          <w:tab w:val="num" w:pos="1080"/>
        </w:tabs>
        <w:ind w:left="1440" w:hanging="720"/>
      </w:pPr>
      <w:rPr>
        <w:rFonts w:hint="default"/>
      </w:rPr>
    </w:lvl>
    <w:lvl w:ilvl="2">
      <w:start w:val="1"/>
      <w:numFmt w:val="lowerRoman"/>
      <w:lvlText w:val="%3."/>
      <w:lvlJc w:val="righ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righ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right"/>
      <w:pPr>
        <w:tabs>
          <w:tab w:val="num" w:pos="3600"/>
        </w:tabs>
        <w:ind w:left="3600" w:hanging="360"/>
      </w:pPr>
      <w:rPr>
        <w:rFonts w:hint="default"/>
      </w:rPr>
    </w:lvl>
  </w:abstractNum>
  <w:abstractNum w:abstractNumId="20" w15:restartNumberingAfterBreak="0">
    <w:nsid w:val="59420A37"/>
    <w:multiLevelType w:val="hybridMultilevel"/>
    <w:tmpl w:val="337ECCD0"/>
    <w:lvl w:ilvl="0" w:tplc="F05469C4">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E907DF"/>
    <w:multiLevelType w:val="hybridMultilevel"/>
    <w:tmpl w:val="0C9899C6"/>
    <w:lvl w:ilvl="0" w:tplc="0409000F">
      <w:start w:val="1"/>
      <w:numFmt w:val="decimal"/>
      <w:lvlText w:val="%1."/>
      <w:lvlJc w:val="left"/>
      <w:pPr>
        <w:ind w:left="720" w:hanging="360"/>
      </w:pPr>
      <w:rPr>
        <w:rFonts w:hint="default"/>
      </w:rPr>
    </w:lvl>
    <w:lvl w:ilvl="1" w:tplc="F05469C4">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C74A31"/>
    <w:multiLevelType w:val="hybridMultilevel"/>
    <w:tmpl w:val="337ECCD0"/>
    <w:lvl w:ilvl="0" w:tplc="F05469C4">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C7025C"/>
    <w:multiLevelType w:val="hybridMultilevel"/>
    <w:tmpl w:val="8DAA28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577E39"/>
    <w:multiLevelType w:val="hybridMultilevel"/>
    <w:tmpl w:val="0C9899C6"/>
    <w:lvl w:ilvl="0" w:tplc="0409000F">
      <w:start w:val="1"/>
      <w:numFmt w:val="decimal"/>
      <w:lvlText w:val="%1."/>
      <w:lvlJc w:val="left"/>
      <w:pPr>
        <w:ind w:left="720" w:hanging="360"/>
      </w:pPr>
      <w:rPr>
        <w:rFonts w:hint="default"/>
      </w:rPr>
    </w:lvl>
    <w:lvl w:ilvl="1" w:tplc="F05469C4">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FE27B8"/>
    <w:multiLevelType w:val="hybridMultilevel"/>
    <w:tmpl w:val="423C4658"/>
    <w:lvl w:ilvl="0" w:tplc="76645F18">
      <w:start w:val="1"/>
      <w:numFmt w:val="bullet"/>
      <w:pStyle w:val="Listchecked"/>
      <w:lvlText w:val=""/>
      <w:lvlJc w:val="left"/>
      <w:pPr>
        <w:ind w:left="504" w:hanging="288"/>
      </w:pPr>
      <w:rPr>
        <w:rFonts w:ascii="Wingdings" w:hAnsi="Wingdings" w:hint="default"/>
        <w:b/>
        <w:bCs/>
        <w:i w:val="0"/>
        <w:iCs w:val="0"/>
        <w:color w:val="65911E"/>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DD56B0"/>
    <w:multiLevelType w:val="hybridMultilevel"/>
    <w:tmpl w:val="3D28AC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085AB4"/>
    <w:multiLevelType w:val="multilevel"/>
    <w:tmpl w:val="2216FCDE"/>
    <w:styleLink w:val="Multilevellist0"/>
    <w:lvl w:ilvl="0">
      <w:start w:val="1"/>
      <w:numFmt w:val="decimal"/>
      <w:lvlText w:val="%1."/>
      <w:lvlJc w:val="left"/>
      <w:pPr>
        <w:ind w:left="720" w:hanging="360"/>
      </w:pPr>
      <w:rPr>
        <w:rFonts w:ascii="Calibri" w:hAnsi="Calibri"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7"/>
  </w:num>
  <w:num w:numId="2">
    <w:abstractNumId w:val="2"/>
  </w:num>
  <w:num w:numId="3">
    <w:abstractNumId w:val="25"/>
  </w:num>
  <w:num w:numId="4">
    <w:abstractNumId w:val="17"/>
  </w:num>
  <w:num w:numId="5">
    <w:abstractNumId w:val="12"/>
  </w:num>
  <w:num w:numId="6">
    <w:abstractNumId w:val="19"/>
  </w:num>
  <w:num w:numId="7">
    <w:abstractNumId w:val="0"/>
  </w:num>
  <w:num w:numId="8">
    <w:abstractNumId w:val="16"/>
  </w:num>
  <w:num w:numId="9">
    <w:abstractNumId w:val="26"/>
  </w:num>
  <w:num w:numId="10">
    <w:abstractNumId w:val="23"/>
  </w:num>
  <w:num w:numId="11">
    <w:abstractNumId w:val="4"/>
  </w:num>
  <w:num w:numId="12">
    <w:abstractNumId w:val="5"/>
  </w:num>
  <w:num w:numId="13">
    <w:abstractNumId w:val="11"/>
  </w:num>
  <w:num w:numId="14">
    <w:abstractNumId w:val="9"/>
  </w:num>
  <w:num w:numId="15">
    <w:abstractNumId w:val="15"/>
  </w:num>
  <w:num w:numId="16">
    <w:abstractNumId w:val="6"/>
  </w:num>
  <w:num w:numId="17">
    <w:abstractNumId w:val="1"/>
  </w:num>
  <w:num w:numId="18">
    <w:abstractNumId w:val="5"/>
  </w:num>
  <w:num w:numId="19">
    <w:abstractNumId w:val="5"/>
  </w:num>
  <w:num w:numId="20">
    <w:abstractNumId w:val="10"/>
  </w:num>
  <w:num w:numId="21">
    <w:abstractNumId w:val="5"/>
  </w:num>
  <w:num w:numId="22">
    <w:abstractNumId w:val="8"/>
  </w:num>
  <w:num w:numId="23">
    <w:abstractNumId w:val="7"/>
  </w:num>
  <w:num w:numId="24">
    <w:abstractNumId w:val="18"/>
  </w:num>
  <w:num w:numId="25">
    <w:abstractNumId w:val="14"/>
  </w:num>
  <w:num w:numId="26">
    <w:abstractNumId w:val="13"/>
  </w:num>
  <w:num w:numId="27">
    <w:abstractNumId w:val="24"/>
  </w:num>
  <w:num w:numId="28">
    <w:abstractNumId w:val="3"/>
  </w:num>
  <w:num w:numId="29">
    <w:abstractNumId w:val="21"/>
  </w:num>
  <w:num w:numId="30">
    <w:abstractNumId w:val="20"/>
  </w:num>
  <w:num w:numId="31">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cDisableGlyphATSUI" w:val="0"/>
  </w:docVars>
  <w:rsids>
    <w:rsidRoot w:val="0069474F"/>
    <w:rsid w:val="00005164"/>
    <w:rsid w:val="0001255C"/>
    <w:rsid w:val="0001308F"/>
    <w:rsid w:val="000214FA"/>
    <w:rsid w:val="000474B3"/>
    <w:rsid w:val="00067940"/>
    <w:rsid w:val="00071FD1"/>
    <w:rsid w:val="000728F7"/>
    <w:rsid w:val="00073648"/>
    <w:rsid w:val="00084077"/>
    <w:rsid w:val="00093D3F"/>
    <w:rsid w:val="000A46C5"/>
    <w:rsid w:val="000C0734"/>
    <w:rsid w:val="000C1D67"/>
    <w:rsid w:val="000C70E3"/>
    <w:rsid w:val="000D0820"/>
    <w:rsid w:val="000D0956"/>
    <w:rsid w:val="000D5B4F"/>
    <w:rsid w:val="000D5FF0"/>
    <w:rsid w:val="000E1869"/>
    <w:rsid w:val="000E6BF9"/>
    <w:rsid w:val="001014DA"/>
    <w:rsid w:val="0010283F"/>
    <w:rsid w:val="00121B7D"/>
    <w:rsid w:val="001235C6"/>
    <w:rsid w:val="00150C9E"/>
    <w:rsid w:val="00152D08"/>
    <w:rsid w:val="001635D0"/>
    <w:rsid w:val="001645C9"/>
    <w:rsid w:val="00171F6D"/>
    <w:rsid w:val="00177505"/>
    <w:rsid w:val="0018174E"/>
    <w:rsid w:val="001844A2"/>
    <w:rsid w:val="00184C93"/>
    <w:rsid w:val="00195A25"/>
    <w:rsid w:val="001A24B8"/>
    <w:rsid w:val="001A259B"/>
    <w:rsid w:val="001A46D5"/>
    <w:rsid w:val="001B14F4"/>
    <w:rsid w:val="001B4A81"/>
    <w:rsid w:val="001B52B4"/>
    <w:rsid w:val="001C2238"/>
    <w:rsid w:val="001C25D9"/>
    <w:rsid w:val="001C60E6"/>
    <w:rsid w:val="001D2A14"/>
    <w:rsid w:val="001D6C9D"/>
    <w:rsid w:val="001E7CF4"/>
    <w:rsid w:val="001F7314"/>
    <w:rsid w:val="00203DCD"/>
    <w:rsid w:val="002066BB"/>
    <w:rsid w:val="00211441"/>
    <w:rsid w:val="00212AA2"/>
    <w:rsid w:val="00217AF4"/>
    <w:rsid w:val="0023212D"/>
    <w:rsid w:val="00232A30"/>
    <w:rsid w:val="00234881"/>
    <w:rsid w:val="002404FA"/>
    <w:rsid w:val="00241F9A"/>
    <w:rsid w:val="00253D39"/>
    <w:rsid w:val="00256A1B"/>
    <w:rsid w:val="00261934"/>
    <w:rsid w:val="00261DB8"/>
    <w:rsid w:val="00272E69"/>
    <w:rsid w:val="00275C6E"/>
    <w:rsid w:val="002773B8"/>
    <w:rsid w:val="002851E7"/>
    <w:rsid w:val="00293F70"/>
    <w:rsid w:val="00294F04"/>
    <w:rsid w:val="002C1564"/>
    <w:rsid w:val="002C2BCE"/>
    <w:rsid w:val="003049A2"/>
    <w:rsid w:val="00307D70"/>
    <w:rsid w:val="003210ED"/>
    <w:rsid w:val="00322B68"/>
    <w:rsid w:val="00323E55"/>
    <w:rsid w:val="0033035B"/>
    <w:rsid w:val="00330DDB"/>
    <w:rsid w:val="0033220F"/>
    <w:rsid w:val="0034373C"/>
    <w:rsid w:val="003457E9"/>
    <w:rsid w:val="003534A2"/>
    <w:rsid w:val="00363D4C"/>
    <w:rsid w:val="003816C7"/>
    <w:rsid w:val="00383241"/>
    <w:rsid w:val="003A29E3"/>
    <w:rsid w:val="003B7EF7"/>
    <w:rsid w:val="003C452E"/>
    <w:rsid w:val="003D3C95"/>
    <w:rsid w:val="003D765E"/>
    <w:rsid w:val="003E2DEE"/>
    <w:rsid w:val="003E2F06"/>
    <w:rsid w:val="003E7126"/>
    <w:rsid w:val="003E7946"/>
    <w:rsid w:val="003F286B"/>
    <w:rsid w:val="004158CD"/>
    <w:rsid w:val="00425698"/>
    <w:rsid w:val="004326D8"/>
    <w:rsid w:val="00434254"/>
    <w:rsid w:val="00436534"/>
    <w:rsid w:val="00436EFC"/>
    <w:rsid w:val="004371F3"/>
    <w:rsid w:val="00456FB2"/>
    <w:rsid w:val="00461D9F"/>
    <w:rsid w:val="00466723"/>
    <w:rsid w:val="00472C57"/>
    <w:rsid w:val="00476923"/>
    <w:rsid w:val="00487559"/>
    <w:rsid w:val="00491DB8"/>
    <w:rsid w:val="004B30E3"/>
    <w:rsid w:val="004C4A39"/>
    <w:rsid w:val="004C6C13"/>
    <w:rsid w:val="004D26A6"/>
    <w:rsid w:val="004D30FD"/>
    <w:rsid w:val="004D7383"/>
    <w:rsid w:val="004E1427"/>
    <w:rsid w:val="004E3F2A"/>
    <w:rsid w:val="004E46E4"/>
    <w:rsid w:val="004E7808"/>
    <w:rsid w:val="004F06A8"/>
    <w:rsid w:val="00507E41"/>
    <w:rsid w:val="00514882"/>
    <w:rsid w:val="005149A7"/>
    <w:rsid w:val="00522CCD"/>
    <w:rsid w:val="00523AE4"/>
    <w:rsid w:val="00527039"/>
    <w:rsid w:val="0053373A"/>
    <w:rsid w:val="00534886"/>
    <w:rsid w:val="00536418"/>
    <w:rsid w:val="00550793"/>
    <w:rsid w:val="00554D8A"/>
    <w:rsid w:val="00562344"/>
    <w:rsid w:val="005713B4"/>
    <w:rsid w:val="0059348A"/>
    <w:rsid w:val="005A575C"/>
    <w:rsid w:val="005A5CD8"/>
    <w:rsid w:val="005B02DF"/>
    <w:rsid w:val="005B0ECD"/>
    <w:rsid w:val="005C0726"/>
    <w:rsid w:val="005C08B2"/>
    <w:rsid w:val="005D0EFE"/>
    <w:rsid w:val="005D66AF"/>
    <w:rsid w:val="005E6756"/>
    <w:rsid w:val="005F00D3"/>
    <w:rsid w:val="005F0E08"/>
    <w:rsid w:val="00602850"/>
    <w:rsid w:val="00607EDE"/>
    <w:rsid w:val="00624B90"/>
    <w:rsid w:val="006332F5"/>
    <w:rsid w:val="00634906"/>
    <w:rsid w:val="00642B28"/>
    <w:rsid w:val="006450C9"/>
    <w:rsid w:val="00645BD5"/>
    <w:rsid w:val="00654F5E"/>
    <w:rsid w:val="00662B77"/>
    <w:rsid w:val="006675FF"/>
    <w:rsid w:val="006724C1"/>
    <w:rsid w:val="00675E1E"/>
    <w:rsid w:val="00681A78"/>
    <w:rsid w:val="00687E47"/>
    <w:rsid w:val="0069474F"/>
    <w:rsid w:val="006A109C"/>
    <w:rsid w:val="006A6C53"/>
    <w:rsid w:val="006A7F77"/>
    <w:rsid w:val="006B0095"/>
    <w:rsid w:val="006B2642"/>
    <w:rsid w:val="006B4475"/>
    <w:rsid w:val="006B7914"/>
    <w:rsid w:val="006C42DE"/>
    <w:rsid w:val="006C6B07"/>
    <w:rsid w:val="006C7BD6"/>
    <w:rsid w:val="006D1CC3"/>
    <w:rsid w:val="006D4AEB"/>
    <w:rsid w:val="006E487D"/>
    <w:rsid w:val="006E725C"/>
    <w:rsid w:val="0070452A"/>
    <w:rsid w:val="007117AA"/>
    <w:rsid w:val="0072561E"/>
    <w:rsid w:val="0072756D"/>
    <w:rsid w:val="00727BE6"/>
    <w:rsid w:val="00731292"/>
    <w:rsid w:val="00731488"/>
    <w:rsid w:val="007341E7"/>
    <w:rsid w:val="007361A6"/>
    <w:rsid w:val="00737C98"/>
    <w:rsid w:val="0074342A"/>
    <w:rsid w:val="00751197"/>
    <w:rsid w:val="00760048"/>
    <w:rsid w:val="00766A73"/>
    <w:rsid w:val="00771795"/>
    <w:rsid w:val="00776301"/>
    <w:rsid w:val="00777890"/>
    <w:rsid w:val="0078113F"/>
    <w:rsid w:val="00783A69"/>
    <w:rsid w:val="00793472"/>
    <w:rsid w:val="00794700"/>
    <w:rsid w:val="00796020"/>
    <w:rsid w:val="007975C8"/>
    <w:rsid w:val="007A39A5"/>
    <w:rsid w:val="007A400D"/>
    <w:rsid w:val="007B4903"/>
    <w:rsid w:val="007B51CF"/>
    <w:rsid w:val="007C47EE"/>
    <w:rsid w:val="007C5AE0"/>
    <w:rsid w:val="007D0898"/>
    <w:rsid w:val="007D1121"/>
    <w:rsid w:val="007E06AF"/>
    <w:rsid w:val="007E0F2A"/>
    <w:rsid w:val="007E3116"/>
    <w:rsid w:val="007E33A9"/>
    <w:rsid w:val="007E418E"/>
    <w:rsid w:val="007E4524"/>
    <w:rsid w:val="007E6A01"/>
    <w:rsid w:val="007E6D78"/>
    <w:rsid w:val="007F08F9"/>
    <w:rsid w:val="007F0D80"/>
    <w:rsid w:val="007F66EC"/>
    <w:rsid w:val="00802228"/>
    <w:rsid w:val="00803C87"/>
    <w:rsid w:val="008105B6"/>
    <w:rsid w:val="00822A3F"/>
    <w:rsid w:val="00823A4A"/>
    <w:rsid w:val="008312B9"/>
    <w:rsid w:val="00834027"/>
    <w:rsid w:val="0084100F"/>
    <w:rsid w:val="00844E3F"/>
    <w:rsid w:val="008504C6"/>
    <w:rsid w:val="008545F4"/>
    <w:rsid w:val="008653FE"/>
    <w:rsid w:val="0087221F"/>
    <w:rsid w:val="008732A7"/>
    <w:rsid w:val="00875008"/>
    <w:rsid w:val="008755E3"/>
    <w:rsid w:val="00876D6D"/>
    <w:rsid w:val="00881A2C"/>
    <w:rsid w:val="00882E25"/>
    <w:rsid w:val="00887FC2"/>
    <w:rsid w:val="00890C80"/>
    <w:rsid w:val="00892F9D"/>
    <w:rsid w:val="008B0B7C"/>
    <w:rsid w:val="008B2EE4"/>
    <w:rsid w:val="008B53E5"/>
    <w:rsid w:val="008C2580"/>
    <w:rsid w:val="008C262F"/>
    <w:rsid w:val="008E0EFF"/>
    <w:rsid w:val="008E447E"/>
    <w:rsid w:val="008E5B1F"/>
    <w:rsid w:val="008F1340"/>
    <w:rsid w:val="008F351D"/>
    <w:rsid w:val="008F5507"/>
    <w:rsid w:val="00913563"/>
    <w:rsid w:val="00915EBA"/>
    <w:rsid w:val="00923B13"/>
    <w:rsid w:val="00924C2D"/>
    <w:rsid w:val="00933F55"/>
    <w:rsid w:val="009356FB"/>
    <w:rsid w:val="00945D67"/>
    <w:rsid w:val="00952DD1"/>
    <w:rsid w:val="00960972"/>
    <w:rsid w:val="00964643"/>
    <w:rsid w:val="0097201C"/>
    <w:rsid w:val="009827C2"/>
    <w:rsid w:val="00992BC8"/>
    <w:rsid w:val="009A0A87"/>
    <w:rsid w:val="009A517D"/>
    <w:rsid w:val="009A640C"/>
    <w:rsid w:val="009B6CAB"/>
    <w:rsid w:val="009E2A21"/>
    <w:rsid w:val="009E47F5"/>
    <w:rsid w:val="009E6047"/>
    <w:rsid w:val="009E77D0"/>
    <w:rsid w:val="009F4BBA"/>
    <w:rsid w:val="009F7260"/>
    <w:rsid w:val="00A06E90"/>
    <w:rsid w:val="00A07CD2"/>
    <w:rsid w:val="00A15EEE"/>
    <w:rsid w:val="00A16DC5"/>
    <w:rsid w:val="00A2089F"/>
    <w:rsid w:val="00A26CA0"/>
    <w:rsid w:val="00A33C06"/>
    <w:rsid w:val="00A55773"/>
    <w:rsid w:val="00A65B36"/>
    <w:rsid w:val="00A67EBA"/>
    <w:rsid w:val="00A955CC"/>
    <w:rsid w:val="00AC1B63"/>
    <w:rsid w:val="00AC2FE8"/>
    <w:rsid w:val="00AC7584"/>
    <w:rsid w:val="00AF3C2D"/>
    <w:rsid w:val="00AF4F68"/>
    <w:rsid w:val="00B01C22"/>
    <w:rsid w:val="00B04D23"/>
    <w:rsid w:val="00B0656C"/>
    <w:rsid w:val="00B11D53"/>
    <w:rsid w:val="00B16AF6"/>
    <w:rsid w:val="00B25EEC"/>
    <w:rsid w:val="00B3199D"/>
    <w:rsid w:val="00B36148"/>
    <w:rsid w:val="00B42B50"/>
    <w:rsid w:val="00B445B4"/>
    <w:rsid w:val="00B5242B"/>
    <w:rsid w:val="00B55FE1"/>
    <w:rsid w:val="00B56E5C"/>
    <w:rsid w:val="00B71BAD"/>
    <w:rsid w:val="00B73136"/>
    <w:rsid w:val="00B750A4"/>
    <w:rsid w:val="00B7666C"/>
    <w:rsid w:val="00B8277A"/>
    <w:rsid w:val="00B839DD"/>
    <w:rsid w:val="00B91A6A"/>
    <w:rsid w:val="00B93C73"/>
    <w:rsid w:val="00B9525C"/>
    <w:rsid w:val="00BA55AE"/>
    <w:rsid w:val="00BA570D"/>
    <w:rsid w:val="00BA5E51"/>
    <w:rsid w:val="00BB516E"/>
    <w:rsid w:val="00BB6000"/>
    <w:rsid w:val="00BB6A16"/>
    <w:rsid w:val="00BC5B47"/>
    <w:rsid w:val="00BD5FAF"/>
    <w:rsid w:val="00BE284F"/>
    <w:rsid w:val="00BF200C"/>
    <w:rsid w:val="00BF274E"/>
    <w:rsid w:val="00C0502D"/>
    <w:rsid w:val="00C06CF0"/>
    <w:rsid w:val="00C407C8"/>
    <w:rsid w:val="00C434F2"/>
    <w:rsid w:val="00C47C8C"/>
    <w:rsid w:val="00C517B6"/>
    <w:rsid w:val="00C54D70"/>
    <w:rsid w:val="00C60221"/>
    <w:rsid w:val="00C61C70"/>
    <w:rsid w:val="00C7088F"/>
    <w:rsid w:val="00C73F8E"/>
    <w:rsid w:val="00C76611"/>
    <w:rsid w:val="00C807BE"/>
    <w:rsid w:val="00C845DC"/>
    <w:rsid w:val="00CA1E50"/>
    <w:rsid w:val="00CA6431"/>
    <w:rsid w:val="00CA7406"/>
    <w:rsid w:val="00CB005A"/>
    <w:rsid w:val="00CC2AAC"/>
    <w:rsid w:val="00CC41B0"/>
    <w:rsid w:val="00CD6849"/>
    <w:rsid w:val="00CE1327"/>
    <w:rsid w:val="00CE3F5F"/>
    <w:rsid w:val="00CF2EAB"/>
    <w:rsid w:val="00CF599F"/>
    <w:rsid w:val="00CF6A32"/>
    <w:rsid w:val="00D058E0"/>
    <w:rsid w:val="00D05FBE"/>
    <w:rsid w:val="00D06BCC"/>
    <w:rsid w:val="00D248CC"/>
    <w:rsid w:val="00D27D79"/>
    <w:rsid w:val="00D30877"/>
    <w:rsid w:val="00D368ED"/>
    <w:rsid w:val="00D428EE"/>
    <w:rsid w:val="00D50182"/>
    <w:rsid w:val="00D53D71"/>
    <w:rsid w:val="00D57568"/>
    <w:rsid w:val="00D57F22"/>
    <w:rsid w:val="00D63FD2"/>
    <w:rsid w:val="00D64C00"/>
    <w:rsid w:val="00D657BE"/>
    <w:rsid w:val="00D66A38"/>
    <w:rsid w:val="00D66FA3"/>
    <w:rsid w:val="00D7310F"/>
    <w:rsid w:val="00D77FA6"/>
    <w:rsid w:val="00D83EC9"/>
    <w:rsid w:val="00DA59EA"/>
    <w:rsid w:val="00DA735E"/>
    <w:rsid w:val="00DB0DCE"/>
    <w:rsid w:val="00DB6353"/>
    <w:rsid w:val="00DB7CFE"/>
    <w:rsid w:val="00DC370E"/>
    <w:rsid w:val="00DC3793"/>
    <w:rsid w:val="00DC69F7"/>
    <w:rsid w:val="00DD00CC"/>
    <w:rsid w:val="00DD250B"/>
    <w:rsid w:val="00DD58EA"/>
    <w:rsid w:val="00DE2606"/>
    <w:rsid w:val="00DE3696"/>
    <w:rsid w:val="00DF3F0D"/>
    <w:rsid w:val="00DF5619"/>
    <w:rsid w:val="00DF7933"/>
    <w:rsid w:val="00E03B46"/>
    <w:rsid w:val="00E10FA5"/>
    <w:rsid w:val="00E111D7"/>
    <w:rsid w:val="00E13C95"/>
    <w:rsid w:val="00E15C0C"/>
    <w:rsid w:val="00E15D47"/>
    <w:rsid w:val="00E267FA"/>
    <w:rsid w:val="00E32304"/>
    <w:rsid w:val="00E331DA"/>
    <w:rsid w:val="00E35F91"/>
    <w:rsid w:val="00E55462"/>
    <w:rsid w:val="00E64294"/>
    <w:rsid w:val="00E6736C"/>
    <w:rsid w:val="00E71CF7"/>
    <w:rsid w:val="00E726F3"/>
    <w:rsid w:val="00E72F93"/>
    <w:rsid w:val="00E80FD5"/>
    <w:rsid w:val="00E93A4F"/>
    <w:rsid w:val="00E93D0C"/>
    <w:rsid w:val="00EA158A"/>
    <w:rsid w:val="00EB30D5"/>
    <w:rsid w:val="00EB732D"/>
    <w:rsid w:val="00EC5E5D"/>
    <w:rsid w:val="00EC7479"/>
    <w:rsid w:val="00ED63E7"/>
    <w:rsid w:val="00EF0B0E"/>
    <w:rsid w:val="00EF133B"/>
    <w:rsid w:val="00EF2DCA"/>
    <w:rsid w:val="00EF6398"/>
    <w:rsid w:val="00F0653A"/>
    <w:rsid w:val="00F13128"/>
    <w:rsid w:val="00F16AEF"/>
    <w:rsid w:val="00F2022D"/>
    <w:rsid w:val="00F23248"/>
    <w:rsid w:val="00F243A0"/>
    <w:rsid w:val="00F24423"/>
    <w:rsid w:val="00F41D64"/>
    <w:rsid w:val="00F461F3"/>
    <w:rsid w:val="00F47C25"/>
    <w:rsid w:val="00F60773"/>
    <w:rsid w:val="00F60F99"/>
    <w:rsid w:val="00F66B86"/>
    <w:rsid w:val="00F715E4"/>
    <w:rsid w:val="00F721C8"/>
    <w:rsid w:val="00F73C43"/>
    <w:rsid w:val="00F87D93"/>
    <w:rsid w:val="00FC0A3C"/>
    <w:rsid w:val="00FC21FB"/>
    <w:rsid w:val="00FD3CA3"/>
    <w:rsid w:val="00FD4217"/>
    <w:rsid w:val="00FE6FAA"/>
    <w:rsid w:val="00FF3D8E"/>
    <w:rsid w:val="00FF5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1"/>
    </o:shapelayout>
  </w:shapeDefaults>
  <w:decimalSymbol w:val="."/>
  <w:listSeparator w:val=","/>
  <w14:docId w14:val="69858114"/>
  <w15:chartTrackingRefBased/>
  <w15:docId w15:val="{CCAFB042-4AED-493A-825D-BAF5E5859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955CC"/>
    <w:rPr>
      <w:sz w:val="22"/>
      <w:szCs w:val="24"/>
    </w:rPr>
  </w:style>
  <w:style w:type="paragraph" w:styleId="Heading1">
    <w:name w:val="heading 1"/>
    <w:basedOn w:val="Normal"/>
    <w:next w:val="Normal"/>
    <w:link w:val="Heading1Char"/>
    <w:qFormat/>
    <w:rsid w:val="00624B90"/>
    <w:pPr>
      <w:keepNext/>
      <w:keepLines/>
      <w:pBdr>
        <w:bottom w:val="single" w:sz="4" w:space="1" w:color="78A22F"/>
      </w:pBdr>
      <w:spacing w:before="240" w:after="120"/>
      <w:outlineLvl w:val="0"/>
    </w:pPr>
    <w:rPr>
      <w:rFonts w:eastAsia="Times New Roman"/>
      <w:b/>
      <w:bCs/>
      <w:color w:val="78A22F"/>
      <w:sz w:val="32"/>
      <w:szCs w:val="32"/>
      <w:lang w:eastAsia="ja-JP"/>
    </w:rPr>
  </w:style>
  <w:style w:type="paragraph" w:styleId="Heading2">
    <w:name w:val="heading 2"/>
    <w:basedOn w:val="Normal"/>
    <w:next w:val="Normal"/>
    <w:link w:val="Heading2Char"/>
    <w:qFormat/>
    <w:rsid w:val="005713B4"/>
    <w:pPr>
      <w:keepNext/>
      <w:keepLines/>
      <w:spacing w:before="240" w:after="120"/>
      <w:outlineLvl w:val="1"/>
    </w:pPr>
    <w:rPr>
      <w:rFonts w:eastAsia="Times New Roman"/>
      <w:b/>
      <w:bCs/>
      <w:sz w:val="28"/>
      <w:szCs w:val="28"/>
      <w:lang w:eastAsia="ja-JP"/>
    </w:rPr>
  </w:style>
  <w:style w:type="paragraph" w:styleId="Heading3">
    <w:name w:val="heading 3"/>
    <w:basedOn w:val="Normal"/>
    <w:next w:val="Normal"/>
    <w:link w:val="Heading3Char"/>
    <w:unhideWhenUsed/>
    <w:qFormat/>
    <w:rsid w:val="005713B4"/>
    <w:pPr>
      <w:keepNext/>
      <w:spacing w:before="240" w:after="120"/>
      <w:outlineLvl w:val="2"/>
    </w:pPr>
    <w:rPr>
      <w:rFonts w:eastAsia="Times New Roman"/>
      <w:b/>
      <w:bCs/>
      <w:sz w:val="24"/>
      <w:lang w:eastAsia="ja-JP"/>
    </w:rPr>
  </w:style>
  <w:style w:type="paragraph" w:styleId="Heading4">
    <w:name w:val="heading 4"/>
    <w:basedOn w:val="Normal"/>
    <w:next w:val="Normal"/>
    <w:link w:val="Heading4Char"/>
    <w:uiPriority w:val="9"/>
    <w:unhideWhenUsed/>
    <w:qFormat/>
    <w:rsid w:val="009E77D0"/>
    <w:pPr>
      <w:keepNext/>
      <w:keepLines/>
      <w:pBdr>
        <w:top w:val="single" w:sz="24" w:space="1" w:color="CBE3A1"/>
        <w:left w:val="single" w:sz="24" w:space="4" w:color="CBE3A1"/>
        <w:bottom w:val="single" w:sz="24" w:space="1" w:color="CBE3A1"/>
        <w:right w:val="single" w:sz="24" w:space="4" w:color="CBE3A1"/>
      </w:pBdr>
      <w:shd w:val="clear" w:color="auto" w:fill="C0DC8E"/>
      <w:outlineLvl w:val="3"/>
    </w:pPr>
    <w:rPr>
      <w:rFonts w:eastAsia="MS PGothic"/>
      <w:b/>
      <w:bCs/>
      <w:sz w:val="24"/>
    </w:rPr>
  </w:style>
  <w:style w:type="paragraph" w:styleId="Heading5">
    <w:name w:val="heading 5"/>
    <w:basedOn w:val="Normal"/>
    <w:next w:val="Normal"/>
    <w:link w:val="Heading5Char"/>
    <w:uiPriority w:val="9"/>
    <w:unhideWhenUsed/>
    <w:qFormat/>
    <w:rsid w:val="00C54D70"/>
    <w:pPr>
      <w:keepNext/>
      <w:keepLines/>
      <w:spacing w:before="240" w:after="120"/>
      <w:outlineLvl w:val="4"/>
    </w:pPr>
    <w:rPr>
      <w:rFonts w:eastAsia="MS PGothic"/>
      <w:b/>
      <w:bCs/>
      <w:color w:val="0D0D0D"/>
      <w:sz w:val="24"/>
    </w:rPr>
  </w:style>
  <w:style w:type="paragraph" w:styleId="Heading6">
    <w:name w:val="heading 6"/>
    <w:basedOn w:val="Heading1"/>
    <w:next w:val="Normal"/>
    <w:link w:val="Heading6Char"/>
    <w:uiPriority w:val="9"/>
    <w:unhideWhenUsed/>
    <w:rsid w:val="002C1564"/>
    <w:pPr>
      <w:outlineLvl w:val="5"/>
    </w:pPr>
  </w:style>
  <w:style w:type="paragraph" w:styleId="Heading7">
    <w:name w:val="heading 7"/>
    <w:basedOn w:val="Subtitle"/>
    <w:next w:val="Normal"/>
    <w:link w:val="Heading7Char"/>
    <w:uiPriority w:val="9"/>
    <w:unhideWhenUsed/>
    <w:rsid w:val="002C1564"/>
    <w:pPr>
      <w:outlineLvl w:val="6"/>
    </w:pPr>
  </w:style>
  <w:style w:type="paragraph" w:styleId="Heading8">
    <w:name w:val="heading 8"/>
    <w:basedOn w:val="Heading2"/>
    <w:next w:val="Normal"/>
    <w:link w:val="Heading8Char"/>
    <w:uiPriority w:val="9"/>
    <w:unhideWhenUsed/>
    <w:rsid w:val="002C1564"/>
    <w:pPr>
      <w:outlineLvl w:val="7"/>
    </w:pPr>
  </w:style>
  <w:style w:type="paragraph" w:styleId="Heading9">
    <w:name w:val="heading 9"/>
    <w:basedOn w:val="Heading3"/>
    <w:next w:val="Normal"/>
    <w:link w:val="Heading9Char"/>
    <w:uiPriority w:val="9"/>
    <w:unhideWhenUsed/>
    <w:rsid w:val="002C156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6C53"/>
    <w:pPr>
      <w:tabs>
        <w:tab w:val="center" w:pos="4320"/>
        <w:tab w:val="right" w:pos="8640"/>
      </w:tabs>
    </w:pPr>
  </w:style>
  <w:style w:type="character" w:customStyle="1" w:styleId="HeaderChar">
    <w:name w:val="Header Char"/>
    <w:basedOn w:val="DefaultParagraphFont"/>
    <w:link w:val="Header"/>
    <w:uiPriority w:val="99"/>
    <w:rsid w:val="006A6C53"/>
  </w:style>
  <w:style w:type="paragraph" w:styleId="Footer">
    <w:name w:val="footer"/>
    <w:basedOn w:val="Normal"/>
    <w:link w:val="FooterChar"/>
    <w:uiPriority w:val="99"/>
    <w:unhideWhenUsed/>
    <w:qFormat/>
    <w:rsid w:val="001844A2"/>
    <w:pPr>
      <w:tabs>
        <w:tab w:val="center" w:pos="4320"/>
        <w:tab w:val="right" w:pos="8640"/>
      </w:tabs>
    </w:pPr>
    <w:rPr>
      <w:sz w:val="18"/>
    </w:rPr>
  </w:style>
  <w:style w:type="character" w:customStyle="1" w:styleId="FooterChar">
    <w:name w:val="Footer Char"/>
    <w:link w:val="Footer"/>
    <w:uiPriority w:val="99"/>
    <w:rsid w:val="001844A2"/>
    <w:rPr>
      <w:sz w:val="18"/>
    </w:rPr>
  </w:style>
  <w:style w:type="table" w:styleId="TableGrid">
    <w:name w:val="Table Grid"/>
    <w:basedOn w:val="TableNormal"/>
    <w:uiPriority w:val="59"/>
    <w:rsid w:val="006A6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6C53"/>
    <w:rPr>
      <w:rFonts w:ascii="Lucida Grande" w:hAnsi="Lucida Grande" w:cs="Lucida Grande"/>
      <w:sz w:val="18"/>
      <w:szCs w:val="18"/>
    </w:rPr>
  </w:style>
  <w:style w:type="character" w:customStyle="1" w:styleId="BalloonTextChar">
    <w:name w:val="Balloon Text Char"/>
    <w:link w:val="BalloonText"/>
    <w:uiPriority w:val="99"/>
    <w:semiHidden/>
    <w:rsid w:val="006A6C53"/>
    <w:rPr>
      <w:rFonts w:ascii="Lucida Grande" w:hAnsi="Lucida Grande" w:cs="Lucida Grande"/>
      <w:sz w:val="18"/>
      <w:szCs w:val="18"/>
    </w:rPr>
  </w:style>
  <w:style w:type="character" w:customStyle="1" w:styleId="Heading1Char">
    <w:name w:val="Heading 1 Char"/>
    <w:link w:val="Heading1"/>
    <w:rsid w:val="00624B90"/>
    <w:rPr>
      <w:rFonts w:ascii="Calibri" w:eastAsia="Times New Roman" w:hAnsi="Calibri" w:cs="Times New Roman"/>
      <w:b/>
      <w:bCs/>
      <w:color w:val="78A22F"/>
      <w:sz w:val="32"/>
      <w:szCs w:val="32"/>
      <w:lang w:eastAsia="ja-JP"/>
    </w:rPr>
  </w:style>
  <w:style w:type="character" w:customStyle="1" w:styleId="Heading2Char">
    <w:name w:val="Heading 2 Char"/>
    <w:link w:val="Heading2"/>
    <w:rsid w:val="005713B4"/>
    <w:rPr>
      <w:rFonts w:ascii="Calibri" w:eastAsia="Times New Roman" w:hAnsi="Calibri" w:cs="Times New Roman"/>
      <w:b/>
      <w:bCs/>
      <w:sz w:val="28"/>
      <w:szCs w:val="28"/>
      <w:lang w:eastAsia="ja-JP"/>
    </w:rPr>
  </w:style>
  <w:style w:type="character" w:customStyle="1" w:styleId="Heading3Char">
    <w:name w:val="Heading 3 Char"/>
    <w:link w:val="Heading3"/>
    <w:rsid w:val="005713B4"/>
    <w:rPr>
      <w:rFonts w:ascii="Calibri" w:eastAsia="Times New Roman" w:hAnsi="Calibri" w:cs="Times New Roman"/>
      <w:b/>
      <w:bCs/>
      <w:lang w:eastAsia="ja-JP"/>
    </w:rPr>
  </w:style>
  <w:style w:type="paragraph" w:customStyle="1" w:styleId="bodycopy">
    <w:name w:val="body copy"/>
    <w:basedOn w:val="Normal"/>
    <w:qFormat/>
    <w:rsid w:val="00D66A38"/>
    <w:pPr>
      <w:spacing w:before="240" w:after="120" w:line="276" w:lineRule="auto"/>
    </w:pPr>
    <w:rPr>
      <w:rFonts w:eastAsia="Times New Roman"/>
      <w:lang w:eastAsia="ja-JP"/>
    </w:rPr>
  </w:style>
  <w:style w:type="paragraph" w:styleId="BodyText">
    <w:name w:val="Body Text"/>
    <w:aliases w:val="Table Body"/>
    <w:basedOn w:val="Normal"/>
    <w:link w:val="BodyTextChar"/>
    <w:qFormat/>
    <w:rsid w:val="00C60221"/>
    <w:pPr>
      <w:spacing w:before="60" w:after="60"/>
    </w:pPr>
    <w:rPr>
      <w:rFonts w:eastAsia="Times New Roman"/>
      <w:sz w:val="20"/>
      <w:lang w:eastAsia="ja-JP"/>
    </w:rPr>
  </w:style>
  <w:style w:type="character" w:customStyle="1" w:styleId="BodyTextChar">
    <w:name w:val="Body Text Char"/>
    <w:aliases w:val="Table Body Char"/>
    <w:link w:val="BodyText"/>
    <w:rsid w:val="00C60221"/>
    <w:rPr>
      <w:rFonts w:eastAsia="Times New Roman" w:cs="Times New Roman"/>
      <w:sz w:val="20"/>
      <w:lang w:eastAsia="ja-JP"/>
    </w:rPr>
  </w:style>
  <w:style w:type="paragraph" w:styleId="ListParagraph">
    <w:name w:val="List Paragraph"/>
    <w:aliases w:val="List Numbered Multi"/>
    <w:basedOn w:val="Normal"/>
    <w:autoRedefine/>
    <w:uiPriority w:val="34"/>
    <w:rsid w:val="008B2EE4"/>
    <w:pPr>
      <w:numPr>
        <w:numId w:val="13"/>
      </w:numPr>
      <w:spacing w:after="46" w:line="276" w:lineRule="auto"/>
      <w:contextualSpacing/>
    </w:pPr>
    <w:rPr>
      <w:rFonts w:eastAsia="Cambria" w:cs="Arial"/>
      <w:lang w:eastAsia="ja-JP"/>
    </w:rPr>
  </w:style>
  <w:style w:type="paragraph" w:styleId="Title">
    <w:name w:val="Title"/>
    <w:basedOn w:val="Normal"/>
    <w:next w:val="Normal"/>
    <w:link w:val="TitleChar"/>
    <w:uiPriority w:val="10"/>
    <w:qFormat/>
    <w:rsid w:val="00D05FBE"/>
    <w:pPr>
      <w:keepLines/>
      <w:pBdr>
        <w:bottom w:val="single" w:sz="24" w:space="4" w:color="404040"/>
      </w:pBdr>
      <w:spacing w:before="240" w:after="120"/>
      <w:outlineLvl w:val="0"/>
    </w:pPr>
    <w:rPr>
      <w:rFonts w:eastAsia="MS PGothic"/>
      <w:b/>
      <w:bCs/>
      <w:color w:val="78A22F"/>
      <w:spacing w:val="2"/>
      <w:kern w:val="28"/>
      <w:sz w:val="48"/>
      <w:szCs w:val="48"/>
      <w:lang w:eastAsia="ja-JP"/>
    </w:rPr>
  </w:style>
  <w:style w:type="character" w:customStyle="1" w:styleId="TitleChar">
    <w:name w:val="Title Char"/>
    <w:link w:val="Title"/>
    <w:uiPriority w:val="10"/>
    <w:rsid w:val="00D05FBE"/>
    <w:rPr>
      <w:rFonts w:eastAsia="MS PGothic" w:cs="Times New Roman"/>
      <w:b/>
      <w:bCs/>
      <w:color w:val="78A22F"/>
      <w:spacing w:val="2"/>
      <w:kern w:val="28"/>
      <w:sz w:val="48"/>
      <w:szCs w:val="48"/>
      <w:lang w:eastAsia="ja-JP"/>
    </w:rPr>
  </w:style>
  <w:style w:type="character" w:customStyle="1" w:styleId="bodycopyChar">
    <w:name w:val="body copy Char"/>
    <w:rsid w:val="00C60221"/>
    <w:rPr>
      <w:rFonts w:ascii="Arial" w:eastAsia="Times New Roman" w:hAnsi="Arial" w:cs="Times-Roman"/>
      <w:color w:val="262626"/>
      <w:sz w:val="18"/>
      <w:szCs w:val="24"/>
    </w:rPr>
  </w:style>
  <w:style w:type="paragraph" w:styleId="Subtitle">
    <w:name w:val="Subtitle"/>
    <w:basedOn w:val="Normal"/>
    <w:next w:val="Normal"/>
    <w:link w:val="SubtitleChar"/>
    <w:uiPriority w:val="11"/>
    <w:qFormat/>
    <w:rsid w:val="00212AA2"/>
    <w:pPr>
      <w:numPr>
        <w:ilvl w:val="1"/>
      </w:numPr>
      <w:outlineLvl w:val="0"/>
    </w:pPr>
    <w:rPr>
      <w:rFonts w:eastAsia="MS PGothic"/>
      <w:i/>
      <w:iCs/>
      <w:color w:val="78A22F"/>
      <w:sz w:val="32"/>
      <w:szCs w:val="32"/>
      <w:lang w:eastAsia="ja-JP"/>
    </w:rPr>
  </w:style>
  <w:style w:type="paragraph" w:customStyle="1" w:styleId="TableHeader">
    <w:name w:val="Table Header"/>
    <w:basedOn w:val="Heading3"/>
    <w:rsid w:val="00C60221"/>
    <w:rPr>
      <w:b w:val="0"/>
      <w:bCs w:val="0"/>
      <w:color w:val="FFFFFF"/>
      <w:sz w:val="28"/>
      <w:szCs w:val="28"/>
    </w:rPr>
  </w:style>
  <w:style w:type="paragraph" w:customStyle="1" w:styleId="Listchecked">
    <w:name w:val="List checked"/>
    <w:basedOn w:val="bodycopy"/>
    <w:qFormat/>
    <w:rsid w:val="00D66A38"/>
    <w:pPr>
      <w:numPr>
        <w:numId w:val="3"/>
      </w:numPr>
      <w:spacing w:before="0" w:after="46"/>
    </w:pPr>
  </w:style>
  <w:style w:type="paragraph" w:styleId="BlockText">
    <w:name w:val="Block Text"/>
    <w:basedOn w:val="Normal"/>
    <w:uiPriority w:val="99"/>
    <w:semiHidden/>
    <w:unhideWhenUsed/>
    <w:rsid w:val="00C60221"/>
    <w:pPr>
      <w:pBdr>
        <w:top w:val="single" w:sz="2" w:space="10" w:color="F47B20"/>
        <w:left w:val="single" w:sz="2" w:space="10" w:color="F47B20"/>
        <w:bottom w:val="single" w:sz="2" w:space="10" w:color="F47B20"/>
        <w:right w:val="single" w:sz="2" w:space="10" w:color="F47B20"/>
      </w:pBdr>
      <w:ind w:left="1152" w:right="1152"/>
    </w:pPr>
    <w:rPr>
      <w:i/>
      <w:iCs/>
      <w:color w:val="F47B20"/>
    </w:rPr>
  </w:style>
  <w:style w:type="paragraph" w:customStyle="1" w:styleId="Bodynospacing">
    <w:name w:val="Body no spacing"/>
    <w:basedOn w:val="bodycopy"/>
    <w:next w:val="Normal"/>
    <w:autoRedefine/>
    <w:qFormat/>
    <w:rsid w:val="00D05FBE"/>
    <w:pPr>
      <w:spacing w:before="0" w:after="0"/>
      <w:ind w:left="720"/>
    </w:pPr>
  </w:style>
  <w:style w:type="character" w:customStyle="1" w:styleId="SubtitleChar">
    <w:name w:val="Subtitle Char"/>
    <w:link w:val="Subtitle"/>
    <w:uiPriority w:val="11"/>
    <w:rsid w:val="00212AA2"/>
    <w:rPr>
      <w:rFonts w:ascii="Calibri" w:eastAsia="MS PGothic" w:hAnsi="Calibri" w:cs="Times New Roman"/>
      <w:i/>
      <w:iCs/>
      <w:color w:val="78A22F"/>
      <w:sz w:val="32"/>
      <w:szCs w:val="32"/>
      <w:lang w:eastAsia="ja-JP"/>
    </w:rPr>
  </w:style>
  <w:style w:type="character" w:styleId="Emphasis">
    <w:name w:val="Emphasis"/>
    <w:uiPriority w:val="20"/>
    <w:qFormat/>
    <w:rsid w:val="00915EBA"/>
    <w:rPr>
      <w:i/>
      <w:iCs/>
    </w:rPr>
  </w:style>
  <w:style w:type="character" w:styleId="SubtleEmphasis">
    <w:name w:val="Subtle Emphasis"/>
    <w:uiPriority w:val="19"/>
    <w:qFormat/>
    <w:rsid w:val="00915EBA"/>
    <w:rPr>
      <w:rFonts w:ascii="Calibri" w:hAnsi="Calibri"/>
      <w:b/>
      <w:i/>
      <w:iCs/>
      <w:color w:val="0D0D0D"/>
      <w:sz w:val="24"/>
    </w:rPr>
  </w:style>
  <w:style w:type="character" w:styleId="IntenseEmphasis">
    <w:name w:val="Intense Emphasis"/>
    <w:uiPriority w:val="21"/>
    <w:qFormat/>
    <w:rsid w:val="00915EBA"/>
    <w:rPr>
      <w:b/>
      <w:bCs/>
      <w:i/>
      <w:iCs/>
      <w:color w:val="F47B20"/>
    </w:rPr>
  </w:style>
  <w:style w:type="character" w:styleId="IntenseReference">
    <w:name w:val="Intense Reference"/>
    <w:uiPriority w:val="32"/>
    <w:rsid w:val="00915EBA"/>
    <w:rPr>
      <w:b/>
      <w:bCs/>
      <w:smallCaps/>
      <w:color w:val="61116A"/>
      <w:spacing w:val="5"/>
      <w:u w:val="single"/>
    </w:rPr>
  </w:style>
  <w:style w:type="paragraph" w:styleId="IntenseQuote">
    <w:name w:val="Intense Quote"/>
    <w:basedOn w:val="Normal"/>
    <w:next w:val="Normal"/>
    <w:link w:val="IntenseQuoteChar"/>
    <w:uiPriority w:val="30"/>
    <w:rsid w:val="00915EBA"/>
    <w:pPr>
      <w:pBdr>
        <w:bottom w:val="single" w:sz="4" w:space="4" w:color="F47B20"/>
      </w:pBdr>
      <w:spacing w:before="200" w:after="280"/>
      <w:ind w:left="936" w:right="936"/>
    </w:pPr>
    <w:rPr>
      <w:b/>
      <w:bCs/>
      <w:i/>
      <w:iCs/>
      <w:color w:val="F47B20"/>
    </w:rPr>
  </w:style>
  <w:style w:type="character" w:customStyle="1" w:styleId="IntenseQuoteChar">
    <w:name w:val="Intense Quote Char"/>
    <w:link w:val="IntenseQuote"/>
    <w:uiPriority w:val="30"/>
    <w:rsid w:val="00915EBA"/>
    <w:rPr>
      <w:b/>
      <w:bCs/>
      <w:i/>
      <w:iCs/>
      <w:color w:val="F47B20"/>
      <w:sz w:val="22"/>
    </w:rPr>
  </w:style>
  <w:style w:type="character" w:styleId="Strong">
    <w:name w:val="Strong"/>
    <w:uiPriority w:val="22"/>
    <w:qFormat/>
    <w:rsid w:val="00915EBA"/>
    <w:rPr>
      <w:b/>
      <w:bCs/>
    </w:rPr>
  </w:style>
  <w:style w:type="character" w:customStyle="1" w:styleId="Heading4Char">
    <w:name w:val="Heading 4 Char"/>
    <w:link w:val="Heading4"/>
    <w:uiPriority w:val="9"/>
    <w:rsid w:val="009E77D0"/>
    <w:rPr>
      <w:rFonts w:ascii="Calibri" w:eastAsia="MS PGothic" w:hAnsi="Calibri" w:cs="Times New Roman"/>
      <w:b/>
      <w:bCs/>
      <w:shd w:val="clear" w:color="auto" w:fill="C0DC8E"/>
    </w:rPr>
  </w:style>
  <w:style w:type="character" w:customStyle="1" w:styleId="Heading5Char">
    <w:name w:val="Heading 5 Char"/>
    <w:link w:val="Heading5"/>
    <w:uiPriority w:val="9"/>
    <w:rsid w:val="00C54D70"/>
    <w:rPr>
      <w:rFonts w:ascii="Calibri" w:eastAsia="MS PGothic" w:hAnsi="Calibri" w:cs="Times New Roman"/>
      <w:b/>
      <w:bCs/>
      <w:color w:val="0D0D0D"/>
    </w:rPr>
  </w:style>
  <w:style w:type="character" w:customStyle="1" w:styleId="Heading6Char">
    <w:name w:val="Heading 6 Char"/>
    <w:link w:val="Heading6"/>
    <w:uiPriority w:val="9"/>
    <w:rsid w:val="002C1564"/>
    <w:rPr>
      <w:rFonts w:ascii="Calibri" w:eastAsia="Times New Roman" w:hAnsi="Calibri" w:cs="Times New Roman"/>
      <w:b/>
      <w:bCs/>
      <w:color w:val="78A22F"/>
      <w:sz w:val="32"/>
      <w:szCs w:val="32"/>
      <w:lang w:eastAsia="ja-JP"/>
    </w:rPr>
  </w:style>
  <w:style w:type="numbering" w:customStyle="1" w:styleId="Multilevellist0">
    <w:name w:val="Multilevel list"/>
    <w:uiPriority w:val="99"/>
    <w:rsid w:val="00EA158A"/>
    <w:pPr>
      <w:numPr>
        <w:numId w:val="1"/>
      </w:numPr>
    </w:pPr>
  </w:style>
  <w:style w:type="numbering" w:customStyle="1" w:styleId="MultilevelList">
    <w:name w:val="Multilevel List"/>
    <w:uiPriority w:val="99"/>
    <w:rsid w:val="00EA158A"/>
    <w:pPr>
      <w:numPr>
        <w:numId w:val="2"/>
      </w:numPr>
    </w:pPr>
  </w:style>
  <w:style w:type="paragraph" w:customStyle="1" w:styleId="Listbulleted">
    <w:name w:val="List bulleted"/>
    <w:basedOn w:val="Bodynospacing"/>
    <w:qFormat/>
    <w:rsid w:val="00924C2D"/>
    <w:pPr>
      <w:numPr>
        <w:numId w:val="4"/>
      </w:numPr>
      <w:spacing w:after="46"/>
    </w:pPr>
  </w:style>
  <w:style w:type="character" w:customStyle="1" w:styleId="Heading7Char">
    <w:name w:val="Heading 7 Char"/>
    <w:link w:val="Heading7"/>
    <w:uiPriority w:val="9"/>
    <w:rsid w:val="002C1564"/>
    <w:rPr>
      <w:rFonts w:ascii="Calibri" w:eastAsia="MS PGothic" w:hAnsi="Calibri" w:cs="Times New Roman"/>
      <w:i/>
      <w:iCs/>
      <w:color w:val="78A22F"/>
      <w:sz w:val="32"/>
      <w:szCs w:val="32"/>
      <w:lang w:eastAsia="ja-JP"/>
    </w:rPr>
  </w:style>
  <w:style w:type="character" w:customStyle="1" w:styleId="Heading8Char">
    <w:name w:val="Heading 8 Char"/>
    <w:link w:val="Heading8"/>
    <w:uiPriority w:val="9"/>
    <w:rsid w:val="002C1564"/>
    <w:rPr>
      <w:rFonts w:ascii="Calibri" w:eastAsia="Times New Roman" w:hAnsi="Calibri" w:cs="Times New Roman"/>
      <w:b/>
      <w:bCs/>
      <w:sz w:val="28"/>
      <w:szCs w:val="28"/>
      <w:lang w:eastAsia="ja-JP"/>
    </w:rPr>
  </w:style>
  <w:style w:type="character" w:customStyle="1" w:styleId="Heading9Char">
    <w:name w:val="Heading 9 Char"/>
    <w:link w:val="Heading9"/>
    <w:uiPriority w:val="9"/>
    <w:rsid w:val="002C1564"/>
    <w:rPr>
      <w:rFonts w:ascii="Calibri" w:eastAsia="Times New Roman" w:hAnsi="Calibri" w:cs="Times New Roman"/>
      <w:b/>
      <w:bCs/>
      <w:lang w:eastAsia="ja-JP"/>
    </w:rPr>
  </w:style>
  <w:style w:type="paragraph" w:customStyle="1" w:styleId="Liststandards">
    <w:name w:val="List standards"/>
    <w:basedOn w:val="ListParagraph"/>
    <w:qFormat/>
    <w:rsid w:val="00945D67"/>
  </w:style>
  <w:style w:type="numbering" w:styleId="111111">
    <w:name w:val="Outline List 2"/>
    <w:basedOn w:val="NoList"/>
    <w:uiPriority w:val="99"/>
    <w:semiHidden/>
    <w:unhideWhenUsed/>
    <w:rsid w:val="00945D67"/>
    <w:pPr>
      <w:numPr>
        <w:numId w:val="5"/>
      </w:numPr>
    </w:pPr>
  </w:style>
  <w:style w:type="character" w:styleId="CommentReference">
    <w:name w:val="annotation reference"/>
    <w:uiPriority w:val="99"/>
    <w:semiHidden/>
    <w:unhideWhenUsed/>
    <w:rsid w:val="00550793"/>
    <w:rPr>
      <w:sz w:val="18"/>
      <w:szCs w:val="18"/>
    </w:rPr>
  </w:style>
  <w:style w:type="paragraph" w:styleId="CommentText">
    <w:name w:val="annotation text"/>
    <w:basedOn w:val="Normal"/>
    <w:link w:val="CommentTextChar"/>
    <w:uiPriority w:val="99"/>
    <w:unhideWhenUsed/>
    <w:rsid w:val="00550793"/>
    <w:rPr>
      <w:sz w:val="24"/>
    </w:rPr>
  </w:style>
  <w:style w:type="character" w:customStyle="1" w:styleId="CommentTextChar">
    <w:name w:val="Comment Text Char"/>
    <w:basedOn w:val="DefaultParagraphFont"/>
    <w:link w:val="CommentText"/>
    <w:uiPriority w:val="99"/>
    <w:rsid w:val="00550793"/>
  </w:style>
  <w:style w:type="paragraph" w:styleId="CommentSubject">
    <w:name w:val="annotation subject"/>
    <w:basedOn w:val="CommentText"/>
    <w:next w:val="CommentText"/>
    <w:link w:val="CommentSubjectChar"/>
    <w:uiPriority w:val="99"/>
    <w:semiHidden/>
    <w:unhideWhenUsed/>
    <w:rsid w:val="00550793"/>
    <w:rPr>
      <w:b/>
      <w:bCs/>
      <w:sz w:val="20"/>
      <w:szCs w:val="20"/>
    </w:rPr>
  </w:style>
  <w:style w:type="character" w:customStyle="1" w:styleId="CommentSubjectChar">
    <w:name w:val="Comment Subject Char"/>
    <w:link w:val="CommentSubject"/>
    <w:uiPriority w:val="99"/>
    <w:semiHidden/>
    <w:rsid w:val="00550793"/>
    <w:rPr>
      <w:b/>
      <w:bCs/>
      <w:sz w:val="20"/>
      <w:szCs w:val="20"/>
    </w:rPr>
  </w:style>
  <w:style w:type="numbering" w:customStyle="1" w:styleId="ListMulti">
    <w:name w:val="List Multi"/>
    <w:uiPriority w:val="99"/>
    <w:rsid w:val="00C47C8C"/>
    <w:pPr>
      <w:numPr>
        <w:numId w:val="6"/>
      </w:numPr>
    </w:pPr>
  </w:style>
  <w:style w:type="numbering" w:customStyle="1" w:styleId="ListNumbers">
    <w:name w:val="List Numbers"/>
    <w:uiPriority w:val="99"/>
    <w:rsid w:val="007117AA"/>
    <w:pPr>
      <w:numPr>
        <w:numId w:val="7"/>
      </w:numPr>
    </w:pPr>
  </w:style>
  <w:style w:type="paragraph" w:styleId="ListNumber">
    <w:name w:val="List Number"/>
    <w:basedOn w:val="Normal"/>
    <w:uiPriority w:val="99"/>
    <w:semiHidden/>
    <w:unhideWhenUsed/>
    <w:rsid w:val="007117AA"/>
    <w:pPr>
      <w:numPr>
        <w:ilvl w:val="1"/>
        <w:numId w:val="7"/>
      </w:numPr>
      <w:contextualSpacing/>
    </w:pPr>
  </w:style>
  <w:style w:type="paragraph" w:styleId="FootnoteText">
    <w:name w:val="footnote text"/>
    <w:basedOn w:val="Normal"/>
    <w:link w:val="FootnoteTextChar"/>
    <w:uiPriority w:val="99"/>
    <w:unhideWhenUsed/>
    <w:rsid w:val="0059348A"/>
    <w:rPr>
      <w:sz w:val="24"/>
    </w:rPr>
  </w:style>
  <w:style w:type="character" w:customStyle="1" w:styleId="FootnoteTextChar">
    <w:name w:val="Footnote Text Char"/>
    <w:basedOn w:val="DefaultParagraphFont"/>
    <w:link w:val="FootnoteText"/>
    <w:uiPriority w:val="99"/>
    <w:rsid w:val="0059348A"/>
  </w:style>
  <w:style w:type="character" w:styleId="FootnoteReference">
    <w:name w:val="footnote reference"/>
    <w:uiPriority w:val="99"/>
    <w:unhideWhenUsed/>
    <w:rsid w:val="0059348A"/>
    <w:rPr>
      <w:vertAlign w:val="superscript"/>
    </w:rPr>
  </w:style>
  <w:style w:type="character" w:styleId="PageNumber">
    <w:name w:val="page number"/>
    <w:basedOn w:val="DefaultParagraphFont"/>
    <w:uiPriority w:val="99"/>
    <w:semiHidden/>
    <w:unhideWhenUsed/>
    <w:rsid w:val="00D66FA3"/>
  </w:style>
  <w:style w:type="paragraph" w:styleId="Revision">
    <w:name w:val="Revision"/>
    <w:hidden/>
    <w:uiPriority w:val="99"/>
    <w:semiHidden/>
    <w:rsid w:val="008B53E5"/>
    <w:rPr>
      <w:sz w:val="22"/>
      <w:szCs w:val="24"/>
    </w:rPr>
  </w:style>
  <w:style w:type="paragraph" w:styleId="EndnoteText">
    <w:name w:val="endnote text"/>
    <w:basedOn w:val="Normal"/>
    <w:link w:val="EndnoteTextChar"/>
    <w:uiPriority w:val="99"/>
    <w:semiHidden/>
    <w:unhideWhenUsed/>
    <w:rsid w:val="005F0E08"/>
    <w:rPr>
      <w:sz w:val="20"/>
      <w:szCs w:val="20"/>
    </w:rPr>
  </w:style>
  <w:style w:type="character" w:customStyle="1" w:styleId="EndnoteTextChar">
    <w:name w:val="Endnote Text Char"/>
    <w:basedOn w:val="DefaultParagraphFont"/>
    <w:link w:val="EndnoteText"/>
    <w:uiPriority w:val="99"/>
    <w:semiHidden/>
    <w:rsid w:val="005F0E08"/>
  </w:style>
  <w:style w:type="character" w:styleId="EndnoteReference">
    <w:name w:val="endnote reference"/>
    <w:basedOn w:val="DefaultParagraphFont"/>
    <w:uiPriority w:val="99"/>
    <w:semiHidden/>
    <w:unhideWhenUsed/>
    <w:rsid w:val="005F0E08"/>
    <w:rPr>
      <w:vertAlign w:val="superscript"/>
    </w:rPr>
  </w:style>
  <w:style w:type="character" w:styleId="Hyperlink">
    <w:name w:val="Hyperlink"/>
    <w:basedOn w:val="DefaultParagraphFont"/>
    <w:uiPriority w:val="99"/>
    <w:unhideWhenUsed/>
    <w:rsid w:val="00B9525C"/>
    <w:rPr>
      <w:color w:val="0000FF" w:themeColor="hyperlink"/>
      <w:u w:val="single"/>
    </w:rPr>
  </w:style>
  <w:style w:type="character" w:customStyle="1" w:styleId="UnresolvedMention1">
    <w:name w:val="Unresolved Mention1"/>
    <w:basedOn w:val="DefaultParagraphFont"/>
    <w:uiPriority w:val="99"/>
    <w:semiHidden/>
    <w:unhideWhenUsed/>
    <w:rsid w:val="00B952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627303">
      <w:bodyDiv w:val="1"/>
      <w:marLeft w:val="0"/>
      <w:marRight w:val="0"/>
      <w:marTop w:val="0"/>
      <w:marBottom w:val="0"/>
      <w:divBdr>
        <w:top w:val="none" w:sz="0" w:space="0" w:color="auto"/>
        <w:left w:val="none" w:sz="0" w:space="0" w:color="auto"/>
        <w:bottom w:val="none" w:sz="0" w:space="0" w:color="auto"/>
        <w:right w:val="none" w:sz="0" w:space="0" w:color="auto"/>
      </w:divBdr>
    </w:div>
    <w:div w:id="1276905215">
      <w:bodyDiv w:val="1"/>
      <w:marLeft w:val="0"/>
      <w:marRight w:val="0"/>
      <w:marTop w:val="0"/>
      <w:marBottom w:val="0"/>
      <w:divBdr>
        <w:top w:val="none" w:sz="0" w:space="0" w:color="auto"/>
        <w:left w:val="none" w:sz="0" w:space="0" w:color="auto"/>
        <w:bottom w:val="none" w:sz="0" w:space="0" w:color="auto"/>
        <w:right w:val="none" w:sz="0" w:space="0" w:color="auto"/>
      </w:divBdr>
    </w:div>
    <w:div w:id="1346202613">
      <w:bodyDiv w:val="1"/>
      <w:marLeft w:val="0"/>
      <w:marRight w:val="0"/>
      <w:marTop w:val="0"/>
      <w:marBottom w:val="0"/>
      <w:divBdr>
        <w:top w:val="none" w:sz="0" w:space="0" w:color="auto"/>
        <w:left w:val="none" w:sz="0" w:space="0" w:color="auto"/>
        <w:bottom w:val="none" w:sz="0" w:space="0" w:color="auto"/>
        <w:right w:val="none" w:sz="0" w:space="0" w:color="auto"/>
      </w:divBdr>
    </w:div>
    <w:div w:id="204945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0AF95-3C38-4404-A3F3-407B91BC1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2906</Words>
  <Characters>16567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Kitaychik</dc:creator>
  <cp:keywords/>
  <dc:description/>
  <cp:lastModifiedBy>Inna Kitaychik</cp:lastModifiedBy>
  <cp:revision>3</cp:revision>
  <cp:lastPrinted>2012-07-30T21:07:00Z</cp:lastPrinted>
  <dcterms:created xsi:type="dcterms:W3CDTF">2020-01-30T20:55:00Z</dcterms:created>
  <dcterms:modified xsi:type="dcterms:W3CDTF">2020-01-30T20:56:00Z</dcterms:modified>
</cp:coreProperties>
</file>